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lang w:eastAsia="zh-CN"/>
        </w:rPr>
        <w:t>山东省软件工程技术</w:t>
      </w:r>
      <w:r>
        <w:rPr>
          <w:rFonts w:hint="eastAsia" w:ascii="方正小标宋_GBK" w:hAnsi="方正小标宋_GBK" w:eastAsia="方正小标宋_GBK" w:cs="方正小标宋_GBK"/>
          <w:bCs/>
          <w:color w:val="auto"/>
          <w:sz w:val="44"/>
          <w:szCs w:val="44"/>
        </w:rPr>
        <w:t>中心认定管理办法</w:t>
      </w:r>
    </w:p>
    <w:p>
      <w:pPr>
        <w:keepNext w:val="0"/>
        <w:keepLines w:val="0"/>
        <w:pageBreakBefore w:val="0"/>
        <w:kinsoku/>
        <w:wordWrap/>
        <w:overflowPunct/>
        <w:topLinePunct w:val="0"/>
        <w:autoSpaceDE/>
        <w:autoSpaceDN/>
        <w:bidi w:val="0"/>
        <w:adjustRightInd w:val="0"/>
        <w:snapToGrid w:val="0"/>
        <w:spacing w:line="360" w:lineRule="auto"/>
        <w:ind w:left="0" w:leftChars="0" w:right="880" w:firstLine="640" w:firstLineChars="0"/>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（征求意见稿）</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为贯彻落实《山东省人民政府办公厅关于加快推动软件产业高质量发展的实施意见》(鲁政办发〔2020〕1号)，</w:t>
      </w:r>
      <w:r>
        <w:rPr>
          <w:rFonts w:hint="eastAsia" w:ascii="仿宋_GB2312" w:hAnsi="仿宋_GB2312" w:eastAsia="仿宋_GB2312" w:cs="仿宋_GB2312"/>
          <w:color w:val="auto"/>
          <w:sz w:val="32"/>
          <w:szCs w:val="32"/>
          <w:lang w:eastAsia="zh-CN"/>
        </w:rPr>
        <w:t>进一步</w:t>
      </w:r>
      <w:r>
        <w:rPr>
          <w:rFonts w:hint="eastAsia" w:ascii="仿宋_GB2312" w:hAnsi="仿宋_GB2312" w:eastAsia="仿宋_GB2312" w:cs="仿宋_GB2312"/>
          <w:color w:val="auto"/>
          <w:sz w:val="32"/>
          <w:szCs w:val="32"/>
        </w:rPr>
        <w:t>规范和加强</w:t>
      </w:r>
      <w:r>
        <w:rPr>
          <w:rFonts w:hint="eastAsia" w:ascii="仿宋_GB2312" w:hAnsi="仿宋_GB2312" w:eastAsia="仿宋_GB2312" w:cs="仿宋_GB2312"/>
          <w:color w:val="auto"/>
          <w:sz w:val="32"/>
          <w:szCs w:val="32"/>
          <w:lang w:eastAsia="zh-CN"/>
        </w:rPr>
        <w:t>省级软件工程</w:t>
      </w:r>
      <w:r>
        <w:rPr>
          <w:rFonts w:hint="eastAsia" w:ascii="仿宋_GB2312" w:hAnsi="仿宋_GB2312" w:eastAsia="仿宋_GB2312" w:cs="仿宋_GB2312"/>
          <w:color w:val="auto"/>
          <w:sz w:val="32"/>
          <w:szCs w:val="32"/>
        </w:rPr>
        <w:t>技术中心认定</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工作，加快构建以企业为主体、市场为导向、产学研深度融合的技术创新体系，保障产业链供应链安全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提高创新链整体效能，制定本办法。</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xml:space="preserve">第二条  </w:t>
      </w:r>
      <w:r>
        <w:rPr>
          <w:rFonts w:hint="eastAsia" w:ascii="仿宋_GB2312" w:hAnsi="仿宋_GB2312" w:eastAsia="仿宋_GB2312" w:cs="仿宋_GB2312"/>
          <w:color w:val="auto"/>
          <w:sz w:val="32"/>
          <w:szCs w:val="32"/>
          <w:lang w:eastAsia="zh-CN"/>
        </w:rPr>
        <w:t>本办法所称软件工程</w:t>
      </w:r>
      <w:r>
        <w:rPr>
          <w:rFonts w:hint="eastAsia" w:ascii="仿宋_GB2312" w:hAnsi="仿宋_GB2312" w:eastAsia="仿宋_GB2312" w:cs="仿宋_GB2312"/>
          <w:color w:val="auto"/>
          <w:sz w:val="32"/>
          <w:szCs w:val="32"/>
        </w:rPr>
        <w:t>技术中心，是指企业</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开展技术</w:t>
      </w:r>
      <w:r>
        <w:rPr>
          <w:rFonts w:hint="eastAsia" w:ascii="仿宋_GB2312" w:hAnsi="仿宋_GB2312" w:eastAsia="仿宋_GB2312" w:cs="仿宋_GB2312"/>
          <w:color w:val="auto"/>
          <w:sz w:val="32"/>
          <w:szCs w:val="32"/>
          <w:lang w:eastAsia="zh-CN"/>
        </w:rPr>
        <w:t>创新</w:t>
      </w:r>
      <w:r>
        <w:rPr>
          <w:rFonts w:hint="eastAsia" w:ascii="仿宋_GB2312" w:hAnsi="仿宋_GB2312" w:eastAsia="仿宋_GB2312" w:cs="仿宋_GB2312"/>
          <w:color w:val="auto"/>
          <w:sz w:val="32"/>
          <w:szCs w:val="32"/>
        </w:rPr>
        <w:t>研发、创造运用知识产权、建立技术标准体系、</w:t>
      </w:r>
      <w:r>
        <w:rPr>
          <w:rFonts w:hint="eastAsia" w:ascii="仿宋_GB2312" w:hAnsi="仿宋_GB2312" w:eastAsia="仿宋_GB2312" w:cs="仿宋_GB2312"/>
          <w:color w:val="auto"/>
          <w:sz w:val="32"/>
          <w:szCs w:val="32"/>
          <w:lang w:eastAsia="zh-CN"/>
        </w:rPr>
        <w:t>汇聚</w:t>
      </w:r>
      <w:r>
        <w:rPr>
          <w:rFonts w:hint="eastAsia" w:ascii="仿宋_GB2312" w:hAnsi="仿宋_GB2312" w:eastAsia="仿宋_GB2312" w:cs="仿宋_GB2312"/>
          <w:color w:val="auto"/>
          <w:sz w:val="32"/>
          <w:szCs w:val="32"/>
        </w:rPr>
        <w:t>培养创新人才设立的</w:t>
      </w:r>
      <w:r>
        <w:rPr>
          <w:rFonts w:hint="eastAsia" w:ascii="仿宋_GB2312" w:hAnsi="仿宋_GB2312" w:eastAsia="仿宋_GB2312" w:cs="仿宋_GB2312"/>
          <w:color w:val="auto"/>
          <w:sz w:val="32"/>
          <w:szCs w:val="32"/>
          <w:lang w:eastAsia="zh-CN"/>
        </w:rPr>
        <w:t>软件和信息技术服务</w:t>
      </w:r>
      <w:r>
        <w:rPr>
          <w:rFonts w:hint="eastAsia" w:ascii="仿宋_GB2312" w:hAnsi="仿宋_GB2312" w:eastAsia="仿宋_GB2312" w:cs="仿宋_GB2312"/>
          <w:color w:val="auto"/>
          <w:sz w:val="32"/>
          <w:szCs w:val="32"/>
        </w:rPr>
        <w:t>研发机构，</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sz w:val="32"/>
          <w:szCs w:val="32"/>
        </w:rPr>
        <w:t>全省</w:t>
      </w:r>
      <w:r>
        <w:rPr>
          <w:rFonts w:hint="eastAsia" w:ascii="仿宋_GB2312" w:hAnsi="仿宋_GB2312" w:eastAsia="仿宋_GB2312" w:cs="仿宋_GB2312"/>
          <w:color w:val="auto"/>
          <w:sz w:val="32"/>
          <w:szCs w:val="32"/>
          <w:lang w:eastAsia="zh-CN"/>
        </w:rPr>
        <w:t>构建协同创新体系、提升关键技术攻关能力、</w:t>
      </w:r>
      <w:r>
        <w:rPr>
          <w:rFonts w:hint="eastAsia" w:ascii="仿宋_GB2312" w:hAnsi="仿宋_GB2312" w:eastAsia="仿宋_GB2312" w:cs="仿宋_GB2312"/>
          <w:color w:val="auto"/>
          <w:sz w:val="32"/>
          <w:szCs w:val="32"/>
        </w:rPr>
        <w:t>促进科技成果转移转化</w:t>
      </w:r>
      <w:r>
        <w:rPr>
          <w:rFonts w:hint="eastAsia" w:ascii="仿宋_GB2312" w:hAnsi="仿宋_GB2312" w:eastAsia="仿宋_GB2312" w:cs="仿宋_GB2312"/>
          <w:color w:val="auto"/>
          <w:sz w:val="32"/>
          <w:szCs w:val="32"/>
          <w:lang w:eastAsia="zh-CN"/>
        </w:rPr>
        <w:t>、构建国产软件生态体系</w:t>
      </w:r>
      <w:r>
        <w:rPr>
          <w:rFonts w:hint="eastAsia" w:ascii="仿宋_GB2312" w:hAnsi="仿宋_GB2312" w:eastAsia="仿宋_GB2312" w:cs="仿宋_GB2312"/>
          <w:color w:val="auto"/>
          <w:sz w:val="32"/>
          <w:szCs w:val="32"/>
        </w:rPr>
        <w:t>的重要组成部分。</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第三条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支持企业建立</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技术中心，发挥企业在</w:t>
      </w:r>
      <w:r>
        <w:rPr>
          <w:rFonts w:hint="eastAsia" w:ascii="仿宋_GB2312" w:hAnsi="仿宋_GB2312" w:eastAsia="仿宋_GB2312" w:cs="仿宋_GB2312"/>
          <w:color w:val="auto"/>
          <w:sz w:val="32"/>
          <w:szCs w:val="32"/>
          <w:lang w:eastAsia="zh-CN"/>
        </w:rPr>
        <w:t>产业</w:t>
      </w:r>
      <w:r>
        <w:rPr>
          <w:rFonts w:hint="eastAsia" w:ascii="仿宋_GB2312" w:hAnsi="仿宋_GB2312" w:eastAsia="仿宋_GB2312" w:cs="仿宋_GB2312"/>
          <w:color w:val="auto"/>
          <w:sz w:val="32"/>
          <w:szCs w:val="32"/>
        </w:rPr>
        <w:t>创新中的主体作用，建立健全企业主导产业技术研发创新的体制机制</w:t>
      </w:r>
      <w:r>
        <w:rPr>
          <w:rFonts w:hint="eastAsia" w:ascii="仿宋_GB2312" w:hAnsi="仿宋_GB2312" w:eastAsia="仿宋_GB2312" w:cs="仿宋_GB2312"/>
          <w:color w:val="auto"/>
          <w:sz w:val="32"/>
          <w:szCs w:val="32"/>
          <w:lang w:eastAsia="zh-CN"/>
        </w:rPr>
        <w:t>，鼓励企业与科研机构、高校院所联合共建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山东</w:t>
      </w:r>
      <w:r>
        <w:rPr>
          <w:rFonts w:hint="eastAsia" w:ascii="仿宋_GB2312" w:hAnsi="仿宋_GB2312" w:eastAsia="仿宋_GB2312" w:cs="仿宋_GB2312"/>
          <w:color w:val="auto"/>
          <w:sz w:val="32"/>
          <w:szCs w:val="32"/>
        </w:rPr>
        <w:t>省根据</w:t>
      </w:r>
      <w:r>
        <w:rPr>
          <w:rFonts w:hint="eastAsia" w:ascii="仿宋_GB2312" w:hAnsi="仿宋_GB2312" w:eastAsia="仿宋_GB2312" w:cs="仿宋_GB2312"/>
          <w:color w:val="auto"/>
          <w:sz w:val="32"/>
          <w:szCs w:val="32"/>
          <w:lang w:eastAsia="zh-CN"/>
        </w:rPr>
        <w:t>软件产业</w:t>
      </w:r>
      <w:r>
        <w:rPr>
          <w:rFonts w:hint="eastAsia" w:ascii="仿宋_GB2312" w:hAnsi="仿宋_GB2312" w:eastAsia="仿宋_GB2312" w:cs="仿宋_GB2312"/>
          <w:color w:val="auto"/>
          <w:sz w:val="32"/>
          <w:szCs w:val="32"/>
        </w:rPr>
        <w:t>高质量发展需要，在企业自愿申请的前提下，对符合条件</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技术中心予以认定，并给予政策支持，鼓励引导行业骨干企业带动产业技术进步和创新能力</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第四条　山东省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厅负责</w:t>
      </w:r>
      <w:r>
        <w:rPr>
          <w:rFonts w:hint="eastAsia" w:ascii="仿宋_GB2312" w:hAnsi="仿宋_GB2312" w:eastAsia="仿宋_GB2312" w:cs="仿宋_GB2312"/>
          <w:color w:val="auto"/>
          <w:sz w:val="32"/>
          <w:szCs w:val="32"/>
          <w:lang w:eastAsia="zh-CN"/>
        </w:rPr>
        <w:t>省级软件工程技术</w:t>
      </w:r>
      <w:r>
        <w:rPr>
          <w:rFonts w:hint="eastAsia" w:ascii="仿宋_GB2312" w:hAnsi="仿宋_GB2312" w:eastAsia="仿宋_GB2312" w:cs="仿宋_GB2312"/>
          <w:color w:val="auto"/>
          <w:sz w:val="32"/>
          <w:szCs w:val="32"/>
        </w:rPr>
        <w:t>中心的规划布局、宏观指导、认定评估、</w:t>
      </w:r>
      <w:r>
        <w:rPr>
          <w:rFonts w:hint="eastAsia" w:ascii="仿宋_GB2312" w:hAnsi="仿宋_GB2312" w:eastAsia="仿宋_GB2312" w:cs="仿宋_GB2312"/>
          <w:color w:val="auto"/>
          <w:sz w:val="32"/>
          <w:szCs w:val="32"/>
          <w:lang w:eastAsia="zh-CN"/>
        </w:rPr>
        <w:t>运行评价</w:t>
      </w:r>
      <w:r>
        <w:rPr>
          <w:rFonts w:hint="eastAsia" w:ascii="仿宋_GB2312" w:hAnsi="仿宋_GB2312" w:eastAsia="仿宋_GB2312" w:cs="仿宋_GB2312"/>
          <w:color w:val="auto"/>
          <w:sz w:val="32"/>
          <w:szCs w:val="32"/>
        </w:rPr>
        <w:t>等管理工作。设区市</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局负责本地区</w:t>
      </w:r>
      <w:r>
        <w:rPr>
          <w:rFonts w:hint="eastAsia" w:ascii="仿宋_GB2312" w:hAnsi="仿宋_GB2312" w:eastAsia="仿宋_GB2312" w:cs="仿宋_GB2312"/>
          <w:color w:val="auto"/>
          <w:sz w:val="32"/>
          <w:szCs w:val="32"/>
          <w:lang w:eastAsia="zh-CN"/>
        </w:rPr>
        <w:t>省级软件</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中心的申报推荐、协调指导、政策落实等工作，配合省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参与省</w:t>
      </w:r>
      <w:r>
        <w:rPr>
          <w:rFonts w:hint="eastAsia" w:ascii="仿宋_GB2312" w:hAnsi="仿宋_GB2312" w:eastAsia="仿宋_GB2312" w:cs="仿宋_GB2312"/>
          <w:color w:val="auto"/>
          <w:sz w:val="32"/>
          <w:szCs w:val="32"/>
          <w:lang w:eastAsia="zh-CN"/>
        </w:rPr>
        <w:t>级软件</w:t>
      </w:r>
      <w:r>
        <w:rPr>
          <w:rFonts w:hint="eastAsia" w:ascii="仿宋_GB2312" w:hAnsi="仿宋_GB2312" w:eastAsia="仿宋_GB2312" w:cs="仿宋_GB2312"/>
          <w:color w:val="auto"/>
          <w:sz w:val="32"/>
          <w:szCs w:val="32"/>
        </w:rPr>
        <w:t>工程</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eastAsia="zh-CN"/>
        </w:rPr>
        <w:t>运行评价</w:t>
      </w:r>
      <w:r>
        <w:rPr>
          <w:rFonts w:hint="eastAsia" w:ascii="仿宋_GB2312" w:hAnsi="仿宋_GB2312" w:eastAsia="仿宋_GB2312" w:cs="仿宋_GB2312"/>
          <w:color w:val="auto"/>
          <w:sz w:val="32"/>
          <w:szCs w:val="32"/>
        </w:rPr>
        <w:t>等工作。</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认  定</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技术中心认定工作</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每年组织一次。受理认定申请事项依据省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厅当年下发的通知要求办理。</w:t>
      </w:r>
    </w:p>
    <w:p>
      <w:pPr>
        <w:keepNext w:val="0"/>
        <w:keepLines w:val="0"/>
        <w:pageBreakBefore w:val="0"/>
        <w:widowControl w:val="0"/>
        <w:kinsoku/>
        <w:wordWrap/>
        <w:overflowPunct/>
        <w:topLinePunct w:val="0"/>
        <w:bidi w:val="0"/>
        <w:adjustRightInd w:val="0"/>
        <w:snapToGrid w:val="0"/>
        <w:spacing w:line="360" w:lineRule="auto"/>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color w:val="auto"/>
          <w:sz w:val="32"/>
          <w:szCs w:val="32"/>
          <w:lang w:val="en-US" w:eastAsia="zh-CN"/>
        </w:rPr>
        <w:t>基础软件、研发设计类工业软件、生产控制类工业软件、经营管理类工业软件、新兴技术软件、信息安全软件、重点行业应用软件、公有云服务软件、嵌入式软件、集成电路设计等技术研发领域（参照国家鼓励的重点软件和集成电路设计领域进行调整），以及信创适配服务领域。申</w:t>
      </w:r>
      <w:r>
        <w:rPr>
          <w:rFonts w:hint="eastAsia" w:ascii="仿宋_GB2312" w:hAnsi="仿宋_GB2312" w:eastAsia="仿宋_GB2312" w:cs="仿宋_GB2312"/>
          <w:color w:val="auto"/>
          <w:sz w:val="32"/>
          <w:szCs w:val="32"/>
        </w:rPr>
        <w:t>报企业结合</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rPr>
        <w:t>领域对应申报，每个企业只能选择一类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通过认定</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统一命名为“山东省</w:t>
      </w:r>
      <w:r>
        <w:rPr>
          <w:rFonts w:hint="eastAsia" w:ascii="仿宋_GB2312" w:hAnsi="仿宋_GB2312" w:eastAsia="仿宋_GB2312" w:cs="仿宋_GB2312"/>
          <w:color w:val="auto"/>
          <w:sz w:val="32"/>
          <w:szCs w:val="32"/>
          <w:lang w:eastAsia="zh-CN"/>
        </w:rPr>
        <w:t>软件</w:t>
      </w:r>
      <w:r>
        <w:rPr>
          <w:rFonts w:hint="eastAsia" w:ascii="仿宋_GB2312" w:hAnsi="仿宋_GB2312" w:eastAsia="仿宋_GB2312" w:cs="仿宋_GB2312"/>
          <w:color w:val="auto"/>
          <w:sz w:val="32"/>
          <w:szCs w:val="32"/>
        </w:rPr>
        <w:t>工程技术中心</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　</w:t>
      </w:r>
      <w:r>
        <w:rPr>
          <w:rFonts w:hint="eastAsia" w:ascii="仿宋_GB2312" w:hAnsi="仿宋_GB2312" w:eastAsia="仿宋_GB2312" w:cs="仿宋_GB2312"/>
          <w:color w:val="auto"/>
          <w:sz w:val="32"/>
          <w:szCs w:val="32"/>
          <w:lang w:val="en-US" w:eastAsia="zh-CN"/>
        </w:rPr>
        <w:t>技术研发领域</w:t>
      </w:r>
      <w:r>
        <w:rPr>
          <w:rFonts w:hint="eastAsia" w:ascii="仿宋_GB2312" w:hAnsi="仿宋_GB2312" w:eastAsia="仿宋_GB2312" w:cs="仿宋_GB2312"/>
          <w:color w:val="auto"/>
          <w:sz w:val="32"/>
          <w:szCs w:val="32"/>
          <w:lang w:eastAsia="zh-CN"/>
        </w:rPr>
        <w:t>申报条件</w:t>
      </w:r>
    </w:p>
    <w:p>
      <w:pPr>
        <w:keepNext w:val="0"/>
        <w:keepLines w:val="0"/>
        <w:pageBreakBefore w:val="0"/>
        <w:kinsoku/>
        <w:wordWrap/>
        <w:overflowPunct/>
        <w:topLinePunct w:val="0"/>
        <w:bidi w:val="0"/>
        <w:adjustRightInd w:val="0"/>
        <w:snapToGrid w:val="0"/>
        <w:spacing w:line="360" w:lineRule="auto"/>
        <w:textAlignment w:val="auto"/>
        <w:rPr>
          <w:rFonts w:hint="eastAsia" w:ascii="楷体_GB2312" w:hAnsi="楷体_GB2312" w:eastAsia="楷体_GB2312" w:cs="楷体_GB2312"/>
          <w:color w:val="auto"/>
          <w:sz w:val="32"/>
          <w:szCs w:val="32"/>
          <w:lang w:val="en-US"/>
        </w:rPr>
      </w:pPr>
      <w:r>
        <w:rPr>
          <w:rFonts w:hint="eastAsia" w:ascii="楷体_GB2312" w:hAnsi="楷体_GB2312" w:eastAsia="楷体_GB2312" w:cs="楷体_GB2312"/>
          <w:color w:val="auto"/>
          <w:sz w:val="32"/>
          <w:szCs w:val="32"/>
          <w:lang w:val="en-US" w:eastAsia="zh-CN"/>
        </w:rPr>
        <w:t xml:space="preserve">    （一）基础条件</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val="0"/>
          <w:color w:val="auto"/>
          <w:sz w:val="32"/>
          <w:szCs w:val="32"/>
        </w:rPr>
        <w:t>在山东省行政区域内依法设立，以软件产品开发及相关信息技术服务为主营业务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并具有独立法人资格的企业</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按照工业和信息化部《软件和信息技术服务统计调查制度》要求纳入统计范围</w:t>
      </w:r>
      <w:r>
        <w:rPr>
          <w:rFonts w:hint="eastAsia" w:ascii="仿宋_GB2312" w:hAnsi="仿宋_GB2312" w:eastAsia="仿宋_GB2312" w:cs="仿宋_GB2312"/>
          <w:color w:val="auto"/>
          <w:sz w:val="32"/>
          <w:szCs w:val="32"/>
          <w:lang w:eastAsia="zh-CN"/>
        </w:rPr>
        <w:t>。集团旗下的独立法人企业可以单独申请认定。</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2.全面落实安全生产主体责任，建立健全安全风险防范机制，三年内未发生</w:t>
      </w:r>
      <w:r>
        <w:rPr>
          <w:rFonts w:hint="eastAsia" w:ascii="仿宋_GB2312" w:hAnsi="仿宋_GB2312" w:eastAsia="仿宋_GB2312" w:cs="仿宋_GB2312"/>
          <w:color w:val="auto"/>
          <w:sz w:val="32"/>
          <w:szCs w:val="32"/>
          <w:lang w:eastAsia="zh-CN"/>
        </w:rPr>
        <w:t>较大及以上</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责任事故。</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3.设有独立的软件与信息服务技术中心（部门、机构），组织体系健全，发展规划明确，具有较为完善的研究、开发、试验条件，开发工具符合版权规定，</w:t>
      </w:r>
      <w:r>
        <w:rPr>
          <w:rFonts w:hint="eastAsia" w:ascii="仿宋_GB2312" w:hAnsi="仿宋_GB2312" w:eastAsia="仿宋_GB2312" w:cs="仿宋_GB2312"/>
          <w:color w:val="auto"/>
          <w:kern w:val="0"/>
          <w:sz w:val="32"/>
          <w:szCs w:val="32"/>
          <w:lang w:val="en-US" w:eastAsia="zh-CN" w:bidi="ar-SA"/>
        </w:rPr>
        <w:t>具有本科及以上学历的职工人数占技术中心总人数的比</w:t>
      </w:r>
      <w:r>
        <w:rPr>
          <w:rFonts w:hint="eastAsia" w:ascii="仿宋_GB2312" w:hAnsi="仿宋_GB2312" w:eastAsia="仿宋_GB2312" w:cs="仿宋_GB2312"/>
          <w:color w:val="auto"/>
          <w:sz w:val="32"/>
          <w:szCs w:val="32"/>
          <w:lang w:val="en-US" w:eastAsia="zh-CN"/>
        </w:rPr>
        <w:t>例不低于40%。</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（二）一般条件</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1.上年度企业软件业务收入不低于1亿元，其中申报基础软件、研发设计类工业软件、生产控制类工业软件、信息安全软件、集成电路设计领域的，企业软件业务收入达到5000万元即可。</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2.上年度研究开发费用总额占企业销售（营业）收入总额的比例不低于7%，且研究开发费用总额超过1000万元。</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3.企业</w:t>
      </w:r>
      <w:r>
        <w:rPr>
          <w:rFonts w:hint="eastAsia" w:ascii="仿宋_GB2312" w:hAnsi="仿宋_GB2312" w:eastAsia="仿宋_GB2312" w:cs="仿宋_GB2312"/>
          <w:color w:val="auto"/>
          <w:sz w:val="32"/>
          <w:szCs w:val="32"/>
          <w:lang w:eastAsia="zh-CN"/>
        </w:rPr>
        <w:t>在申报领域</w:t>
      </w:r>
      <w:r>
        <w:rPr>
          <w:rFonts w:hint="eastAsia" w:ascii="仿宋_GB2312" w:hAnsi="仿宋_GB2312" w:eastAsia="仿宋_GB2312" w:cs="仿宋_GB2312"/>
          <w:color w:val="auto"/>
          <w:kern w:val="0"/>
          <w:sz w:val="32"/>
          <w:szCs w:val="32"/>
        </w:rPr>
        <w:t>具有较强的技术实力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近三年新增相关的软件著作权、集成电路布图设计登记总数不少于10项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且至少满足以下一项条件：</w:t>
      </w:r>
      <w:r>
        <w:rPr>
          <w:rFonts w:hint="eastAsia" w:ascii="仿宋_GB2312" w:hAnsi="仿宋_GB2312" w:eastAsia="仿宋_GB2312" w:cs="仿宋_GB2312"/>
          <w:color w:val="auto"/>
          <w:sz w:val="32"/>
          <w:szCs w:val="32"/>
          <w:lang w:val="en-US" w:eastAsia="zh-CN"/>
        </w:rPr>
        <w:t>发明专利（已授权）不少于1项；承担过不少于1项国家级或3项省级软件相关重点项目；拥有不少于3个省级首版次高端软件。</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申报主体拥有</w:t>
      </w:r>
      <w:r>
        <w:rPr>
          <w:rFonts w:hint="eastAsia" w:ascii="仿宋_GB2312" w:hAnsi="仿宋_GB2312" w:eastAsia="仿宋_GB2312" w:cs="仿宋_GB2312"/>
          <w:color w:val="auto"/>
          <w:sz w:val="32"/>
          <w:szCs w:val="32"/>
        </w:rPr>
        <w:t>CMM/CMMI3以上（能力成熟度模型集成）、ITSS（信息技术服务标准）、DCMM（数据管理能力成熟度模型）、ISO27001（信息安全管理体系标</w:t>
      </w:r>
      <w:r>
        <w:rPr>
          <w:rFonts w:hint="eastAsia" w:ascii="仿宋_GB2312" w:hAnsi="仿宋_GB2312" w:eastAsia="仿宋_GB2312" w:cs="仿宋_GB2312"/>
          <w:color w:val="auto"/>
          <w:kern w:val="0"/>
          <w:sz w:val="32"/>
          <w:szCs w:val="32"/>
        </w:rPr>
        <w:t>准）、ISO20000（信息技术服务管理体系标准）等资质</w:t>
      </w:r>
      <w:r>
        <w:rPr>
          <w:rFonts w:hint="eastAsia" w:ascii="仿宋_GB2312" w:hAnsi="仿宋_GB2312" w:eastAsia="仿宋_GB2312" w:cs="仿宋_GB2312"/>
          <w:color w:val="auto"/>
          <w:kern w:val="0"/>
          <w:sz w:val="32"/>
          <w:szCs w:val="32"/>
          <w:lang w:eastAsia="zh-CN"/>
        </w:rPr>
        <w:t>之一，或拥有</w:t>
      </w:r>
      <w:r>
        <w:rPr>
          <w:rFonts w:hint="eastAsia" w:ascii="仿宋_GB2312" w:hAnsi="仿宋_GB2312" w:eastAsia="仿宋_GB2312" w:cs="仿宋_GB2312"/>
          <w:color w:val="auto"/>
          <w:kern w:val="0"/>
          <w:sz w:val="32"/>
          <w:szCs w:val="32"/>
        </w:rPr>
        <w:t>省级</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rPr>
        <w:t>以上专精特新、单项冠军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瞪羚、独角兽</w:t>
      </w:r>
      <w:r>
        <w:rPr>
          <w:rFonts w:hint="eastAsia" w:ascii="仿宋_GB2312" w:hAnsi="仿宋_GB2312" w:eastAsia="仿宋_GB2312" w:cs="仿宋_GB2312"/>
          <w:color w:val="auto"/>
          <w:kern w:val="0"/>
          <w:sz w:val="32"/>
          <w:szCs w:val="32"/>
          <w:lang w:val="en-US" w:eastAsia="zh-CN"/>
        </w:rPr>
        <w:t>等企业荣誉之一。</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lang w:val="en-US" w:eastAsia="zh-CN" w:bidi="ar-SA"/>
        </w:rPr>
        <w:t>企业具有劳动合同关系或劳务派遣、聘用关系的月平均职工人数达50人及以上，其中</w:t>
      </w:r>
      <w:r>
        <w:rPr>
          <w:rFonts w:hint="eastAsia" w:ascii="仿宋_GB2312" w:hAnsi="仿宋_GB2312" w:eastAsia="仿宋_GB2312" w:cs="仿宋_GB2312"/>
          <w:color w:val="auto"/>
          <w:sz w:val="32"/>
          <w:szCs w:val="32"/>
          <w:lang w:val="en-US" w:eastAsia="zh-CN"/>
        </w:rPr>
        <w:t>研究开发人员月平均数占企业月平均职工总数的比例不低于25%。</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（三）其他情况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申报企业符合基础条件且满足下列条件之一，可不受一般条件约束（以下条件时限要求均为近三年内）。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1.国家鼓励的重点软件企业。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2.企业（非个人）获得国务院设立的国家科学技术奖（软件相关），或者获得省政府设立的省科学技术奖二等奖及以上（软件相关）。</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3.新登陆国内沪深主板、创业板、科创板、北交所、香港股市或新三板精选层的软件企业。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4.拥有国家认定的软件领域重点实验室、工程技术研究中心、工程实验室、工程研究中心、技术创新中心、产业创新中心等重大创新平台。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5.进入国家信创目录的企业。</w:t>
      </w:r>
    </w:p>
    <w:p>
      <w:pPr>
        <w:keepNext w:val="0"/>
        <w:keepLines w:val="0"/>
        <w:pageBreakBefore w:val="0"/>
        <w:widowControl w:val="0"/>
        <w:kinsoku/>
        <w:wordWrap/>
        <w:overflowPunct/>
        <w:topLinePunct w:val="0"/>
        <w:bidi w:val="0"/>
        <w:adjustRightInd w:val="0"/>
        <w:snapToGrid w:val="0"/>
        <w:spacing w:line="360" w:lineRule="auto"/>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6.引进或培育软件领域的院士、万人计划、长江学者、国家杰青、双百人才等国家级人才或者泰山产业领军人才、泰山学者等省级人才，且人才固定工作三年及以上的企业。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before="0" w:beforeAutospacing="0" w:after="0" w:afterAutospacing="0" w:line="360" w:lineRule="auto"/>
        <w:ind w:right="0" w:rightChars="0" w:firstLine="640" w:firstLineChars="200"/>
        <w:jc w:val="left"/>
        <w:textAlignment w:val="auto"/>
        <w:rPr>
          <w:rFonts w:hint="eastAsia" w:ascii="仿宋_GB2312" w:hAnsi="黑体" w:eastAsia="仿宋_GB2312" w:cs="黑体"/>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lang w:val="en-US" w:eastAsia="zh-CN"/>
        </w:rPr>
        <w:t>信创</w:t>
      </w:r>
      <w:r>
        <w:rPr>
          <w:rFonts w:hint="eastAsia" w:ascii="仿宋_GB2312" w:hAnsi="仿宋_GB2312" w:eastAsia="仿宋_GB2312" w:cs="仿宋_GB2312"/>
          <w:color w:val="auto"/>
          <w:kern w:val="2"/>
          <w:sz w:val="32"/>
          <w:szCs w:val="32"/>
          <w:lang w:val="en-US" w:eastAsia="zh-CN" w:bidi="ar-SA"/>
        </w:rPr>
        <w:t>适配服务软件行业</w:t>
      </w:r>
      <w:r>
        <w:rPr>
          <w:rFonts w:hint="eastAsia" w:ascii="仿宋_GB2312" w:hAnsi="黑体" w:eastAsia="仿宋_GB2312" w:cs="黑体"/>
          <w:sz w:val="32"/>
          <w:szCs w:val="32"/>
        </w:rPr>
        <w:t>企业级用户</w:t>
      </w: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0</w:t>
      </w:r>
      <w:bookmarkStart w:id="0" w:name="_GoBack"/>
      <w:bookmarkEnd w:id="0"/>
      <w:r>
        <w:rPr>
          <w:rFonts w:hint="eastAsia" w:ascii="仿宋_GB2312" w:hAnsi="黑体" w:eastAsia="仿宋_GB2312" w:cs="黑体"/>
          <w:sz w:val="32"/>
          <w:szCs w:val="32"/>
        </w:rPr>
        <w:t>家</w:t>
      </w:r>
      <w:r>
        <w:rPr>
          <w:rFonts w:hint="eastAsia" w:ascii="仿宋_GB2312" w:hAnsi="黑体" w:eastAsia="仿宋_GB2312" w:cs="黑体"/>
          <w:sz w:val="32"/>
          <w:szCs w:val="32"/>
          <w:lang w:eastAsia="zh-CN"/>
        </w:rPr>
        <w:t>及</w:t>
      </w:r>
      <w:r>
        <w:rPr>
          <w:rFonts w:hint="eastAsia" w:ascii="仿宋_GB2312" w:hAnsi="黑体" w:eastAsia="仿宋_GB2312" w:cs="黑体"/>
          <w:sz w:val="32"/>
          <w:szCs w:val="32"/>
        </w:rPr>
        <w:t>以上</w:t>
      </w:r>
      <w:r>
        <w:rPr>
          <w:rFonts w:hint="eastAsia" w:ascii="仿宋_GB2312" w:hAnsi="黑体" w:eastAsia="仿宋_GB2312" w:cs="黑体"/>
          <w:sz w:val="32"/>
          <w:szCs w:val="32"/>
          <w:lang w:eastAsia="zh-CN"/>
        </w:rPr>
        <w:t>，且</w:t>
      </w:r>
      <w:r>
        <w:rPr>
          <w:rFonts w:hint="eastAsia" w:ascii="仿宋_GB2312" w:hAnsi="仿宋_GB2312" w:eastAsia="仿宋_GB2312" w:cs="仿宋_GB2312"/>
          <w:color w:val="auto"/>
          <w:kern w:val="2"/>
          <w:sz w:val="32"/>
          <w:szCs w:val="32"/>
          <w:lang w:val="en-US" w:eastAsia="zh-CN" w:bidi="ar-SA"/>
        </w:rPr>
        <w:t>产品（含解决方案）50个及以上的</w:t>
      </w:r>
      <w:r>
        <w:rPr>
          <w:rFonts w:hint="eastAsia" w:ascii="仿宋_GB2312" w:hAnsi="仿宋_GB2312" w:eastAsia="仿宋_GB2312" w:cs="仿宋_GB2312"/>
          <w:color w:val="auto"/>
          <w:sz w:val="32"/>
          <w:szCs w:val="32"/>
          <w:lang w:val="en-US" w:eastAsia="zh-CN"/>
        </w:rPr>
        <w:t>信创产业适配中心</w:t>
      </w:r>
      <w:r>
        <w:rPr>
          <w:rFonts w:hint="eastAsia" w:ascii="仿宋_GB2312" w:hAnsi="黑体" w:eastAsia="仿宋_GB2312" w:cs="黑体"/>
          <w:color w:val="auto"/>
          <w:sz w:val="32"/>
          <w:szCs w:val="32"/>
          <w:lang w:val="en-US" w:eastAsia="zh-CN"/>
        </w:rPr>
        <w:t>。</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  各设区市工信部门根据本办法及当年省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厅发布的通知要求，对企业提交的申请材料进行审查，推荐符合条件的</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技术中心，报送名单及其申请材料。</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申请材料主要包括企业申请</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rPr>
        <w:t>及必要的证明材料等。</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w:t>
      </w:r>
      <w:r>
        <w:rPr>
          <w:rFonts w:hint="eastAsia" w:ascii="仿宋_GB2312" w:hAnsi="仿宋_GB2312" w:eastAsia="仿宋_GB2312" w:cs="仿宋_GB2312"/>
          <w:color w:val="auto"/>
          <w:sz w:val="32"/>
          <w:szCs w:val="32"/>
          <w:lang w:eastAsia="zh-CN"/>
        </w:rPr>
        <w:t>（可</w:t>
      </w:r>
      <w:r>
        <w:rPr>
          <w:rFonts w:hint="eastAsia" w:ascii="仿宋_GB2312" w:hAnsi="仿宋_GB2312" w:eastAsia="仿宋_GB2312" w:cs="仿宋_GB2312"/>
          <w:color w:val="auto"/>
          <w:sz w:val="32"/>
          <w:szCs w:val="32"/>
        </w:rPr>
        <w:t>委托第三方机构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技术中心申请材料进行基本条件审查和数据审核，</w:t>
      </w:r>
      <w:r>
        <w:rPr>
          <w:rFonts w:hint="eastAsia" w:ascii="仿宋_GB2312" w:hAnsi="仿宋_GB2312" w:eastAsia="仿宋_GB2312" w:cs="仿宋_GB2312"/>
          <w:color w:val="auto"/>
          <w:sz w:val="32"/>
          <w:szCs w:val="32"/>
          <w:lang w:eastAsia="zh-CN"/>
        </w:rPr>
        <w:t>组织专家评审</w:t>
      </w:r>
      <w:r>
        <w:rPr>
          <w:rFonts w:hint="eastAsia" w:ascii="仿宋_GB2312" w:hAnsi="仿宋_GB2312" w:eastAsia="仿宋_GB2312" w:cs="仿宋_GB2312"/>
          <w:color w:val="auto"/>
          <w:sz w:val="32"/>
          <w:szCs w:val="32"/>
        </w:rPr>
        <w:t>进行进行评估会商，</w:t>
      </w:r>
      <w:r>
        <w:rPr>
          <w:rFonts w:hint="eastAsia" w:ascii="仿宋_GB2312" w:hAnsi="仿宋_GB2312" w:eastAsia="仿宋_GB2312" w:cs="仿宋_GB2312"/>
          <w:color w:val="auto"/>
          <w:sz w:val="32"/>
          <w:szCs w:val="32"/>
          <w:lang w:eastAsia="zh-CN"/>
        </w:rPr>
        <w:t>评审结果在</w:t>
      </w:r>
      <w:r>
        <w:rPr>
          <w:rFonts w:hint="eastAsia" w:ascii="仿宋_GB2312" w:hAnsi="仿宋_GB2312" w:eastAsia="仿宋_GB2312" w:cs="仿宋_GB2312"/>
          <w:color w:val="auto"/>
          <w:sz w:val="32"/>
          <w:szCs w:val="32"/>
        </w:rPr>
        <w:t>厅官方网站予以公示</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在受理申请材料截止之日起90个工作日之内发文，向各设区市工信部门通报认定结果。</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第三章  运行评价</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厅原则上每三年组织一次省级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技术中心运行评价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于评价年度下发工作通知。各设区市工信部门对企业提交的评价材料进行审查，按照通知要求报送评价材料。评价材料主要包括省级</w:t>
      </w:r>
      <w:r>
        <w:rPr>
          <w:rFonts w:hint="eastAsia" w:ascii="仿宋_GB2312" w:hAnsi="仿宋_GB2312" w:eastAsia="仿宋_GB2312" w:cs="仿宋_GB2312"/>
          <w:color w:val="auto"/>
          <w:sz w:val="32"/>
          <w:szCs w:val="32"/>
          <w:lang w:eastAsia="zh-CN"/>
        </w:rPr>
        <w:t>软件工程技术中心</w:t>
      </w:r>
      <w:r>
        <w:rPr>
          <w:rFonts w:hint="eastAsia" w:ascii="仿宋_GB2312" w:hAnsi="仿宋_GB2312" w:eastAsia="仿宋_GB2312" w:cs="仿宋_GB2312"/>
          <w:color w:val="auto"/>
          <w:sz w:val="32"/>
          <w:szCs w:val="32"/>
        </w:rPr>
        <w:t>工作总结及必要的证明材料等。</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sz w:val="32"/>
          <w:szCs w:val="32"/>
          <w:lang w:eastAsia="zh-CN"/>
        </w:rPr>
        <w:t>省工业和信息化厅</w:t>
      </w:r>
      <w:r>
        <w:rPr>
          <w:rFonts w:hint="eastAsia" w:ascii="仿宋_GB2312" w:hAnsi="仿宋_GB2312" w:eastAsia="仿宋_GB2312" w:cs="仿宋_GB2312"/>
          <w:color w:val="auto"/>
          <w:sz w:val="32"/>
          <w:szCs w:val="32"/>
        </w:rPr>
        <w:t>委托第三方机构，</w:t>
      </w:r>
      <w:r>
        <w:rPr>
          <w:rFonts w:hint="eastAsia" w:ascii="仿宋_GB2312" w:hAnsi="仿宋_GB2312" w:eastAsia="仿宋_GB2312" w:cs="仿宋_GB2312"/>
          <w:color w:val="auto"/>
          <w:sz w:val="32"/>
          <w:szCs w:val="32"/>
          <w:lang w:eastAsia="zh-CN"/>
        </w:rPr>
        <w:t>设置</w:t>
      </w:r>
      <w:r>
        <w:rPr>
          <w:rFonts w:hint="eastAsia" w:ascii="仿宋_GB2312" w:hAnsi="仿宋_GB2312" w:eastAsia="仿宋_GB2312" w:cs="仿宋_GB2312"/>
          <w:color w:val="auto"/>
          <w:sz w:val="32"/>
          <w:szCs w:val="32"/>
        </w:rPr>
        <w:t>评价指标体系对评价材料进行审核和评分，并形成评价结果。</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  评价结果分为优秀、合格和不合格</w:t>
      </w:r>
      <w:r>
        <w:rPr>
          <w:rFonts w:hint="eastAsia" w:ascii="仿宋_GB2312" w:hAnsi="仿宋_GB2312" w:eastAsia="仿宋_GB2312" w:cs="仿宋_GB2312"/>
          <w:color w:val="auto"/>
          <w:sz w:val="32"/>
          <w:szCs w:val="32"/>
          <w:lang w:eastAsia="zh-CN"/>
        </w:rPr>
        <w:t>三个档次</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　省</w:t>
      </w:r>
      <w:r>
        <w:rPr>
          <w:rFonts w:hint="eastAsia" w:ascii="仿宋_GB2312" w:hAnsi="仿宋_GB2312" w:eastAsia="仿宋_GB2312" w:cs="仿宋_GB2312"/>
          <w:color w:val="auto"/>
          <w:sz w:val="32"/>
          <w:szCs w:val="32"/>
          <w:lang w:eastAsia="zh-CN"/>
        </w:rPr>
        <w:t>工业和信息化</w:t>
      </w:r>
      <w:r>
        <w:rPr>
          <w:rFonts w:hint="eastAsia" w:ascii="仿宋_GB2312" w:hAnsi="仿宋_GB2312" w:eastAsia="仿宋_GB2312" w:cs="仿宋_GB2312"/>
          <w:color w:val="auto"/>
          <w:sz w:val="32"/>
          <w:szCs w:val="32"/>
        </w:rPr>
        <w:t>厅通过官方网站公示</w:t>
      </w:r>
      <w:r>
        <w:rPr>
          <w:rFonts w:hint="eastAsia" w:ascii="仿宋_GB2312" w:hAnsi="仿宋_GB2312" w:eastAsia="仿宋_GB2312" w:cs="仿宋_GB2312"/>
          <w:color w:val="auto"/>
          <w:sz w:val="32"/>
          <w:szCs w:val="32"/>
          <w:lang w:eastAsia="zh-CN"/>
        </w:rPr>
        <w:t>评价结果</w:t>
      </w:r>
      <w:r>
        <w:rPr>
          <w:rFonts w:hint="eastAsia" w:ascii="仿宋_GB2312" w:hAnsi="仿宋_GB2312" w:eastAsia="仿宋_GB2312" w:cs="仿宋_GB2312"/>
          <w:color w:val="auto"/>
          <w:sz w:val="32"/>
          <w:szCs w:val="32"/>
        </w:rPr>
        <w:t>。在受理评价材料截止之日起90个工作日内，将公示后的评价结果向各设区市工信部门及同级相关部门通报，同时公布调整后的全部省级</w:t>
      </w:r>
      <w:r>
        <w:rPr>
          <w:rFonts w:hint="eastAsia" w:ascii="仿宋_GB2312" w:hAnsi="仿宋_GB2312" w:eastAsia="仿宋_GB2312" w:cs="仿宋_GB2312"/>
          <w:color w:val="auto"/>
          <w:sz w:val="32"/>
          <w:szCs w:val="32"/>
          <w:lang w:eastAsia="zh-CN"/>
        </w:rPr>
        <w:t>软件工程技术中心</w:t>
      </w:r>
      <w:r>
        <w:rPr>
          <w:rFonts w:hint="eastAsia" w:ascii="仿宋_GB2312" w:hAnsi="仿宋_GB2312" w:eastAsia="仿宋_GB2312" w:cs="仿宋_GB2312"/>
          <w:color w:val="auto"/>
          <w:sz w:val="32"/>
          <w:szCs w:val="32"/>
        </w:rPr>
        <w:t>名单。</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第四章  鼓励政策</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 xml:space="preserve">条  </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技术中心可以享受省级有关对企业的创新能力建设、技术攻关、质量品牌等方面的政策支持</w:t>
      </w:r>
      <w:r>
        <w:rPr>
          <w:rFonts w:hint="eastAsia" w:ascii="仿宋_GB2312" w:hAnsi="仿宋_GB2312" w:eastAsia="仿宋_GB2312" w:cs="仿宋_GB2312"/>
          <w:color w:val="auto"/>
          <w:sz w:val="32"/>
          <w:szCs w:val="32"/>
          <w:lang w:eastAsia="zh-CN"/>
        </w:rPr>
        <w:t>，优先申报省级软件行业相关项目、资金。</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条</w:t>
      </w:r>
      <w:r>
        <w:rPr>
          <w:rFonts w:hint="eastAsia" w:ascii="仿宋_GB2312" w:hAnsi="仿宋_GB2312" w:eastAsia="仿宋_GB2312" w:cs="仿宋_GB2312"/>
          <w:color w:val="auto"/>
          <w:kern w:val="0"/>
          <w:sz w:val="32"/>
          <w:szCs w:val="32"/>
          <w:lang w:val="en-US" w:eastAsia="zh-CN"/>
        </w:rPr>
        <w:t xml:space="preserve">  优先推荐</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r>
        <w:rPr>
          <w:rFonts w:hint="eastAsia" w:ascii="仿宋_GB2312" w:hAnsi="仿宋_GB2312" w:eastAsia="仿宋_GB2312" w:cs="仿宋_GB2312"/>
          <w:color w:val="auto"/>
          <w:sz w:val="32"/>
          <w:szCs w:val="32"/>
          <w:lang w:eastAsia="zh-CN"/>
        </w:rPr>
        <w:t>参与国家软件行业相关项目、资金申报。</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条  鼓励和支持省级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技术中心参与面向行业的省级创新平台建设。</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  鼓励各地政府对省级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技术中心建设给予相应的政策匹配和</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扶持。</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第五章  监督管理</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十九</w:t>
      </w:r>
      <w:r>
        <w:rPr>
          <w:rFonts w:hint="eastAsia" w:ascii="仿宋_GB2312" w:hAnsi="仿宋_GB2312" w:eastAsia="仿宋_GB2312" w:cs="仿宋_GB2312"/>
          <w:color w:val="auto"/>
          <w:sz w:val="32"/>
          <w:szCs w:val="32"/>
        </w:rPr>
        <w:t>条  各设区市工信部门应按年度将有关省级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技术中心所在企业更名、重组等变更情况汇总报送</w:t>
      </w:r>
      <w:r>
        <w:rPr>
          <w:rFonts w:hint="eastAsia" w:ascii="仿宋_GB2312" w:hAnsi="仿宋_GB2312" w:eastAsia="仿宋_GB2312" w:cs="仿宋_GB2312"/>
          <w:color w:val="auto"/>
          <w:sz w:val="32"/>
          <w:szCs w:val="32"/>
          <w:lang w:eastAsia="zh-CN"/>
        </w:rPr>
        <w:t>省工业和信息化厅</w:t>
      </w:r>
      <w:r>
        <w:rPr>
          <w:rFonts w:hint="eastAsia" w:ascii="仿宋_GB2312" w:hAnsi="仿宋_GB2312" w:eastAsia="仿宋_GB2312" w:cs="仿宋_GB2312"/>
          <w:color w:val="auto"/>
          <w:sz w:val="32"/>
          <w:szCs w:val="32"/>
        </w:rPr>
        <w:t>。</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  企业应按要求及时报送相关材料，并对材料和数据的真实性负主体责任。</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  有下列情况之一的，撤销省级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技术中心资格：</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（一）评价结果为不合格；</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（二）逾期未报送评价材料；</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（三）提供虚假信息；</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落实安全生产</w:t>
      </w:r>
      <w:r>
        <w:rPr>
          <w:rFonts w:hint="eastAsia" w:ascii="仿宋_GB2312" w:hAnsi="仿宋_GB2312" w:eastAsia="仿宋_GB2312" w:cs="仿宋_GB2312"/>
          <w:color w:val="auto"/>
          <w:sz w:val="32"/>
          <w:szCs w:val="32"/>
          <w:lang w:val="en-US" w:eastAsia="zh-CN"/>
        </w:rPr>
        <w:t>主体</w:t>
      </w:r>
      <w:r>
        <w:rPr>
          <w:rFonts w:hint="eastAsia" w:ascii="仿宋_GB2312" w:hAnsi="仿宋_GB2312" w:eastAsia="仿宋_GB2312" w:cs="仿宋_GB2312"/>
          <w:color w:val="auto"/>
          <w:sz w:val="32"/>
          <w:szCs w:val="32"/>
          <w:lang w:eastAsia="zh-CN"/>
        </w:rPr>
        <w:t>责任不到位，</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eastAsia="zh-CN"/>
        </w:rPr>
        <w:t>较大及以上</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生产</w:t>
      </w:r>
      <w:r>
        <w:rPr>
          <w:rFonts w:hint="eastAsia" w:ascii="仿宋_GB2312" w:hAnsi="仿宋_GB2312" w:eastAsia="仿宋_GB2312" w:cs="仿宋_GB2312"/>
          <w:color w:val="auto"/>
          <w:sz w:val="32"/>
          <w:szCs w:val="32"/>
        </w:rPr>
        <w:t>责任事故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  被撤销省级</w:t>
      </w:r>
      <w:r>
        <w:rPr>
          <w:rFonts w:hint="eastAsia" w:ascii="仿宋_GB2312" w:hAnsi="仿宋_GB2312" w:eastAsia="仿宋_GB2312" w:cs="仿宋_GB2312"/>
          <w:color w:val="auto"/>
          <w:sz w:val="32"/>
          <w:szCs w:val="32"/>
          <w:lang w:eastAsia="zh-CN"/>
        </w:rPr>
        <w:t>软件工程技术</w:t>
      </w:r>
      <w:r>
        <w:rPr>
          <w:rFonts w:hint="eastAsia" w:ascii="仿宋_GB2312" w:hAnsi="仿宋_GB2312" w:eastAsia="仿宋_GB2312" w:cs="仿宋_GB2312"/>
          <w:color w:val="auto"/>
          <w:sz w:val="32"/>
          <w:szCs w:val="32"/>
        </w:rPr>
        <w:t>中心资格的企业，自撤销之日起，两年内不得再次申请省级</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w:t>
      </w:r>
    </w:p>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第六章  附  则</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　各设区市可结合本地区实际，参考本办法，在职责范围内依法制定相应管理办法，开展省级以下</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技术中心认定和管理工作，并配套完善相应的支持措施。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　本办法自202</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rPr>
        <w:t>日起施行，</w:t>
      </w:r>
      <w:r>
        <w:rPr>
          <w:rFonts w:hint="eastAsia" w:ascii="仿宋_GB2312" w:hAnsi="仿宋_GB2312" w:eastAsia="仿宋_GB2312" w:cs="仿宋_GB2312"/>
          <w:color w:val="auto"/>
          <w:sz w:val="32"/>
          <w:szCs w:val="32"/>
          <w:lang w:val="en-US" w:eastAsia="zh-CN"/>
        </w:rPr>
        <w:t>有效期至</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X年X</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《山东省</w:t>
      </w:r>
      <w:r>
        <w:rPr>
          <w:rFonts w:hint="eastAsia" w:ascii="仿宋_GB2312" w:hAnsi="仿宋_GB2312" w:eastAsia="仿宋_GB2312" w:cs="仿宋_GB2312"/>
          <w:color w:val="auto"/>
          <w:sz w:val="32"/>
          <w:szCs w:val="32"/>
          <w:lang w:eastAsia="zh-CN"/>
        </w:rPr>
        <w:t>软件工程</w:t>
      </w:r>
      <w:r>
        <w:rPr>
          <w:rFonts w:hint="eastAsia" w:ascii="仿宋_GB2312" w:hAnsi="仿宋_GB2312" w:eastAsia="仿宋_GB2312" w:cs="仿宋_GB2312"/>
          <w:color w:val="auto"/>
          <w:sz w:val="32"/>
          <w:szCs w:val="32"/>
        </w:rPr>
        <w:t>技术中心认定管理办法》（</w:t>
      </w:r>
      <w:r>
        <w:rPr>
          <w:rFonts w:hint="eastAsia" w:ascii="仿宋_GB2312" w:hAnsi="仿宋_GB2312" w:eastAsia="仿宋_GB2312" w:cs="仿宋_GB2312"/>
          <w:color w:val="auto"/>
          <w:sz w:val="32"/>
          <w:szCs w:val="32"/>
          <w:shd w:val="clear" w:color="auto" w:fill="FFFFFF"/>
          <w:lang w:val="en-US" w:eastAsia="zh-CN"/>
        </w:rPr>
        <w:t>鲁经信软〔2016〕586号</w:t>
      </w:r>
      <w:r>
        <w:rPr>
          <w:rFonts w:hint="eastAsia" w:ascii="仿宋_GB2312" w:hAnsi="仿宋_GB2312" w:eastAsia="仿宋_GB2312" w:cs="仿宋_GB2312"/>
          <w:color w:val="auto"/>
          <w:sz w:val="32"/>
          <w:szCs w:val="32"/>
        </w:rPr>
        <w:t>）同时废止。</w:t>
      </w:r>
    </w:p>
    <w:p>
      <w:pPr>
        <w:pStyle w:val="6"/>
        <w:keepNext w:val="0"/>
        <w:keepLines w:val="0"/>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　本办法由省</w:t>
      </w:r>
      <w:r>
        <w:rPr>
          <w:rFonts w:hint="eastAsia" w:ascii="仿宋_GB2312" w:hAnsi="仿宋_GB2312" w:eastAsia="仿宋_GB2312" w:cs="仿宋_GB2312"/>
          <w:color w:val="auto"/>
          <w:sz w:val="32"/>
          <w:szCs w:val="32"/>
          <w:lang w:eastAsia="zh-CN"/>
        </w:rPr>
        <w:t>工业和信息化厅</w:t>
      </w:r>
      <w:r>
        <w:rPr>
          <w:rFonts w:hint="eastAsia" w:ascii="仿宋_GB2312" w:hAnsi="仿宋_GB2312" w:eastAsia="仿宋_GB2312" w:cs="仿宋_GB2312"/>
          <w:color w:val="auto"/>
          <w:sz w:val="32"/>
          <w:szCs w:val="32"/>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EC"/>
    <w:rsid w:val="00072386"/>
    <w:rsid w:val="000E15D9"/>
    <w:rsid w:val="001063CE"/>
    <w:rsid w:val="001F5310"/>
    <w:rsid w:val="002E2679"/>
    <w:rsid w:val="00B359C7"/>
    <w:rsid w:val="00B527D0"/>
    <w:rsid w:val="00D65BEC"/>
    <w:rsid w:val="019E61E2"/>
    <w:rsid w:val="01F71E3A"/>
    <w:rsid w:val="026B01B4"/>
    <w:rsid w:val="05182A9D"/>
    <w:rsid w:val="0522154D"/>
    <w:rsid w:val="052B74D3"/>
    <w:rsid w:val="05A26685"/>
    <w:rsid w:val="06807391"/>
    <w:rsid w:val="06DC68FA"/>
    <w:rsid w:val="06F10274"/>
    <w:rsid w:val="07564F29"/>
    <w:rsid w:val="0895276E"/>
    <w:rsid w:val="08FE1A71"/>
    <w:rsid w:val="09CA6608"/>
    <w:rsid w:val="09D429A5"/>
    <w:rsid w:val="0A1F662F"/>
    <w:rsid w:val="0A9F4079"/>
    <w:rsid w:val="0AD6408C"/>
    <w:rsid w:val="0B154FA5"/>
    <w:rsid w:val="0B350B78"/>
    <w:rsid w:val="0C3558FC"/>
    <w:rsid w:val="0D1765E8"/>
    <w:rsid w:val="0D390A5B"/>
    <w:rsid w:val="0DB315D5"/>
    <w:rsid w:val="0ED59E3D"/>
    <w:rsid w:val="0F5C7A32"/>
    <w:rsid w:val="0F600AFD"/>
    <w:rsid w:val="0F6D0C28"/>
    <w:rsid w:val="100E51F4"/>
    <w:rsid w:val="12016473"/>
    <w:rsid w:val="129051E7"/>
    <w:rsid w:val="131C0F0C"/>
    <w:rsid w:val="13223B17"/>
    <w:rsid w:val="155D037B"/>
    <w:rsid w:val="15677E93"/>
    <w:rsid w:val="162D041C"/>
    <w:rsid w:val="164641E3"/>
    <w:rsid w:val="170A33C1"/>
    <w:rsid w:val="18AE3F79"/>
    <w:rsid w:val="18B02663"/>
    <w:rsid w:val="18FD36EC"/>
    <w:rsid w:val="19004F5C"/>
    <w:rsid w:val="192F59BF"/>
    <w:rsid w:val="1A0665AE"/>
    <w:rsid w:val="1A810E7A"/>
    <w:rsid w:val="1B0F343C"/>
    <w:rsid w:val="1D967B45"/>
    <w:rsid w:val="1DE62CD4"/>
    <w:rsid w:val="1DFBF341"/>
    <w:rsid w:val="1F7F745B"/>
    <w:rsid w:val="1FBDB9BC"/>
    <w:rsid w:val="1FCD10F1"/>
    <w:rsid w:val="1FF209EC"/>
    <w:rsid w:val="20274FF4"/>
    <w:rsid w:val="21035A51"/>
    <w:rsid w:val="219C187C"/>
    <w:rsid w:val="21BA4699"/>
    <w:rsid w:val="21C77FDA"/>
    <w:rsid w:val="21D47954"/>
    <w:rsid w:val="21F72C60"/>
    <w:rsid w:val="222421AA"/>
    <w:rsid w:val="22C90D6F"/>
    <w:rsid w:val="24463139"/>
    <w:rsid w:val="24E97CCF"/>
    <w:rsid w:val="25382AB2"/>
    <w:rsid w:val="25973862"/>
    <w:rsid w:val="28084E7C"/>
    <w:rsid w:val="28F71050"/>
    <w:rsid w:val="299173DC"/>
    <w:rsid w:val="2A4C3FF0"/>
    <w:rsid w:val="2AED64E5"/>
    <w:rsid w:val="2C4F0375"/>
    <w:rsid w:val="2C8F3B2D"/>
    <w:rsid w:val="2F414E14"/>
    <w:rsid w:val="2F7FCC2C"/>
    <w:rsid w:val="3086706C"/>
    <w:rsid w:val="308B3E44"/>
    <w:rsid w:val="30A514B5"/>
    <w:rsid w:val="312455A3"/>
    <w:rsid w:val="323D55FA"/>
    <w:rsid w:val="326E1129"/>
    <w:rsid w:val="340E5ABA"/>
    <w:rsid w:val="34701184"/>
    <w:rsid w:val="35786432"/>
    <w:rsid w:val="35DD0A5C"/>
    <w:rsid w:val="362609FD"/>
    <w:rsid w:val="363A2612"/>
    <w:rsid w:val="36C62449"/>
    <w:rsid w:val="3738248D"/>
    <w:rsid w:val="377869F2"/>
    <w:rsid w:val="37DACC7E"/>
    <w:rsid w:val="3837677A"/>
    <w:rsid w:val="38FC0C68"/>
    <w:rsid w:val="39680F90"/>
    <w:rsid w:val="39C277A1"/>
    <w:rsid w:val="3A4935A3"/>
    <w:rsid w:val="3A693CCE"/>
    <w:rsid w:val="3AB969F4"/>
    <w:rsid w:val="3B2FD99B"/>
    <w:rsid w:val="3BBE619F"/>
    <w:rsid w:val="3BFFF858"/>
    <w:rsid w:val="3CED548D"/>
    <w:rsid w:val="3D2E5350"/>
    <w:rsid w:val="3D480C61"/>
    <w:rsid w:val="3D772063"/>
    <w:rsid w:val="3DFFF301"/>
    <w:rsid w:val="3E875D72"/>
    <w:rsid w:val="3EA7516E"/>
    <w:rsid w:val="3EC57F32"/>
    <w:rsid w:val="3F600445"/>
    <w:rsid w:val="3F7F80FF"/>
    <w:rsid w:val="3FEF2B08"/>
    <w:rsid w:val="3FFB1990"/>
    <w:rsid w:val="410A0022"/>
    <w:rsid w:val="415C546E"/>
    <w:rsid w:val="423C181A"/>
    <w:rsid w:val="428D3F70"/>
    <w:rsid w:val="430F37D2"/>
    <w:rsid w:val="43322CA0"/>
    <w:rsid w:val="43955E7D"/>
    <w:rsid w:val="443B4B90"/>
    <w:rsid w:val="45BD05CA"/>
    <w:rsid w:val="45DA58A4"/>
    <w:rsid w:val="45EA3B54"/>
    <w:rsid w:val="45FD0B8A"/>
    <w:rsid w:val="46066127"/>
    <w:rsid w:val="47426E02"/>
    <w:rsid w:val="476C744F"/>
    <w:rsid w:val="47B70B66"/>
    <w:rsid w:val="4B9F203C"/>
    <w:rsid w:val="4BE7BD67"/>
    <w:rsid w:val="4BF1761C"/>
    <w:rsid w:val="4C512119"/>
    <w:rsid w:val="4D63D7EB"/>
    <w:rsid w:val="4D8A0C58"/>
    <w:rsid w:val="4E3770F1"/>
    <w:rsid w:val="4E4861EB"/>
    <w:rsid w:val="51196FF7"/>
    <w:rsid w:val="5143084C"/>
    <w:rsid w:val="535A468C"/>
    <w:rsid w:val="5383554A"/>
    <w:rsid w:val="53C75F51"/>
    <w:rsid w:val="54C22B0B"/>
    <w:rsid w:val="55A01707"/>
    <w:rsid w:val="55E66530"/>
    <w:rsid w:val="55F735B7"/>
    <w:rsid w:val="57946C25"/>
    <w:rsid w:val="57B34FD4"/>
    <w:rsid w:val="585D6502"/>
    <w:rsid w:val="588326C2"/>
    <w:rsid w:val="58947080"/>
    <w:rsid w:val="58B57A92"/>
    <w:rsid w:val="58E75EA5"/>
    <w:rsid w:val="59343932"/>
    <w:rsid w:val="59FF6250"/>
    <w:rsid w:val="5B9B7B40"/>
    <w:rsid w:val="5B9EC9DC"/>
    <w:rsid w:val="5BFFBA7A"/>
    <w:rsid w:val="5D1F1191"/>
    <w:rsid w:val="5DDA6C33"/>
    <w:rsid w:val="5DF79B0C"/>
    <w:rsid w:val="5E1F145A"/>
    <w:rsid w:val="5E7F04B1"/>
    <w:rsid w:val="5EED4946"/>
    <w:rsid w:val="5F273212"/>
    <w:rsid w:val="5F9F8971"/>
    <w:rsid w:val="5FDF487C"/>
    <w:rsid w:val="600C6288"/>
    <w:rsid w:val="60630790"/>
    <w:rsid w:val="60AB44B6"/>
    <w:rsid w:val="619E03BD"/>
    <w:rsid w:val="640A3668"/>
    <w:rsid w:val="661E53B6"/>
    <w:rsid w:val="66FFB396"/>
    <w:rsid w:val="67DA7B89"/>
    <w:rsid w:val="67FB2C05"/>
    <w:rsid w:val="68634425"/>
    <w:rsid w:val="694D4513"/>
    <w:rsid w:val="6AD16648"/>
    <w:rsid w:val="6AF6095A"/>
    <w:rsid w:val="6B7123D0"/>
    <w:rsid w:val="6B7F884D"/>
    <w:rsid w:val="6BD638FD"/>
    <w:rsid w:val="6CA06FD6"/>
    <w:rsid w:val="6D7C3E9C"/>
    <w:rsid w:val="6E594B37"/>
    <w:rsid w:val="6F5F2341"/>
    <w:rsid w:val="6FEE5111"/>
    <w:rsid w:val="6FEE7124"/>
    <w:rsid w:val="6FFBA70A"/>
    <w:rsid w:val="6FFF71BF"/>
    <w:rsid w:val="705D5F1F"/>
    <w:rsid w:val="70A05116"/>
    <w:rsid w:val="71FDC446"/>
    <w:rsid w:val="727D610A"/>
    <w:rsid w:val="7403142B"/>
    <w:rsid w:val="7433648A"/>
    <w:rsid w:val="74F28153"/>
    <w:rsid w:val="74FF48FF"/>
    <w:rsid w:val="75386777"/>
    <w:rsid w:val="757143B3"/>
    <w:rsid w:val="761D5962"/>
    <w:rsid w:val="767FED06"/>
    <w:rsid w:val="774023D0"/>
    <w:rsid w:val="77675C30"/>
    <w:rsid w:val="776F1973"/>
    <w:rsid w:val="77A5EB6C"/>
    <w:rsid w:val="77AC66FE"/>
    <w:rsid w:val="783A5C8F"/>
    <w:rsid w:val="78863FC1"/>
    <w:rsid w:val="79F7B3D0"/>
    <w:rsid w:val="79FD71E9"/>
    <w:rsid w:val="7B7C0083"/>
    <w:rsid w:val="7BAEBC43"/>
    <w:rsid w:val="7BFD7C12"/>
    <w:rsid w:val="7C70730E"/>
    <w:rsid w:val="7D739940"/>
    <w:rsid w:val="7DFAC04F"/>
    <w:rsid w:val="7DFF1C14"/>
    <w:rsid w:val="7DFF3C8E"/>
    <w:rsid w:val="7E491620"/>
    <w:rsid w:val="7E7A7078"/>
    <w:rsid w:val="7EB0F7EB"/>
    <w:rsid w:val="7EBB14F2"/>
    <w:rsid w:val="7ED7556C"/>
    <w:rsid w:val="7EDFD818"/>
    <w:rsid w:val="7EE9753E"/>
    <w:rsid w:val="7EEF06F3"/>
    <w:rsid w:val="7EF1609A"/>
    <w:rsid w:val="7EF7996B"/>
    <w:rsid w:val="7F0F6102"/>
    <w:rsid w:val="7F510996"/>
    <w:rsid w:val="7F6CC5F0"/>
    <w:rsid w:val="7F76D484"/>
    <w:rsid w:val="7F833CA4"/>
    <w:rsid w:val="7FBD103D"/>
    <w:rsid w:val="7FBFDBDD"/>
    <w:rsid w:val="7FCFB54A"/>
    <w:rsid w:val="7FDD3357"/>
    <w:rsid w:val="7FDE0464"/>
    <w:rsid w:val="7FEF8742"/>
    <w:rsid w:val="7FFA123C"/>
    <w:rsid w:val="7FFBC22B"/>
    <w:rsid w:val="7FFDCCA4"/>
    <w:rsid w:val="926F7ED4"/>
    <w:rsid w:val="9B57BC81"/>
    <w:rsid w:val="9DF7026B"/>
    <w:rsid w:val="9F7FDCF6"/>
    <w:rsid w:val="9FDB23F3"/>
    <w:rsid w:val="A6DF83A6"/>
    <w:rsid w:val="A7E7A61D"/>
    <w:rsid w:val="AEFF9680"/>
    <w:rsid w:val="B7CFC50D"/>
    <w:rsid w:val="BB36317B"/>
    <w:rsid w:val="BB5FFA5D"/>
    <w:rsid w:val="BC6D19F1"/>
    <w:rsid w:val="BF3FAE39"/>
    <w:rsid w:val="C41EF3E1"/>
    <w:rsid w:val="CAB9CD3F"/>
    <w:rsid w:val="CD5FF19E"/>
    <w:rsid w:val="D7CECE86"/>
    <w:rsid w:val="D7FE1441"/>
    <w:rsid w:val="DBBFC376"/>
    <w:rsid w:val="DEF5725B"/>
    <w:rsid w:val="DEFFC9AD"/>
    <w:rsid w:val="DF995F19"/>
    <w:rsid w:val="DFA3F842"/>
    <w:rsid w:val="DFB5DA61"/>
    <w:rsid w:val="DFDF9F91"/>
    <w:rsid w:val="DFFB29E8"/>
    <w:rsid w:val="E66DCED6"/>
    <w:rsid w:val="E7F791F0"/>
    <w:rsid w:val="EB2E3D18"/>
    <w:rsid w:val="EBFF0087"/>
    <w:rsid w:val="ED4E2519"/>
    <w:rsid w:val="ED7F48F5"/>
    <w:rsid w:val="EDBE9915"/>
    <w:rsid w:val="EE3EE3AB"/>
    <w:rsid w:val="EFFE13FC"/>
    <w:rsid w:val="EFFF5D45"/>
    <w:rsid w:val="F5F60161"/>
    <w:rsid w:val="F72F1364"/>
    <w:rsid w:val="F7DCAA38"/>
    <w:rsid w:val="F7DF763E"/>
    <w:rsid w:val="F7FB28CF"/>
    <w:rsid w:val="F9F3987F"/>
    <w:rsid w:val="FAFB97FD"/>
    <w:rsid w:val="FB199B86"/>
    <w:rsid w:val="FB79FACA"/>
    <w:rsid w:val="FB7D059E"/>
    <w:rsid w:val="FB97BBB1"/>
    <w:rsid w:val="FBBF675B"/>
    <w:rsid w:val="FBDF479D"/>
    <w:rsid w:val="FBED7088"/>
    <w:rsid w:val="FCEF80AD"/>
    <w:rsid w:val="FDDF6FFC"/>
    <w:rsid w:val="FDFD8C70"/>
    <w:rsid w:val="FE339C1E"/>
    <w:rsid w:val="FE9F4E02"/>
    <w:rsid w:val="FF3E27D8"/>
    <w:rsid w:val="FF6FA6C3"/>
    <w:rsid w:val="FF7F3035"/>
    <w:rsid w:val="FFB750ED"/>
    <w:rsid w:val="FFBFD535"/>
    <w:rsid w:val="FFCEE858"/>
    <w:rsid w:val="FFDB0E94"/>
    <w:rsid w:val="FFDE1DA4"/>
    <w:rsid w:val="FFF3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6">
    <w:name w:val="CM4"/>
    <w:basedOn w:val="1"/>
    <w:next w:val="1"/>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7">
    <w:name w:val="CM9"/>
    <w:basedOn w:val="1"/>
    <w:next w:val="1"/>
    <w:qFormat/>
    <w:uiPriority w:val="99"/>
    <w:pPr>
      <w:autoSpaceDE w:val="0"/>
      <w:autoSpaceDN w:val="0"/>
      <w:adjustRightInd w:val="0"/>
      <w:jc w:val="left"/>
    </w:pPr>
    <w:rPr>
      <w:rFonts w:ascii="Arial Unicode MS" w:eastAsia="Arial Unicode MS" w:cs="Arial Unicode MS"/>
      <w:kern w:val="0"/>
      <w:sz w:val="24"/>
      <w:szCs w:val="24"/>
    </w:rPr>
  </w:style>
  <w:style w:type="character" w:customStyle="1" w:styleId="8">
    <w:name w:val="页脚 Char"/>
    <w:basedOn w:val="5"/>
    <w:link w:val="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475</Words>
  <Characters>2709</Characters>
  <Lines>22</Lines>
  <Paragraphs>6</Paragraphs>
  <TotalTime>4</TotalTime>
  <ScaleCrop>false</ScaleCrop>
  <LinksUpToDate>false</LinksUpToDate>
  <CharactersWithSpaces>3178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2020-02-03T01:41:00Z</dcterms:created>
  <dc:creator>谢君智</dc:creator>
  <cp:lastModifiedBy>user</cp:lastModifiedBy>
  <cp:lastPrinted>2021-12-08T11:19:04Z</cp:lastPrinted>
  <dcterms:modified xsi:type="dcterms:W3CDTF">2021-12-08T11:19:38Z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