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山东省标准化试点项目建设申请书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3955"/>
        <w:gridCol w:w="1276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试点项目名称</w:t>
            </w:r>
          </w:p>
        </w:tc>
        <w:tc>
          <w:tcPr>
            <w:tcW w:w="3955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计划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周期</w:t>
            </w:r>
          </w:p>
        </w:tc>
        <w:tc>
          <w:tcPr>
            <w:tcW w:w="2427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试点项目类别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领域类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组织类 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平台类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所属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行业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□乡村</w:t>
            </w:r>
            <w:r>
              <w:rPr>
                <w:rFonts w:ascii="仿宋_GB2312" w:hAnsi="宋体" w:eastAsia="仿宋_GB2312"/>
                <w:sz w:val="24"/>
              </w:rPr>
              <w:t xml:space="preserve">振兴 </w:t>
            </w:r>
            <w:r>
              <w:rPr>
                <w:rFonts w:hint="eastAsia" w:ascii="仿宋_GB2312" w:hAnsi="宋体" w:eastAsia="仿宋_GB2312"/>
                <w:sz w:val="24"/>
              </w:rPr>
              <w:t>□工业</w:t>
            </w:r>
            <w:r>
              <w:rPr>
                <w:rFonts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4"/>
              </w:rPr>
              <w:t>服务业</w:t>
            </w:r>
            <w:r>
              <w:rPr>
                <w:rFonts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社会管理和公共服务 □海洋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承担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市标准化行政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主管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主管部门</w:t>
            </w:r>
          </w:p>
        </w:tc>
        <w:tc>
          <w:tcPr>
            <w:tcW w:w="7658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填报人</w:t>
            </w:r>
          </w:p>
        </w:tc>
        <w:tc>
          <w:tcPr>
            <w:tcW w:w="3955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427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8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3955" w:type="dxa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427" w:type="dxa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基本情况（行业领域情况和单位情况）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二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标准化需求分析（可从优化流程、推广经验、复制模式、提升质量、培育品牌、规范行业、引领创新、完善政策等方面进行需求分析）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三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试点符合性分析（可从申报单位的基本条件、行业影响、技术优势、标准化基础等方面进行符合性分析）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四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试点建设任务（包括普及标准化理念、学习标准化方法、完善标准化机制、构建标准体系、研究制定标准、推进标准实施、总结推广试点经验、宣传推介试点模式和推进相关行业领域标准体系建设等）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五、试点工作保障措施（组织、人员、技术、经费保障等）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六、试点工作预期成效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承担单位意见：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adjustRightInd w:val="0"/>
              <w:snapToGrid w:val="0"/>
              <w:spacing w:before="120" w:beforeLines="50" w:after="120" w:afterLines="50"/>
              <w:ind w:firstLine="5400" w:firstLineChars="22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  <w:t>市标准化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行政主管部门意见：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spacing w:line="360" w:lineRule="auto"/>
              <w:ind w:firstLine="5400" w:firstLineChars="2250"/>
              <w:contextualSpacing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9676" w:type="dxa"/>
            <w:gridSpan w:val="4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  <w:t>省有关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行政主管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部门意见：</w:t>
            </w:r>
          </w:p>
          <w:p>
            <w:pPr>
              <w:adjustRightInd w:val="0"/>
              <w:snapToGrid w:val="0"/>
              <w:spacing w:before="120" w:beforeLines="50" w:after="120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adjustRightInd w:val="0"/>
              <w:snapToGrid w:val="0"/>
              <w:spacing w:before="120" w:beforeLines="50" w:after="120" w:afterLines="50"/>
              <w:ind w:firstLine="5400" w:firstLineChars="22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 月     日</w:t>
            </w:r>
          </w:p>
        </w:tc>
      </w:tr>
    </w:tbl>
    <w:p>
      <w:pPr>
        <w:rPr>
          <w:rFonts w:ascii="仿宋_GB2312" w:eastAsia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247" w:bottom="1417" w:left="1587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19DB"/>
    <w:rsid w:val="08822AD8"/>
    <w:rsid w:val="0E4B148D"/>
    <w:rsid w:val="1C1E3044"/>
    <w:rsid w:val="398418F4"/>
    <w:rsid w:val="487A7796"/>
    <w:rsid w:val="5CEC7056"/>
    <w:rsid w:val="659D7D6C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科技处-LR</cp:lastModifiedBy>
  <dcterms:modified xsi:type="dcterms:W3CDTF">2021-02-19T09:18:12Z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