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F7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 Regular" w:hAnsi="Times New Roman Regular" w:eastAsia="黑体" w:cs="Times New Roman Regular"/>
          <w:spacing w:val="-6"/>
          <w:sz w:val="32"/>
          <w:szCs w:val="40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pacing w:val="-6"/>
          <w:sz w:val="32"/>
          <w:szCs w:val="40"/>
          <w:lang w:val="en-US" w:eastAsia="zh-CN"/>
        </w:rPr>
        <w:t>附件</w:t>
      </w:r>
    </w:p>
    <w:p w14:paraId="3096BD03">
      <w:pPr>
        <w:pStyle w:val="4"/>
        <w:rPr>
          <w:rFonts w:hint="default" w:ascii="Times New Roman Regular" w:hAnsi="Times New Roman Regular" w:cs="Times New Roman Regular"/>
          <w:lang w:val="en-US" w:eastAsia="zh-CN"/>
        </w:rPr>
      </w:pPr>
    </w:p>
    <w:p w14:paraId="23CF9E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pacing w:val="-6"/>
          <w:sz w:val="44"/>
          <w:szCs w:val="52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pacing w:val="-6"/>
          <w:sz w:val="44"/>
          <w:szCs w:val="52"/>
          <w:lang w:val="en-US" w:eastAsia="zh-CN"/>
        </w:rPr>
        <w:t>2024年度省级</w:t>
      </w:r>
      <w:r>
        <w:rPr>
          <w:rFonts w:hint="eastAsia" w:ascii="Times New Roman Regular" w:hAnsi="Times New Roman Regular" w:eastAsia="方正小标宋简体" w:cs="Times New Roman Regular"/>
          <w:spacing w:val="-6"/>
          <w:sz w:val="44"/>
          <w:szCs w:val="52"/>
          <w:lang w:val="en-US" w:eastAsia="zh-CN"/>
        </w:rPr>
        <w:t>重点行业</w:t>
      </w:r>
      <w:r>
        <w:rPr>
          <w:rFonts w:hint="default" w:ascii="Times New Roman Regular" w:hAnsi="Times New Roman Regular" w:eastAsia="方正小标宋简体" w:cs="Times New Roman Regular"/>
          <w:spacing w:val="-6"/>
          <w:sz w:val="44"/>
          <w:szCs w:val="52"/>
          <w:lang w:val="en-US" w:eastAsia="zh-CN"/>
        </w:rPr>
        <w:t>能效“领跑者”名单</w:t>
      </w:r>
    </w:p>
    <w:p w14:paraId="17BA76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（公示稿）</w:t>
      </w:r>
    </w:p>
    <w:p w14:paraId="737B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A79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95D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煤制焦炭行业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6A78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2866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430E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2AC7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山东兖矿国际焦化有限公司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济宁市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煤制</w:t>
            </w: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焦炭</w:t>
            </w: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（顶装焦炉）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101.63kgce/t</w:t>
            </w:r>
          </w:p>
        </w:tc>
      </w:tr>
    </w:tbl>
    <w:p w14:paraId="6885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0A8D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0C5B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6405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烧碱行业</w:t>
      </w:r>
    </w:p>
    <w:tbl>
      <w:tblPr>
        <w:tblStyle w:val="8"/>
        <w:tblW w:w="476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76"/>
        <w:gridCol w:w="1019"/>
        <w:gridCol w:w="1691"/>
        <w:gridCol w:w="1794"/>
        <w:gridCol w:w="15"/>
      </w:tblGrid>
      <w:tr w14:paraId="4A56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4627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产品能耗</w:t>
            </w:r>
          </w:p>
        </w:tc>
      </w:tr>
      <w:tr w14:paraId="06E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青岛海湾化学股份有限公司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烧碱（离子膜法液碱≥30%）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283.08kgce/t</w:t>
            </w:r>
          </w:p>
        </w:tc>
      </w:tr>
      <w:tr w14:paraId="41ED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潍坊亚星新材料有限公司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烧碱（离子膜法液碱≥30%）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290.56kgce/t</w:t>
            </w:r>
          </w:p>
        </w:tc>
      </w:tr>
      <w:tr w14:paraId="0018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济宁中银电化有限公司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济宁市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烧碱（离子膜法液碱≥30%）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303.99kgce/t</w:t>
            </w:r>
          </w:p>
        </w:tc>
      </w:tr>
      <w:tr w14:paraId="50F4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山东鲁泰化学有限公司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济宁市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烧碱（离子膜法液碱≥30%）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303.25kgce/t</w:t>
            </w:r>
          </w:p>
        </w:tc>
      </w:tr>
      <w:tr w14:paraId="560D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茌平信发华兴化工有限公司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聊城市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烧碱（离子膜法液碱）≥30%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292.51kgce/t</w:t>
            </w:r>
          </w:p>
        </w:tc>
      </w:tr>
      <w:tr w14:paraId="4012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滨化集团股份有限公司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滨州市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烧碱（离子膜法液碱≥30%）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286.05kgce/t</w:t>
            </w:r>
          </w:p>
        </w:tc>
      </w:tr>
    </w:tbl>
    <w:p w14:paraId="26FE7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59E2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纯碱行业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407D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1A25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2200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3068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山东海化股份有限公司纯碱厂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轻质纯碱（氨碱法）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303kgce/t</w:t>
            </w:r>
          </w:p>
        </w:tc>
      </w:tr>
    </w:tbl>
    <w:p w14:paraId="1D0F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6997B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13E6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合成氨行业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2032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95B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2F69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7A61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山东联盟化工股份有限公司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合成氨（粉煤（包括无烟粉煤、烟煤））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1188kgce/t</w:t>
            </w:r>
          </w:p>
        </w:tc>
      </w:tr>
    </w:tbl>
    <w:p w14:paraId="425C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41D26D29">
      <w:pPr>
        <w:pStyle w:val="3"/>
        <w:rPr>
          <w:rFonts w:hint="default" w:ascii="Times New Roman Regular" w:hAnsi="Times New Roman Regular" w:cs="Times New Roman Regular"/>
          <w:lang w:val="en-US" w:eastAsia="zh-CN"/>
        </w:rPr>
      </w:pPr>
    </w:p>
    <w:p w14:paraId="1947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尿素行业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70AA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2C71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0280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74EC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山东华鲁恒升化工股份</w:t>
            </w:r>
          </w:p>
          <w:p w14:paraId="502F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德州市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尿素（汽轮机驱动）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114.93kgce/t</w:t>
            </w:r>
          </w:p>
        </w:tc>
      </w:tr>
    </w:tbl>
    <w:p w14:paraId="2ECB0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57F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5D0E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钛白粉行业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0FCB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45BA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2B83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0F19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山东东佳集团股份有限公司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淄博市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钛白粉（硫酸法金红石型）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695kgce/t</w:t>
            </w:r>
          </w:p>
        </w:tc>
      </w:tr>
    </w:tbl>
    <w:p w14:paraId="5EDA02A2">
      <w:pPr>
        <w:pStyle w:val="3"/>
        <w:rPr>
          <w:rFonts w:hint="default" w:ascii="Times New Roman Regular" w:hAnsi="Times New Roman Regular" w:cs="Times New Roman Regular"/>
          <w:lang w:val="en-US" w:eastAsia="zh-CN"/>
        </w:rPr>
      </w:pPr>
    </w:p>
    <w:p w14:paraId="10A4A8C5">
      <w:pPr>
        <w:pStyle w:val="4"/>
        <w:rPr>
          <w:rFonts w:hint="default"/>
          <w:lang w:val="en-US" w:eastAsia="zh-CN"/>
        </w:rPr>
      </w:pPr>
    </w:p>
    <w:p w14:paraId="5AB3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49D3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聚氯乙烯行业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69BB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7C9B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0430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3015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青岛海湾化学股份有限公司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聚氯乙烯（乙烯法（通用型））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219.77kgce/t</w:t>
            </w:r>
          </w:p>
        </w:tc>
      </w:tr>
    </w:tbl>
    <w:p w14:paraId="6C3F4560">
      <w:pPr>
        <w:pStyle w:val="4"/>
        <w:rPr>
          <w:rFonts w:hint="default"/>
          <w:lang w:val="en-US" w:eastAsia="zh-CN"/>
        </w:rPr>
      </w:pPr>
    </w:p>
    <w:p w14:paraId="7C19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33E3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子午线轮胎行业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23AE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7BD8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0BA4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272E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赛轮集团股份有限公司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工程机械轮胎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263kgce/t</w:t>
            </w:r>
          </w:p>
        </w:tc>
      </w:tr>
      <w:tr w14:paraId="0328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有道轮胎有限公司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淄博市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全钢子午线</w:t>
            </w:r>
          </w:p>
          <w:p w14:paraId="7E90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轮胎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163.93kgce/t</w:t>
            </w:r>
          </w:p>
        </w:tc>
      </w:tr>
      <w:tr w14:paraId="54CD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赛轮（东营）轮胎股份</w:t>
            </w:r>
          </w:p>
          <w:p w14:paraId="6F61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东营市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半钢子午线</w:t>
            </w:r>
          </w:p>
          <w:p w14:paraId="2823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轮胎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222kgce/t</w:t>
            </w:r>
          </w:p>
        </w:tc>
      </w:tr>
      <w:tr w14:paraId="6087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浦林成山（山东）轮胎</w:t>
            </w:r>
          </w:p>
          <w:p w14:paraId="0DA7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威海市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半钢子午线</w:t>
            </w:r>
          </w:p>
          <w:p w14:paraId="1BA8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轮胎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234.2kgce/t</w:t>
            </w:r>
          </w:p>
        </w:tc>
      </w:tr>
      <w:tr w14:paraId="06A6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浦林成山（山东）轮胎</w:t>
            </w:r>
          </w:p>
          <w:p w14:paraId="0759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威海市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全钢子午线</w:t>
            </w:r>
          </w:p>
          <w:p w14:paraId="18D3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轮胎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175.7kgce/t</w:t>
            </w:r>
          </w:p>
        </w:tc>
      </w:tr>
      <w:tr w14:paraId="23B6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威海君乐轮胎有限公司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威海市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全钢子午线</w:t>
            </w:r>
          </w:p>
          <w:p w14:paraId="0D96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轮胎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144.15kgce/t</w:t>
            </w:r>
          </w:p>
        </w:tc>
      </w:tr>
    </w:tbl>
    <w:p w14:paraId="375E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6100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5B53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钢铁行业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77BF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115D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7603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6976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石横特钢集团有限公司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泰安市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烧结工序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44.34kgce/t</w:t>
            </w:r>
          </w:p>
        </w:tc>
      </w:tr>
      <w:tr w14:paraId="2C81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山东钢铁集团永锋临港</w:t>
            </w:r>
          </w:p>
          <w:p w14:paraId="1E99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临沂市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烧结工序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39.68kgce/t</w:t>
            </w:r>
          </w:p>
        </w:tc>
      </w:tr>
      <w:tr w14:paraId="3DE9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石横特钢集团有限公司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泰安市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转炉工序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-32.07kgce/t</w:t>
            </w:r>
          </w:p>
        </w:tc>
      </w:tr>
      <w:tr w14:paraId="6DB8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山东钢铁集团永锋临港</w:t>
            </w:r>
          </w:p>
          <w:p w14:paraId="50D5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临沂市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转炉工序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-30.14kgce/t</w:t>
            </w:r>
          </w:p>
        </w:tc>
      </w:tr>
    </w:tbl>
    <w:p w14:paraId="755F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CFC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9BE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氧化铝行业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0232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E5E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573D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5A2B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山东宏拓实业有限公司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滨州市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氧化铝（拜耳法工艺）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299.63kgce/t</w:t>
            </w:r>
          </w:p>
        </w:tc>
      </w:tr>
    </w:tbl>
    <w:p w14:paraId="53BA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31F4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4976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水泥熟料行业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65FE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7884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3AB2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1EB9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滕州市东郭水泥有限公司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枣庄市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水泥熟料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89.43kgce/t</w:t>
            </w:r>
          </w:p>
        </w:tc>
      </w:tr>
      <w:tr w14:paraId="45E3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枣庄创新山水水泥有限公司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枣庄市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水泥熟料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91.63kgce/t</w:t>
            </w:r>
          </w:p>
        </w:tc>
      </w:tr>
      <w:tr w14:paraId="32EA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泰安中联水泥有限公司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泰安市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水泥熟料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98.6kgce/t</w:t>
            </w:r>
          </w:p>
        </w:tc>
      </w:tr>
    </w:tbl>
    <w:p w14:paraId="62AF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0B45F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1936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卫生陶瓷行业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0627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2440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58DA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515A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德州市乐华陶瓷洁具有限公司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德州市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卫生陶瓷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251kgce/t</w:t>
            </w:r>
          </w:p>
        </w:tc>
      </w:tr>
    </w:tbl>
    <w:p w14:paraId="1BB4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421F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1D85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卫生纸原纸、纸巾原纸行业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4977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1F7D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3ED4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09BA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亚太森博（山东）浆纸</w:t>
            </w:r>
          </w:p>
          <w:p w14:paraId="39F1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日照市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卫生纸原纸、纸巾原纸（木浆）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253kgce/t</w:t>
            </w:r>
          </w:p>
        </w:tc>
      </w:tr>
    </w:tbl>
    <w:p w14:paraId="7949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7861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32E5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40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粘胶短纤维行业</w:t>
      </w:r>
    </w:p>
    <w:tbl>
      <w:tblPr>
        <w:tblStyle w:val="8"/>
        <w:tblW w:w="47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90"/>
        <w:gridCol w:w="1025"/>
        <w:gridCol w:w="1660"/>
        <w:gridCol w:w="1786"/>
      </w:tblGrid>
      <w:tr w14:paraId="1957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 Regular" w:hAnsi="Times New Roman Regular" w:eastAsia="黑体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7FA9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单位工序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</w:t>
            </w:r>
          </w:p>
          <w:p w14:paraId="382F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能耗</w:t>
            </w:r>
          </w:p>
        </w:tc>
      </w:tr>
      <w:tr w14:paraId="33DF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潍坊欣龙生物材料有限公司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粘胶短纤维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739.34kgce/t</w:t>
            </w:r>
          </w:p>
        </w:tc>
      </w:tr>
      <w:tr w14:paraId="22CA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山东雅美科技有限公司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滨州市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粘胶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短纤维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640.25kgce/t</w:t>
            </w:r>
          </w:p>
        </w:tc>
      </w:tr>
    </w:tbl>
    <w:p w14:paraId="4FD67DC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40"/>
          <w:lang w:val="en-US" w:eastAsia="zh-CN"/>
        </w:rPr>
      </w:pPr>
    </w:p>
    <w:p w14:paraId="7C12657F">
      <w:pPr>
        <w:rPr>
          <w:rFonts w:hint="default" w:ascii="Times New Roman Regular" w:hAnsi="Times New Roman Regular" w:eastAsia="仿宋_GB2312" w:cs="Times New Roman Regular"/>
          <w:sz w:val="32"/>
          <w:szCs w:val="40"/>
          <w:lang w:val="en-US" w:eastAsia="zh-CN"/>
        </w:rPr>
      </w:pPr>
    </w:p>
    <w:p w14:paraId="00D84E78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FF7DBE0F"/>
    <w:rsid w:val="2BF9F9C1"/>
    <w:rsid w:val="3DFC5AB9"/>
    <w:rsid w:val="61BB1A8C"/>
    <w:rsid w:val="65FFD40C"/>
    <w:rsid w:val="69FC4BAC"/>
    <w:rsid w:val="6FEF1EA3"/>
    <w:rsid w:val="7FE956C0"/>
    <w:rsid w:val="BBB77779"/>
    <w:rsid w:val="D9DFCE08"/>
    <w:rsid w:val="EB7F6278"/>
    <w:rsid w:val="F4BF34A0"/>
    <w:rsid w:val="FF7DBE0F"/>
    <w:rsid w:val="FF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 w:eastAsia="宋体" w:cs="黑体"/>
      <w:szCs w:val="21"/>
    </w:rPr>
  </w:style>
  <w:style w:type="paragraph" w:styleId="3">
    <w:name w:val="Body Text"/>
    <w:basedOn w:val="1"/>
    <w:next w:val="4"/>
    <w:qFormat/>
    <w:uiPriority w:val="0"/>
    <w:rPr>
      <w:rFonts w:ascii="Calibri" w:hAnsi="Calibri"/>
      <w:sz w:val="30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2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5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2024-11-12T16:58:00Z</dcterms:created>
  <dc:creator>szy</dc:creator>
  <cp:lastModifiedBy>Lenovo</cp:lastModifiedBy>
  <dcterms:modified xsi:type="dcterms:W3CDTF">2024-11-11T10:28:04Z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E7673386DFBCA00E53C731678DBF0591_41</vt:lpwstr>
  </property>
</Properties>
</file>