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jc w:val="center"/>
        <w:textAlignment w:val="auto"/>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人工智能产业分类目录</w:t>
      </w:r>
    </w:p>
    <w:tbl>
      <w:tblPr>
        <w:tblStyle w:val="4"/>
        <w:tblW w:w="8808" w:type="dxa"/>
        <w:jc w:val="center"/>
        <w:shd w:val="clear" w:color="auto" w:fill="auto"/>
        <w:tblLayout w:type="fixed"/>
        <w:tblCellMar>
          <w:top w:w="0" w:type="dxa"/>
          <w:left w:w="0" w:type="dxa"/>
          <w:bottom w:w="0" w:type="dxa"/>
          <w:right w:w="0" w:type="dxa"/>
        </w:tblCellMar>
      </w:tblPr>
      <w:tblGrid>
        <w:gridCol w:w="700"/>
        <w:gridCol w:w="1013"/>
        <w:gridCol w:w="1013"/>
        <w:gridCol w:w="1013"/>
        <w:gridCol w:w="5069"/>
      </w:tblGrid>
      <w:tr>
        <w:tblPrEx>
          <w:tblCellMar>
            <w:top w:w="0" w:type="dxa"/>
            <w:left w:w="0" w:type="dxa"/>
            <w:bottom w:w="0" w:type="dxa"/>
            <w:right w:w="0" w:type="dxa"/>
          </w:tblCellMar>
        </w:tblPrEx>
        <w:trPr>
          <w:trHeight w:val="952" w:hRule="atLeast"/>
          <w:tblHeader/>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一级分类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二级分类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三级分类</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主要内容</w:t>
            </w:r>
          </w:p>
        </w:tc>
      </w:tr>
      <w:tr>
        <w:tblPrEx>
          <w:tblCellMar>
            <w:top w:w="0" w:type="dxa"/>
            <w:left w:w="0" w:type="dxa"/>
            <w:bottom w:w="0" w:type="dxa"/>
            <w:right w:w="0" w:type="dxa"/>
          </w:tblCellMar>
        </w:tblPrEx>
        <w:trPr>
          <w:trHeight w:val="15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人工智能核心领域</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人工智能基础软件</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开源开发框架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为解决人工智能领域的开放性问题而设计的具有一定约束性的支撑结构。在此结构上可以根据具体问题扩展、安插更多的组成部分，</w:t>
            </w:r>
            <w:r>
              <w:rPr>
                <w:rFonts w:hint="eastAsia" w:ascii="仿宋_GB2312" w:hAnsi="仿宋_GB2312" w:eastAsia="仿宋_GB2312" w:cs="仿宋_GB2312"/>
                <w:i w:val="0"/>
                <w:color w:val="000000"/>
                <w:kern w:val="0"/>
                <w:sz w:val="24"/>
                <w:szCs w:val="24"/>
                <w:highlight w:val="none"/>
                <w:u w:val="none"/>
                <w:lang w:val="en-US" w:eastAsia="zh-CN" w:bidi="ar"/>
              </w:rPr>
              <w:t>从而更迅速和方便地构建完整的问题解决方案。</w:t>
            </w:r>
            <w:bookmarkStart w:id="0" w:name="_GoBack"/>
            <w:bookmarkEnd w:id="0"/>
          </w:p>
        </w:tc>
      </w:tr>
      <w:tr>
        <w:tblPrEx>
          <w:tblCellMar>
            <w:top w:w="0" w:type="dxa"/>
            <w:left w:w="0" w:type="dxa"/>
            <w:bottom w:w="0" w:type="dxa"/>
            <w:right w:w="0" w:type="dxa"/>
          </w:tblCellMar>
        </w:tblPrEx>
        <w:trPr>
          <w:trHeight w:val="274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人工智能优化操作系统</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与智能芯片和深度学习框架适配、容器化封装的智能操作系统。人工智能操作系统应具有通用操作系统所具备的功能，并且包括语音识别、机器视觉、执行系统和认知行为系统。具体的来说包含：文件系统、进程管理、进程间通讯、内存管理、</w:t>
            </w:r>
            <w:r>
              <w:rPr>
                <w:rFonts w:hint="eastAsia" w:ascii="仿宋_GB2312" w:hAnsi="仿宋_GB2312" w:eastAsia="仿宋_GB2312" w:cs="仿宋_GB2312"/>
                <w:i w:val="0"/>
                <w:color w:val="000000"/>
                <w:kern w:val="0"/>
                <w:sz w:val="24"/>
                <w:szCs w:val="24"/>
                <w:highlight w:val="none"/>
                <w:u w:val="none"/>
                <w:lang w:val="en-US" w:eastAsia="zh-CN" w:bidi="ar"/>
              </w:rPr>
              <w:t>网络通讯</w:t>
            </w:r>
            <w:r>
              <w:rPr>
                <w:rFonts w:hint="eastAsia" w:ascii="仿宋_GB2312" w:hAnsi="仿宋_GB2312" w:eastAsia="仿宋_GB2312" w:cs="仿宋_GB2312"/>
                <w:i w:val="0"/>
                <w:color w:val="000000"/>
                <w:kern w:val="0"/>
                <w:sz w:val="24"/>
                <w:szCs w:val="24"/>
                <w:u w:val="none"/>
                <w:lang w:val="en-US" w:eastAsia="zh-CN" w:bidi="ar"/>
              </w:rPr>
              <w:t>、安全机制、驱动程序、用户界面、语音识别子系统、机器视觉子系统、执行子系统、认知子系统等。</w:t>
            </w:r>
          </w:p>
        </w:tc>
      </w:tr>
      <w:tr>
        <w:tblPrEx>
          <w:tblCellMar>
            <w:top w:w="0" w:type="dxa"/>
            <w:left w:w="0" w:type="dxa"/>
            <w:bottom w:w="0" w:type="dxa"/>
            <w:right w:w="0" w:type="dxa"/>
          </w:tblCellMar>
        </w:tblPrEx>
        <w:trPr>
          <w:trHeight w:val="15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人工智能中间件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人工智能中间件是一种基础软件,位于AI应用与操作系统、数据库之间,主要用于解决数据传输、数据访问、应用调度、系统构建和系统集成、流程管理等问题,为系统与系统之间做连接转换。</w:t>
            </w:r>
          </w:p>
        </w:tc>
      </w:tr>
      <w:tr>
        <w:tblPrEx>
          <w:tblCellMar>
            <w:top w:w="0" w:type="dxa"/>
            <w:left w:w="0" w:type="dxa"/>
            <w:bottom w:w="0" w:type="dxa"/>
            <w:right w:w="0" w:type="dxa"/>
          </w:tblCellMar>
        </w:tblPrEx>
        <w:trPr>
          <w:trHeight w:val="97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函数库</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支持大量的维度数组与矩阵运算，也针对数组运算提供大量的数学函数库。</w:t>
            </w:r>
          </w:p>
        </w:tc>
      </w:tr>
      <w:tr>
        <w:tblPrEx>
          <w:tblCellMar>
            <w:top w:w="0" w:type="dxa"/>
            <w:left w:w="0" w:type="dxa"/>
            <w:bottom w:w="0" w:type="dxa"/>
            <w:right w:w="0" w:type="dxa"/>
          </w:tblCellMar>
        </w:tblPrEx>
        <w:trPr>
          <w:trHeight w:val="124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非开源的人工智能框架平台</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封闭式的人工智能开发平台。</w:t>
            </w:r>
          </w:p>
        </w:tc>
      </w:tr>
      <w:tr>
        <w:tblPrEx>
          <w:tblCellMar>
            <w:top w:w="0" w:type="dxa"/>
            <w:left w:w="0" w:type="dxa"/>
            <w:bottom w:w="0" w:type="dxa"/>
            <w:right w:w="0" w:type="dxa"/>
          </w:tblCellMar>
        </w:tblPrEx>
        <w:trPr>
          <w:trHeight w:val="181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人工智能基础硬件</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智能传感器</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6"/>
                <w:rFonts w:hint="eastAsia" w:ascii="仿宋_GB2312" w:hAnsi="仿宋_GB2312" w:eastAsia="仿宋_GB2312" w:cs="仿宋_GB2312"/>
                <w:sz w:val="24"/>
                <w:szCs w:val="24"/>
                <w:lang w:val="en-US" w:eastAsia="zh-CN" w:bidi="ar"/>
              </w:rPr>
              <w:t>智能传感器包括触觉、视觉、超声波、温度、距离传感器等。第三代传感器是智能型传感器，具有信息采集、处理、交换、存储功能的多元件集成电路，是集传感芯片、通信芯片、微处理器、驱动程序、软件算法等于一体的系统级产品。</w:t>
            </w:r>
          </w:p>
        </w:tc>
      </w:tr>
      <w:tr>
        <w:tblPrEx>
          <w:tblCellMar>
            <w:top w:w="0" w:type="dxa"/>
            <w:left w:w="0" w:type="dxa"/>
            <w:bottom w:w="0" w:type="dxa"/>
            <w:right w:w="0" w:type="dxa"/>
          </w:tblCellMar>
        </w:tblPrEx>
        <w:trPr>
          <w:trHeight w:val="94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人工智能芯片</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智能芯片包括GPU、FPGA、ASIC以及类脑芯片等。</w:t>
            </w:r>
          </w:p>
        </w:tc>
      </w:tr>
      <w:tr>
        <w:tblPrEx>
          <w:tblCellMar>
            <w:top w:w="0" w:type="dxa"/>
            <w:left w:w="0" w:type="dxa"/>
            <w:bottom w:w="0" w:type="dxa"/>
            <w:right w:w="0" w:type="dxa"/>
          </w:tblCellMar>
        </w:tblPrEx>
        <w:trPr>
          <w:trHeight w:val="333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针对人工智能的网络基础设施、大数据基础设施、高效能计算基础设施等智能化基础设施</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1.网络基础设施。面向空间协同人工智能的高精度导航定位网络，智能感知物联网核心技术和关键设施，智能化网络安全架构，一体化信息网络。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2.大数据基础设施。包</w:t>
            </w:r>
            <w:r>
              <w:rPr>
                <w:rFonts w:hint="eastAsia" w:ascii="仿宋_GB2312" w:hAnsi="仿宋_GB2312" w:eastAsia="仿宋_GB2312" w:cs="仿宋_GB2312"/>
                <w:i w:val="0"/>
                <w:color w:val="000000"/>
                <w:kern w:val="0"/>
                <w:sz w:val="24"/>
                <w:szCs w:val="24"/>
                <w:highlight w:val="none"/>
                <w:u w:val="none"/>
                <w:lang w:val="en-US" w:eastAsia="zh-CN" w:bidi="ar"/>
              </w:rPr>
              <w:t>含政</w:t>
            </w:r>
            <w:r>
              <w:rPr>
                <w:rFonts w:hint="eastAsia" w:ascii="仿宋_GB2312" w:hAnsi="仿宋_GB2312" w:eastAsia="仿宋_GB2312" w:cs="仿宋_GB2312"/>
                <w:i w:val="0"/>
                <w:color w:val="000000"/>
                <w:kern w:val="0"/>
                <w:sz w:val="24"/>
                <w:szCs w:val="24"/>
                <w:u w:val="none"/>
                <w:lang w:val="en-US" w:eastAsia="zh-CN" w:bidi="ar"/>
              </w:rPr>
              <w:t>府治理、公共服务、产业发展、技术研发等领域大数据基础信息数据库。</w:t>
            </w:r>
          </w:p>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3.高效能计算基础设施。超级计算基础设施、分布式计算基础设施和云计算中心，可持续发展的高性能计算应用生态环境，下一代超级计算机。</w:t>
            </w:r>
          </w:p>
        </w:tc>
      </w:tr>
      <w:tr>
        <w:tblPrEx>
          <w:tblCellMar>
            <w:top w:w="0" w:type="dxa"/>
            <w:left w:w="0" w:type="dxa"/>
            <w:bottom w:w="0" w:type="dxa"/>
            <w:right w:w="0" w:type="dxa"/>
          </w:tblCellMar>
        </w:tblPrEx>
        <w:trPr>
          <w:trHeight w:val="102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人工智能基础资源服务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行业训练资源库</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在行业应用中，为人工智能算法提供训练集的各类数据资源。</w:t>
            </w:r>
          </w:p>
        </w:tc>
      </w:tr>
      <w:tr>
        <w:tblPrEx>
          <w:tblCellMar>
            <w:top w:w="0" w:type="dxa"/>
            <w:left w:w="0" w:type="dxa"/>
            <w:bottom w:w="0" w:type="dxa"/>
            <w:right w:w="0" w:type="dxa"/>
          </w:tblCellMar>
        </w:tblPrEx>
        <w:trPr>
          <w:trHeight w:val="119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面向智能分析的云计算平台</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对于在业务前端难以通过人工智能算法处理的大体量数据，提供集群或高性能计算机，用于面向智能算法的计算。</w:t>
            </w:r>
          </w:p>
        </w:tc>
      </w:tr>
      <w:tr>
        <w:tblPrEx>
          <w:tblCellMar>
            <w:top w:w="0" w:type="dxa"/>
            <w:left w:w="0" w:type="dxa"/>
            <w:bottom w:w="0" w:type="dxa"/>
            <w:right w:w="0" w:type="dxa"/>
          </w:tblCellMar>
        </w:tblPrEx>
        <w:trPr>
          <w:trHeight w:val="273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知识图谱/知识库</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知识图谱是具有向图结构的一个知识库，其中图的节点代表实体或概念，而图的边代表实体/概念之间的各种语义关系。</w:t>
            </w:r>
          </w:p>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呈现各类信息间关联关系的数据库和数据平台（如用户搜索中与“熟食”有关的关键词有很多，但不同的关键词与熟食的关联度有强弱区分，对这一关系的表达即形成“熟食”这个词的知识图谱）或文件资源信息。</w:t>
            </w:r>
          </w:p>
        </w:tc>
      </w:tr>
      <w:tr>
        <w:tblPrEx>
          <w:tblCellMar>
            <w:top w:w="0" w:type="dxa"/>
            <w:left w:w="0" w:type="dxa"/>
            <w:bottom w:w="0" w:type="dxa"/>
            <w:right w:w="0" w:type="dxa"/>
          </w:tblCellMar>
        </w:tblPrEx>
        <w:trPr>
          <w:trHeight w:val="109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其他基础服务平台</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提供基于人工智能算法的api接口或分析服务的企业分析平台。</w:t>
            </w:r>
          </w:p>
        </w:tc>
      </w:tr>
      <w:tr>
        <w:tblPrEx>
          <w:tblCellMar>
            <w:top w:w="0" w:type="dxa"/>
            <w:left w:w="0" w:type="dxa"/>
            <w:bottom w:w="0" w:type="dxa"/>
            <w:right w:w="0" w:type="dxa"/>
          </w:tblCellMar>
        </w:tblPrEx>
        <w:trPr>
          <w:trHeight w:val="121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应用软件</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智能视觉识别软件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指让计算机拥有类似人类提取、处理、理解和分析图像以及图像序列的能力。包括计算成像、图像理解、三维视觉、动态视觉和视频编解码等。</w:t>
            </w:r>
          </w:p>
        </w:tc>
      </w:tr>
      <w:tr>
        <w:tblPrEx>
          <w:tblCellMar>
            <w:top w:w="0" w:type="dxa"/>
            <w:left w:w="0" w:type="dxa"/>
            <w:bottom w:w="0" w:type="dxa"/>
            <w:right w:w="0" w:type="dxa"/>
          </w:tblCellMar>
        </w:tblPrEx>
        <w:trPr>
          <w:trHeight w:val="9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智能语音识别软件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指能使机器具备像人一样“能听”的技术。</w:t>
            </w:r>
          </w:p>
        </w:tc>
      </w:tr>
      <w:tr>
        <w:tblPrEx>
          <w:tblCellMar>
            <w:top w:w="0" w:type="dxa"/>
            <w:left w:w="0" w:type="dxa"/>
            <w:bottom w:w="0" w:type="dxa"/>
            <w:right w:w="0" w:type="dxa"/>
          </w:tblCellMar>
        </w:tblPrEx>
        <w:trPr>
          <w:trHeight w:val="10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人机交互软件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用户通过</w:t>
            </w:r>
            <w:r>
              <w:rPr>
                <w:rFonts w:hint="eastAsia" w:ascii="仿宋_GB2312" w:hAnsi="仿宋_GB2312" w:eastAsia="仿宋_GB2312" w:cs="仿宋_GB2312"/>
                <w:i w:val="0"/>
                <w:color w:val="000000"/>
                <w:kern w:val="0"/>
                <w:sz w:val="24"/>
                <w:szCs w:val="24"/>
                <w:highlight w:val="none"/>
                <w:u w:val="none"/>
                <w:lang w:val="en-US" w:eastAsia="zh-CN" w:bidi="ar"/>
              </w:rPr>
              <w:t>人机交互界面</w:t>
            </w:r>
            <w:r>
              <w:rPr>
                <w:rFonts w:hint="eastAsia" w:ascii="仿宋_GB2312" w:hAnsi="仿宋_GB2312" w:eastAsia="仿宋_GB2312" w:cs="仿宋_GB2312"/>
                <w:i w:val="0"/>
                <w:color w:val="000000"/>
                <w:kern w:val="0"/>
                <w:sz w:val="24"/>
                <w:szCs w:val="24"/>
                <w:u w:val="none"/>
                <w:lang w:val="en-US" w:eastAsia="zh-CN" w:bidi="ar"/>
              </w:rPr>
              <w:t>与系统交流，并进行操作。</w:t>
            </w:r>
          </w:p>
        </w:tc>
      </w:tr>
      <w:tr>
        <w:tblPrEx>
          <w:tblCellMar>
            <w:top w:w="0" w:type="dxa"/>
            <w:left w:w="0" w:type="dxa"/>
            <w:bottom w:w="0" w:type="dxa"/>
            <w:right w:w="0" w:type="dxa"/>
          </w:tblCellMar>
        </w:tblPrEx>
        <w:trPr>
          <w:trHeight w:val="123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自然语言理解软件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指计算机能理解和运用人类社会的自然语言实现人机之间的自然语言通信。包括机器翻译、语义理解、问答系统等。</w:t>
            </w:r>
          </w:p>
        </w:tc>
      </w:tr>
      <w:tr>
        <w:tblPrEx>
          <w:tblCellMar>
            <w:top w:w="0" w:type="dxa"/>
            <w:left w:w="0" w:type="dxa"/>
            <w:bottom w:w="0" w:type="dxa"/>
            <w:right w:w="0" w:type="dxa"/>
          </w:tblCellMar>
        </w:tblPrEx>
        <w:trPr>
          <w:trHeight w:val="11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智能决策控制软件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结合人工智能技术，为控制目标提供自主决策、控制功能的软件。</w:t>
            </w:r>
          </w:p>
        </w:tc>
      </w:tr>
      <w:tr>
        <w:tblPrEx>
          <w:tblCellMar>
            <w:top w:w="0" w:type="dxa"/>
            <w:left w:w="0" w:type="dxa"/>
            <w:bottom w:w="0" w:type="dxa"/>
            <w:right w:w="0" w:type="dxa"/>
          </w:tblCellMar>
        </w:tblPrEx>
        <w:trPr>
          <w:trHeight w:val="16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虚拟现实（VR）、增强现实（AR）软件</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8"/>
                <w:rFonts w:hint="eastAsia" w:ascii="仿宋_GB2312" w:hAnsi="仿宋_GB2312" w:eastAsia="仿宋_GB2312" w:cs="仿宋_GB2312"/>
                <w:sz w:val="24"/>
                <w:szCs w:val="24"/>
                <w:lang w:val="en-US" w:eastAsia="zh-CN" w:bidi="ar"/>
              </w:rPr>
              <w:t>指结合相关科学技术，在一定范围内生成与真实环境在视觉、听觉、触感等方面高度近似的数字化环境</w:t>
            </w:r>
            <w:r>
              <w:rPr>
                <w:rStyle w:val="6"/>
                <w:rFonts w:hint="eastAsia" w:ascii="仿宋_GB2312" w:hAnsi="仿宋_GB2312" w:eastAsia="仿宋_GB2312" w:cs="仿宋_GB2312"/>
                <w:sz w:val="24"/>
                <w:szCs w:val="24"/>
                <w:lang w:val="en-US" w:eastAsia="zh-CN" w:bidi="ar"/>
              </w:rPr>
              <w:t>。</w:t>
            </w:r>
          </w:p>
        </w:tc>
      </w:tr>
      <w:tr>
        <w:tblPrEx>
          <w:tblCellMar>
            <w:top w:w="0" w:type="dxa"/>
            <w:left w:w="0" w:type="dxa"/>
            <w:bottom w:w="0" w:type="dxa"/>
            <w:right w:w="0" w:type="dxa"/>
          </w:tblCellMar>
        </w:tblPrEx>
        <w:trPr>
          <w:trHeight w:val="8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人工智能行业应用领域</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智能网联汽车</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包含无人驾驶汽车，车联网等。</w:t>
            </w:r>
          </w:p>
        </w:tc>
      </w:tr>
      <w:tr>
        <w:tblPrEx>
          <w:tblCellMar>
            <w:top w:w="0" w:type="dxa"/>
            <w:left w:w="0" w:type="dxa"/>
            <w:bottom w:w="0" w:type="dxa"/>
            <w:right w:w="0" w:type="dxa"/>
          </w:tblCellMar>
        </w:tblPrEx>
        <w:trPr>
          <w:trHeight w:val="92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人工智能赋能传统制造业解决方案</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借助人工智能技术，优化传统制造业生产。</w:t>
            </w:r>
          </w:p>
        </w:tc>
      </w:tr>
      <w:tr>
        <w:tblPrEx>
          <w:tblCellMar>
            <w:top w:w="0" w:type="dxa"/>
            <w:left w:w="0" w:type="dxa"/>
            <w:bottom w:w="0" w:type="dxa"/>
            <w:right w:w="0" w:type="dxa"/>
          </w:tblCellMar>
        </w:tblPrEx>
        <w:trPr>
          <w:trHeight w:val="126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智能医疗服务及解决方案</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借助互联网和人工智能等技术为医疗领域提供基于流程优化或数据分析的远程医疗、影像分析、手术辅助、病情推理、诊断建议。</w:t>
            </w:r>
          </w:p>
        </w:tc>
      </w:tr>
      <w:tr>
        <w:tblPrEx>
          <w:tblCellMar>
            <w:top w:w="0" w:type="dxa"/>
            <w:left w:w="0" w:type="dxa"/>
            <w:bottom w:w="0" w:type="dxa"/>
            <w:right w:w="0" w:type="dxa"/>
          </w:tblCellMar>
        </w:tblPrEx>
        <w:trPr>
          <w:trHeight w:val="102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智能城市服务及解决方案</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提供城市综合信息智能分析和调度方案。</w:t>
            </w:r>
          </w:p>
        </w:tc>
      </w:tr>
      <w:tr>
        <w:tblPrEx>
          <w:tblCellMar>
            <w:top w:w="0" w:type="dxa"/>
            <w:left w:w="0" w:type="dxa"/>
            <w:bottom w:w="0" w:type="dxa"/>
            <w:right w:w="0" w:type="dxa"/>
          </w:tblCellMar>
        </w:tblPrEx>
        <w:trPr>
          <w:trHeight w:val="10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智能金融服务及解决方案</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面向个人或企业的金融数据智能分析和交易策略方案。</w:t>
            </w:r>
          </w:p>
        </w:tc>
      </w:tr>
      <w:tr>
        <w:tblPrEx>
          <w:tblCellMar>
            <w:top w:w="0" w:type="dxa"/>
            <w:left w:w="0" w:type="dxa"/>
            <w:bottom w:w="0" w:type="dxa"/>
            <w:right w:w="0" w:type="dxa"/>
          </w:tblCellMar>
        </w:tblPrEx>
        <w:trPr>
          <w:trHeight w:val="96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人工智能系统安全服务</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提供分析人工智能系统安全性的服务。</w:t>
            </w:r>
          </w:p>
        </w:tc>
      </w:tr>
      <w:tr>
        <w:tblPrEx>
          <w:tblCellMar>
            <w:top w:w="0" w:type="dxa"/>
            <w:left w:w="0" w:type="dxa"/>
            <w:bottom w:w="0" w:type="dxa"/>
            <w:right w:w="0" w:type="dxa"/>
          </w:tblCellMar>
        </w:tblPrEx>
        <w:trPr>
          <w:trHeight w:val="108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智能家居服务及解决方案</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提供智能家居服务的解决方案。</w:t>
            </w:r>
          </w:p>
        </w:tc>
      </w:tr>
      <w:tr>
        <w:tblPrEx>
          <w:tblCellMar>
            <w:top w:w="0" w:type="dxa"/>
            <w:left w:w="0" w:type="dxa"/>
            <w:bottom w:w="0" w:type="dxa"/>
            <w:right w:w="0" w:type="dxa"/>
          </w:tblCellMar>
        </w:tblPrEx>
        <w:trPr>
          <w:trHeight w:val="85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仿宋_GB2312" w:eastAsia="仿宋_GB2312" w:cs="仿宋_GB2312"/>
                <w:i w:val="0"/>
                <w:color w:val="000000"/>
                <w:sz w:val="24"/>
                <w:szCs w:val="24"/>
                <w:u w:val="none"/>
              </w:rPr>
            </w:pP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其他未列入本表的人工智能行业分类</w:t>
            </w:r>
          </w:p>
        </w:tc>
      </w:tr>
    </w:tbl>
    <w:p>
      <w:pPr>
        <w:rPr>
          <w:rFonts w:hint="eastAsia" w:ascii="仿宋" w:hAnsi="仿宋" w:eastAsia="仿宋" w:cs="仿宋"/>
          <w:sz w:val="32"/>
          <w:szCs w:val="32"/>
        </w:rPr>
      </w:pPr>
    </w:p>
    <w:sectPr>
      <w:footerReference r:id="rId3" w:type="default"/>
      <w:pgSz w:w="11850" w:h="16783"/>
      <w:pgMar w:top="1440" w:right="1531" w:bottom="1440" w:left="1531"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D790A"/>
    <w:rsid w:val="07CC3216"/>
    <w:rsid w:val="0AD8666C"/>
    <w:rsid w:val="0CC2522A"/>
    <w:rsid w:val="11CB4BE9"/>
    <w:rsid w:val="1BD04990"/>
    <w:rsid w:val="1C5A5579"/>
    <w:rsid w:val="272A0C63"/>
    <w:rsid w:val="286577FE"/>
    <w:rsid w:val="39356CF9"/>
    <w:rsid w:val="3F2D4532"/>
    <w:rsid w:val="456F014D"/>
    <w:rsid w:val="49C67DD2"/>
    <w:rsid w:val="4AB36A14"/>
    <w:rsid w:val="4B234B53"/>
    <w:rsid w:val="4EB72A4E"/>
    <w:rsid w:val="4EC91085"/>
    <w:rsid w:val="4F7F58BD"/>
    <w:rsid w:val="553A2133"/>
    <w:rsid w:val="573D7446"/>
    <w:rsid w:val="5F5C2F86"/>
    <w:rsid w:val="650B79F1"/>
    <w:rsid w:val="654B420A"/>
    <w:rsid w:val="66A56EBA"/>
    <w:rsid w:val="69FB47D3"/>
    <w:rsid w:val="76C463E2"/>
    <w:rsid w:val="76C9075A"/>
    <w:rsid w:val="7709796D"/>
    <w:rsid w:val="7AB7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仿宋" w:hAnsi="仿宋" w:eastAsia="仿宋" w:cs="仿宋"/>
      <w:color w:val="000000"/>
      <w:sz w:val="20"/>
      <w:szCs w:val="20"/>
      <w:u w:val="none"/>
    </w:rPr>
  </w:style>
  <w:style w:type="character" w:customStyle="1" w:styleId="7">
    <w:name w:val="font11"/>
    <w:basedOn w:val="5"/>
    <w:qFormat/>
    <w:uiPriority w:val="0"/>
    <w:rPr>
      <w:rFonts w:ascii="微软雅黑" w:hAnsi="微软雅黑" w:eastAsia="微软雅黑" w:cs="微软雅黑"/>
      <w:color w:val="000000"/>
      <w:sz w:val="20"/>
      <w:szCs w:val="20"/>
      <w:u w:val="none"/>
    </w:rPr>
  </w:style>
  <w:style w:type="character" w:customStyle="1" w:styleId="8">
    <w:name w:val="font31"/>
    <w:basedOn w:val="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2021-03-10T02:45:00Z</dcterms:created>
  <dc:creator>lenovo</dc:creator>
  <cp:lastModifiedBy>科技处-LR</cp:lastModifiedBy>
  <cp:lastPrinted>2021-04-16T04:13:00Z</cp:lastPrinted>
  <dcterms:modified xsi:type="dcterms:W3CDTF">2021-04-19T01:39:10Z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