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bCs/>
          <w:color w:val="auto"/>
          <w:sz w:val="24"/>
          <w:szCs w:val="24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附件</w:t>
      </w:r>
      <w:r>
        <w:rPr>
          <w:rFonts w:ascii="黑体" w:hAnsi="黑体" w:eastAsia="黑体" w:cs="仿宋"/>
          <w:bCs/>
          <w:color w:val="auto"/>
          <w:sz w:val="32"/>
          <w:szCs w:val="32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仿宋"/>
          <w:bCs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仿宋"/>
          <w:bCs/>
          <w:color w:val="auto"/>
          <w:sz w:val="44"/>
          <w:szCs w:val="44"/>
        </w:rPr>
        <w:t>单笔业务借款（配资）申请表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黑体" w:eastAsia="方正小标宋简体" w:cs="仿宋"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致：山东省新动能普惠金融服务有限公司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324"/>
        <w:gridCol w:w="1843"/>
        <w:gridCol w:w="141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转贷企业基本信息</w:t>
            </w: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转贷企业名称</w:t>
            </w:r>
          </w:p>
        </w:tc>
        <w:tc>
          <w:tcPr>
            <w:tcW w:w="5579" w:type="dxa"/>
            <w:gridSpan w:val="3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3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经营地址</w:t>
            </w:r>
          </w:p>
        </w:tc>
        <w:tc>
          <w:tcPr>
            <w:tcW w:w="5579" w:type="dxa"/>
            <w:gridSpan w:val="3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转贷企业银行贷款情况</w:t>
            </w: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经办银行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银行原借款合同编号</w:t>
            </w:r>
          </w:p>
        </w:tc>
        <w:tc>
          <w:tcPr>
            <w:tcW w:w="23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银行联系人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银行电话（固话）</w:t>
            </w:r>
          </w:p>
        </w:tc>
        <w:tc>
          <w:tcPr>
            <w:tcW w:w="23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原贷款金额（大写）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到期日期</w:t>
            </w:r>
          </w:p>
        </w:tc>
        <w:tc>
          <w:tcPr>
            <w:tcW w:w="23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续贷金额（大写））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保证人或抵质押物名称</w:t>
            </w:r>
          </w:p>
        </w:tc>
        <w:tc>
          <w:tcPr>
            <w:tcW w:w="23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贷款账户户名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贷款账号</w:t>
            </w:r>
          </w:p>
        </w:tc>
        <w:tc>
          <w:tcPr>
            <w:tcW w:w="231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37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市县（市、区）应急转贷机构意见</w:t>
            </w:r>
          </w:p>
        </w:tc>
        <w:tc>
          <w:tcPr>
            <w:tcW w:w="4167" w:type="dxa"/>
            <w:gridSpan w:val="2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对转贷企业情况及借款合同等材料审核意见</w:t>
            </w:r>
          </w:p>
        </w:tc>
        <w:tc>
          <w:tcPr>
            <w:tcW w:w="3736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申请转贷企业自筹金额（比例：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3736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本机构自筹转贷金额（比例：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3736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申请借款（配资）金额（比例：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3736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vMerge w:val="restart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申请借款（配资）期限</w:t>
            </w:r>
          </w:p>
        </w:tc>
        <w:tc>
          <w:tcPr>
            <w:tcW w:w="3736" w:type="dxa"/>
            <w:gridSpan w:val="2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起始日：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终止日：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93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7903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Cs w:val="0"/>
                <w:color w:val="auto"/>
                <w:spacing w:val="-7"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仿宋" w:hAnsi="仿宋" w:eastAsia="仿宋" w:cs="微软雅黑"/>
                <w:bCs w:val="0"/>
                <w:color w:val="auto"/>
                <w:spacing w:val="-7"/>
                <w:kern w:val="0"/>
                <w:sz w:val="24"/>
                <w:szCs w:val="24"/>
                <w:lang w:val="zh-CN" w:bidi="zh-CN"/>
              </w:rPr>
              <w:t>本机构承诺，本次申请转贷资金的资料真实有效；且资金（以贵司审批金额或转账记录为准）用于上述借款企业再银行借款的到期周转，绝不挪作他用；本公司与贵司的权利、义务以双方签订的应急转贷合作协议为准，以上如有不实，造成的相关经济及法律责任由本公司及本法定代表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法定代表人（或代理人）：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市、县应急转贷机构 （签章）：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ab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/>
          <w:color w:val="auto"/>
          <w:sz w:val="24"/>
          <w:szCs w:val="24"/>
        </w:rPr>
        <w:t>备注：此表的复印件、扫描件及转贷业务管理系统的上传文件与原件一致，真实、有效。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5B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2022-10-27T06:19:26Z</dcterms:created>
  <dc:creator>user</dc:creator>
  <cp:lastModifiedBy>不笨不笨</cp:lastModifiedBy>
  <dcterms:modified xsi:type="dcterms:W3CDTF">2022-10-27T06:19:41Z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A52D4D92ECEB46A1B1BDE403BE860136</vt:lpwstr>
  </property>
</Properties>
</file>