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FCFD2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p w14:paraId="6E5D286E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山东省智能网联新能源汽车产业高质量发展行动计划（2026-2030年）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（征求意见稿）</w:t>
      </w:r>
    </w:p>
    <w:p w14:paraId="6184EA40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 w14:paraId="1D0394F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智能网联新能源汽车是汽车产业转型升级的主要方向，是新质生产力的典型代表，对推动我省</w:t>
      </w:r>
      <w:r>
        <w:rPr>
          <w:rFonts w:hint="eastAsia" w:ascii="Times New Roman" w:hAnsi="Times New Roman" w:cs="Times New Roman"/>
          <w:lang w:val="en-US" w:eastAsia="zh-CN"/>
        </w:rPr>
        <w:t>高端装备产业</w:t>
      </w:r>
      <w:r>
        <w:rPr>
          <w:rFonts w:hint="default" w:ascii="Times New Roman" w:hAnsi="Times New Roman" w:cs="Times New Roman"/>
        </w:rPr>
        <w:t>提质增效具有重大意义。为推动我省智能网联新能源汽车产业高质量发展，加快建设先进制造业强省，打造全国产业发展新增长极，制定本行动计划。</w:t>
      </w:r>
    </w:p>
    <w:p w14:paraId="6132566F">
      <w:pPr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一、总体要求</w:t>
      </w:r>
    </w:p>
    <w:p w14:paraId="1D04D12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以习近平新时代中国特色社会主义思想为指导，全面贯彻党的二十大和二十届历次全会精神，聚焦智能化、绿色化、融合化发展方向，</w:t>
      </w:r>
      <w:r>
        <w:rPr>
          <w:rFonts w:hint="eastAsia" w:ascii="Times New Roman" w:hAnsi="Times New Roman" w:cs="Times New Roman"/>
          <w:lang w:val="en-US" w:eastAsia="zh-CN"/>
        </w:rPr>
        <w:t>坚持科技创新和产业创新深度融合，</w:t>
      </w:r>
      <w:r>
        <w:rPr>
          <w:rFonts w:hint="default" w:ascii="Times New Roman" w:hAnsi="Times New Roman" w:cs="Times New Roman"/>
        </w:rPr>
        <w:t>着力突破关键核心技术，持续壮大</w:t>
      </w:r>
      <w:r>
        <w:rPr>
          <w:rFonts w:hint="eastAsia" w:ascii="Times New Roman" w:hAnsi="Times New Roman" w:cs="Times New Roman"/>
          <w:lang w:val="en-US" w:eastAsia="zh-CN"/>
        </w:rPr>
        <w:t>产业规模</w:t>
      </w:r>
      <w:r>
        <w:rPr>
          <w:rFonts w:hint="default" w:ascii="Times New Roman" w:hAnsi="Times New Roman" w:cs="Times New Roman"/>
        </w:rPr>
        <w:t>，不断提升</w:t>
      </w:r>
      <w:r>
        <w:rPr>
          <w:rFonts w:hint="eastAsia" w:ascii="Times New Roman" w:hAnsi="Times New Roman" w:cs="Times New Roman"/>
          <w:lang w:val="en-US" w:eastAsia="zh-CN"/>
        </w:rPr>
        <w:t>产业链</w:t>
      </w:r>
      <w:r>
        <w:rPr>
          <w:rFonts w:hint="default" w:ascii="Times New Roman" w:hAnsi="Times New Roman" w:cs="Times New Roman"/>
        </w:rPr>
        <w:t>配套水平，</w:t>
      </w:r>
      <w:r>
        <w:rPr>
          <w:rFonts w:hint="eastAsia" w:ascii="Times New Roman" w:hAnsi="Times New Roman" w:cs="Times New Roman"/>
          <w:lang w:val="en-US" w:eastAsia="zh-CN"/>
        </w:rPr>
        <w:t>加快促进跨界融合发展，优化完善行业治理，持续巩固我省智能网联新能源商用车的领先优势，不断推动乘用车质效提升，塑强</w:t>
      </w:r>
      <w:r>
        <w:rPr>
          <w:rFonts w:hint="default" w:ascii="Times New Roman" w:hAnsi="Times New Roman" w:cs="Times New Roman"/>
        </w:rPr>
        <w:t>济南、青岛两大核心产业集群</w:t>
      </w:r>
      <w:r>
        <w:rPr>
          <w:rFonts w:hint="eastAsia" w:ascii="Times New Roman" w:hAnsi="Times New Roman" w:cs="Times New Roman"/>
          <w:lang w:val="en-US" w:eastAsia="zh-CN"/>
        </w:rPr>
        <w:t>竞争优势</w:t>
      </w:r>
      <w:r>
        <w:rPr>
          <w:rFonts w:hint="default" w:ascii="Times New Roman" w:hAnsi="Times New Roman" w:cs="Times New Roma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做大淄博、烟台、潍坊、日照、临沂、聊城产业规模，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加速培育一批特色鲜明的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配套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产业集聚区</w:t>
      </w:r>
      <w:r>
        <w:rPr>
          <w:rFonts w:hint="default" w:ascii="Times New Roman" w:hAnsi="Times New Roman" w:cs="Times New Roman"/>
        </w:rPr>
        <w:t>，推动产业链上下游</w:t>
      </w:r>
      <w:r>
        <w:rPr>
          <w:rFonts w:hint="eastAsia" w:ascii="Times New Roman" w:hAnsi="Times New Roman" w:cs="Times New Roman"/>
          <w:lang w:val="en-US" w:eastAsia="zh-CN"/>
        </w:rPr>
        <w:t>协作创新</w:t>
      </w:r>
      <w:r>
        <w:rPr>
          <w:rFonts w:hint="default" w:ascii="Times New Roman" w:hAnsi="Times New Roman" w:cs="Times New Roman"/>
        </w:rPr>
        <w:t>发展。力争到2030年，</w:t>
      </w:r>
      <w:r>
        <w:rPr>
          <w:rFonts w:hint="eastAsia" w:ascii="Times New Roman" w:hAnsi="Times New Roman" w:cs="Times New Roman"/>
          <w:lang w:val="en-US" w:eastAsia="zh-CN"/>
        </w:rPr>
        <w:t>智能网联</w:t>
      </w:r>
      <w:r>
        <w:rPr>
          <w:rFonts w:hint="default" w:ascii="Times New Roman" w:hAnsi="Times New Roman" w:cs="Times New Roman"/>
        </w:rPr>
        <w:t>新能源汽车产业</w:t>
      </w:r>
      <w:r>
        <w:rPr>
          <w:rFonts w:hint="eastAsia" w:ascii="Times New Roman" w:hAnsi="Times New Roman" w:cs="Times New Roman"/>
          <w:lang w:val="en-US" w:eastAsia="zh-CN"/>
        </w:rPr>
        <w:t>规模</w:t>
      </w:r>
      <w:r>
        <w:rPr>
          <w:rFonts w:hint="default" w:ascii="Times New Roman" w:hAnsi="Times New Roman" w:cs="Times New Roman"/>
        </w:rPr>
        <w:t>达到5000亿元左右，新能源汽车占汽车比重达到55%，智能网联和新能源核心部件配套水平持续提升，</w:t>
      </w:r>
      <w:r>
        <w:rPr>
          <w:rFonts w:hint="eastAsia" w:ascii="Times New Roman" w:hAnsi="Times New Roman" w:cs="Times New Roman"/>
          <w:lang w:val="en-US" w:eastAsia="zh-CN"/>
        </w:rPr>
        <w:t>加速成为</w:t>
      </w:r>
      <w:r>
        <w:rPr>
          <w:rFonts w:hint="default" w:ascii="Times New Roman" w:hAnsi="Times New Roman" w:cs="Times New Roman"/>
        </w:rPr>
        <w:t>全国重要的智能网联新能源汽车生产基地和产业创新高地。</w:t>
      </w:r>
    </w:p>
    <w:p w14:paraId="45BC9C16">
      <w:pPr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二、重点任务</w:t>
      </w:r>
    </w:p>
    <w:p w14:paraId="13C6A297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（一）实施</w:t>
      </w:r>
      <w:r>
        <w:rPr>
          <w:rFonts w:hint="eastAsia" w:ascii="Times New Roman" w:hAnsi="Times New Roman" w:eastAsia="楷体" w:cs="Times New Roman"/>
          <w:lang w:val="en-US" w:eastAsia="zh-CN"/>
        </w:rPr>
        <w:t>产业链</w:t>
      </w:r>
      <w:r>
        <w:rPr>
          <w:rFonts w:hint="default" w:ascii="Times New Roman" w:hAnsi="Times New Roman" w:eastAsia="楷体" w:cs="Times New Roman"/>
        </w:rPr>
        <w:t>创新突破行动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53304A4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</w:rPr>
        <w:t>聚力关键核心技术攻关</w:t>
      </w:r>
      <w:r>
        <w:rPr>
          <w:rFonts w:hint="default" w:ascii="Times New Roman" w:hAnsi="Times New Roman" w:cs="Times New Roman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加快布局重大关键技术攻关任务，</w:t>
      </w:r>
      <w:r>
        <w:rPr>
          <w:rFonts w:hint="eastAsia" w:ascii="Times New Roman" w:hAnsi="Times New Roman" w:cs="Times New Roman"/>
          <w:lang w:val="en-US" w:eastAsia="zh-CN"/>
        </w:rPr>
        <w:t>突破</w:t>
      </w:r>
      <w:r>
        <w:rPr>
          <w:rFonts w:hint="default" w:ascii="Times New Roman" w:hAnsi="Times New Roman" w:cs="Times New Roman"/>
        </w:rPr>
        <w:t>自动驾驶系统、智能座舱、固态电池、车规级芯片、智能底盘、电驱电控、车身轻量化和新材料等共性技术，</w:t>
      </w:r>
      <w:r>
        <w:rPr>
          <w:rFonts w:hint="eastAsia" w:ascii="Times New Roman" w:hAnsi="Times New Roman" w:cs="Times New Roman"/>
          <w:lang w:val="en-US" w:eastAsia="zh-CN"/>
        </w:rPr>
        <w:t>攻关新一代低碳、零碳燃料内燃机关键技术，</w:t>
      </w:r>
      <w:r>
        <w:rPr>
          <w:rFonts w:hint="default" w:ascii="Times New Roman" w:hAnsi="Times New Roman" w:cs="Times New Roman"/>
        </w:rPr>
        <w:t>支持链主企业和行业</w:t>
      </w:r>
      <w:r>
        <w:rPr>
          <w:rFonts w:hint="eastAsia" w:ascii="Times New Roman" w:hAnsi="Times New Roman" w:cs="Times New Roman"/>
          <w:lang w:val="en-US" w:eastAsia="zh-CN"/>
        </w:rPr>
        <w:t>企业</w:t>
      </w:r>
      <w:r>
        <w:rPr>
          <w:rFonts w:hint="default" w:ascii="Times New Roman" w:hAnsi="Times New Roman" w:cs="Times New Roman"/>
        </w:rPr>
        <w:t>牵头，联合高校、科研院所以及</w:t>
      </w:r>
      <w:r>
        <w:rPr>
          <w:rFonts w:hint="eastAsia" w:ascii="Times New Roman" w:hAnsi="Times New Roman" w:cs="Times New Roman"/>
          <w:lang w:val="en-US" w:eastAsia="zh-CN"/>
        </w:rPr>
        <w:t>创新型</w:t>
      </w:r>
      <w:r>
        <w:rPr>
          <w:rFonts w:hint="default" w:ascii="Times New Roman" w:hAnsi="Times New Roman" w:cs="Times New Roman"/>
        </w:rPr>
        <w:t>企业组建创新联合体，积极承担国家重大专项攻关任务，加快关键核心技术突破，构建“基础研究—技术开发—中试量产”全链条创新闭环。</w:t>
      </w:r>
      <w:r>
        <w:rPr>
          <w:rFonts w:hint="eastAsia" w:ascii="方正楷体_GBK" w:hAnsi="方正楷体_GBK" w:eastAsia="方正楷体_GBK" w:cs="方正楷体_GBK"/>
        </w:rPr>
        <w:t>（责任单位：省科技厅、省工业和信息化厅）</w:t>
      </w:r>
    </w:p>
    <w:p w14:paraId="490E840C">
      <w:pPr>
        <w:rPr>
          <w:rFonts w:hint="eastAsia" w:ascii="方正楷体_GBK" w:hAnsi="方正楷体_GBK" w:eastAsia="方正楷体_GBK" w:cs="方正楷体_GBK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2.推进零部件迭代更新</w:t>
      </w:r>
      <w:r>
        <w:rPr>
          <w:rFonts w:hint="default" w:ascii="Times New Roman" w:hAnsi="Times New Roman" w:cs="Times New Roman"/>
          <w:b/>
          <w:bCs/>
        </w:rPr>
        <w:t>。</w:t>
      </w:r>
      <w:r>
        <w:rPr>
          <w:rFonts w:hint="default" w:ascii="Times New Roman" w:hAnsi="Times New Roman" w:cs="Times New Roman"/>
        </w:rPr>
        <w:t>依托省内重点整车企业，围绕线控转向、线控制动、激光雷达、毫米波雷达、车载摄像头、域控制器、V2X</w:t>
      </w:r>
      <w:r>
        <w:rPr>
          <w:rFonts w:hint="eastAsia" w:ascii="Times New Roman" w:hAnsi="Times New Roman" w:cs="Times New Roman"/>
          <w:lang w:eastAsia="zh-CN"/>
        </w:rPr>
        <w:t>（车对外界信息交换）</w:t>
      </w:r>
      <w:r>
        <w:rPr>
          <w:rFonts w:hint="default" w:ascii="Times New Roman" w:hAnsi="Times New Roman" w:cs="Times New Roman"/>
        </w:rPr>
        <w:t>车联网模块等关键环节，坚持引培并举，补齐产业链短板弱项，提升整零配套率。迭代新一代电子电气架构，强化车载核心软件自主研发，培育汽车增值服务新业态。加快氢燃料电池、</w:t>
      </w:r>
      <w:r>
        <w:rPr>
          <w:rFonts w:hint="eastAsia" w:ascii="Times New Roman" w:hAnsi="Times New Roman" w:cs="Times New Roman"/>
          <w:lang w:val="en-US" w:eastAsia="zh-CN"/>
        </w:rPr>
        <w:t>电机电控</w:t>
      </w:r>
      <w:r>
        <w:rPr>
          <w:rFonts w:hint="default" w:ascii="Times New Roman" w:hAnsi="Times New Roman" w:cs="Times New Roman"/>
        </w:rPr>
        <w:t>等新产品技术迭代，攻关800～1000V高压电控、高速油冷扁线电机等新一代电驱产品，</w:t>
      </w:r>
      <w:r>
        <w:rPr>
          <w:rFonts w:hint="eastAsia" w:ascii="Times New Roman" w:hAnsi="Times New Roman" w:cs="Times New Roman"/>
          <w:lang w:val="en-US" w:eastAsia="zh-CN"/>
        </w:rPr>
        <w:t>做大</w:t>
      </w:r>
      <w:r>
        <w:rPr>
          <w:rFonts w:hint="default" w:ascii="Times New Roman" w:hAnsi="Times New Roman" w:cs="Times New Roman"/>
        </w:rPr>
        <w:t>轮胎、轴承、轻量化材料等优势零部件</w:t>
      </w:r>
      <w:r>
        <w:rPr>
          <w:rFonts w:hint="eastAsia" w:ascii="Times New Roman" w:hAnsi="Times New Roman" w:cs="Times New Roman"/>
          <w:lang w:val="en-US" w:eastAsia="zh-CN"/>
        </w:rPr>
        <w:t>产业规模</w:t>
      </w:r>
      <w:r>
        <w:rPr>
          <w:rFonts w:hint="default" w:ascii="Times New Roman" w:hAnsi="Times New Roman" w:cs="Times New Roman"/>
        </w:rPr>
        <w:t>。</w:t>
      </w:r>
      <w:r>
        <w:rPr>
          <w:rFonts w:hint="eastAsia" w:ascii="方正楷体_GBK" w:hAnsi="方正楷体_GBK" w:eastAsia="方正楷体_GBK" w:cs="方正楷体_GBK"/>
        </w:rPr>
        <w:t>（责任单位：省发展改革委、省工业和信息化厅、省商务厅）</w:t>
      </w:r>
    </w:p>
    <w:tbl>
      <w:tblPr>
        <w:tblStyle w:val="12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 w14:paraId="74B50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1A3C19B7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楷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</w:rPr>
              <w:t>专栏</w:t>
            </w:r>
            <w:r>
              <w:rPr>
                <w:rFonts w:hint="eastAsia" w:ascii="Times New Roman" w:hAnsi="Times New Roman" w:eastAsia="楷体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楷体" w:cs="Times New Roman"/>
                <w:sz w:val="32"/>
                <w:szCs w:val="32"/>
              </w:rPr>
              <w:t>：关键</w:t>
            </w:r>
            <w:r>
              <w:rPr>
                <w:rFonts w:hint="eastAsia" w:ascii="Times New Roman" w:hAnsi="Times New Roman" w:eastAsia="楷体" w:cs="Times New Roman"/>
                <w:sz w:val="32"/>
                <w:szCs w:val="32"/>
                <w:lang w:val="en-US" w:eastAsia="zh-CN"/>
              </w:rPr>
              <w:t>技术及</w:t>
            </w:r>
            <w:r>
              <w:rPr>
                <w:rFonts w:hint="default" w:ascii="Times New Roman" w:hAnsi="Times New Roman" w:eastAsia="楷体" w:cs="Times New Roman"/>
                <w:sz w:val="32"/>
                <w:szCs w:val="32"/>
              </w:rPr>
              <w:t>零部件</w:t>
            </w:r>
          </w:p>
        </w:tc>
      </w:tr>
      <w:tr w14:paraId="606C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5CE07B46">
            <w:pPr>
              <w:spacing w:line="600" w:lineRule="exact"/>
              <w:ind w:firstLine="562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智能网联零部件：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围绕“感知—决策—执行—网联”链条，构建智能关键零部件产品供应链。强化感知层核心布局，重点突破多传感器融合技术；提升决策层自主能力，攻关大算力车规芯片、车用操作系统等核心产品；夯实执行层配套基础，加快线控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智能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底盘、智能执行器的量产落地与场景应用；打通网联层标准接口，布局车路云一体化协同终端与交互模块。</w:t>
            </w:r>
          </w:p>
          <w:p w14:paraId="2B772028">
            <w:pPr>
              <w:spacing w:line="600" w:lineRule="exact"/>
              <w:ind w:firstLine="562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新能源零部件：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壮大正负极材料、电解液、隔膜等锂电基础材料产业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，加强半固态、全固态电池等新一代电池技术研发与中试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巩固商用车集成式电驱动系统产品优势，推动乘用车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电机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电控核心项目加快实施落地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开发大功率、长寿命燃料电池系统产品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。</w:t>
            </w:r>
          </w:p>
          <w:p w14:paraId="73BE4534">
            <w:pPr>
              <w:spacing w:line="600" w:lineRule="exact"/>
              <w:ind w:firstLine="562" w:firstLineChars="2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特色优势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零部件：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打造新能源汽车轮胎特色集聚区，做强高精度车用轴承优势产业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升级制动盘、刹车片及线控制动系统产品，深度开发轻量化钢铝材等关键材料技术。</w:t>
            </w:r>
          </w:p>
        </w:tc>
      </w:tr>
    </w:tbl>
    <w:p w14:paraId="520A98F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3.打造</w:t>
      </w:r>
      <w:r>
        <w:rPr>
          <w:rFonts w:hint="default" w:ascii="Times New Roman" w:hAnsi="Times New Roman" w:cs="Times New Roman"/>
          <w:b/>
          <w:bCs/>
        </w:rPr>
        <w:t>高能级创新服务载体。</w:t>
      </w:r>
      <w:r>
        <w:rPr>
          <w:rFonts w:hint="default" w:ascii="Times New Roman" w:hAnsi="Times New Roman" w:cs="Times New Roman"/>
        </w:rPr>
        <w:t>发挥链主企业牵引作用，构建全链条创新体系，加快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建设制造业创新中心、技术创新中心、新兴产业创新中心、重点实验室等高能级创新载体</w:t>
      </w:r>
      <w:r>
        <w:rPr>
          <w:rFonts w:hint="default" w:ascii="Times New Roman" w:hAnsi="Times New Roman" w:cs="Times New Roman"/>
        </w:rPr>
        <w:t>，集中力量破解产业卡脖子难题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打造覆盖室内试验、封闭场地、开放道路的智能网联汽车测试场，支持新能源汽车检测机构完善产品全生命周期测试验证能力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布局建设关键零部件质检中心、中试基地等公共服务载体，打通科技成果从研发到产业化落地的通道。</w:t>
      </w:r>
      <w:r>
        <w:rPr>
          <w:rFonts w:hint="eastAsia" w:ascii="方正楷体_GBK" w:hAnsi="方正楷体_GBK" w:eastAsia="方正楷体_GBK" w:cs="方正楷体_GBK"/>
        </w:rPr>
        <w:t>（责任单位：省发展改革委、省科技厅、省工业和信息化厅、省市场监管局）</w:t>
      </w:r>
    </w:p>
    <w:p w14:paraId="30F8AFDF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（二）实施整车高端</w:t>
      </w:r>
      <w:r>
        <w:rPr>
          <w:rFonts w:hint="eastAsia" w:ascii="Times New Roman" w:hAnsi="Times New Roman" w:eastAsia="楷体" w:cs="Times New Roman"/>
          <w:lang w:val="en-US" w:eastAsia="zh-CN"/>
        </w:rPr>
        <w:t>化跃升</w:t>
      </w:r>
      <w:r>
        <w:rPr>
          <w:rFonts w:hint="default" w:ascii="Times New Roman" w:hAnsi="Times New Roman" w:eastAsia="楷体" w:cs="Times New Roman"/>
        </w:rPr>
        <w:t>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6885C2C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</w:rPr>
        <w:t>塑强智能商用车全谱系竞争优势。</w:t>
      </w:r>
      <w:r>
        <w:rPr>
          <w:rFonts w:hint="default" w:ascii="Times New Roman" w:hAnsi="Times New Roman" w:cs="Times New Roman"/>
        </w:rPr>
        <w:t>巩固我省商用车产业优势地位，发挥整车企业引领支撑作用，统筹推进电动化、智能化迭代升级，构建纯电动、混合动力、氢燃料多技术路线协同并进的全谱系产品矩阵，</w:t>
      </w:r>
      <w:r>
        <w:rPr>
          <w:rFonts w:hint="eastAsia" w:ascii="Times New Roman" w:hAnsi="Times New Roman" w:cs="Times New Roman"/>
          <w:lang w:val="en-US" w:eastAsia="zh-CN"/>
        </w:rPr>
        <w:t>加大</w:t>
      </w:r>
      <w:r>
        <w:rPr>
          <w:rFonts w:hint="default" w:ascii="Times New Roman" w:hAnsi="Times New Roman" w:cs="Times New Roman"/>
        </w:rPr>
        <w:t>中重卡、轻微卡、皮卡、</w:t>
      </w:r>
      <w:r>
        <w:rPr>
          <w:rFonts w:hint="eastAsia" w:ascii="Times New Roman" w:hAnsi="Times New Roman" w:cs="Times New Roman"/>
          <w:lang w:val="en-US" w:eastAsia="zh-CN"/>
        </w:rPr>
        <w:t>VAN类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大中型客车及各类专用车产品供给。支持企业联合行业头部自动驾驶企业开展智能重卡研发攻关，提升L2级智能网联</w:t>
      </w:r>
      <w:r>
        <w:rPr>
          <w:rFonts w:hint="eastAsia" w:ascii="Times New Roman" w:hAnsi="Times New Roman" w:cs="Times New Roman"/>
          <w:lang w:val="en-US" w:eastAsia="zh-CN"/>
        </w:rPr>
        <w:t>整车</w:t>
      </w:r>
      <w:r>
        <w:rPr>
          <w:rFonts w:hint="default" w:ascii="Times New Roman" w:hAnsi="Times New Roman" w:cs="Times New Roman"/>
        </w:rPr>
        <w:t>规模化供给能力，加快L3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eastAsia" w:ascii="Times New Roman" w:hAnsi="Times New Roman" w:cs="Times New Roman"/>
          <w:lang w:val="en-US" w:eastAsia="zh-CN"/>
        </w:rPr>
        <w:t>L4</w:t>
      </w:r>
      <w:r>
        <w:rPr>
          <w:rFonts w:hint="default" w:ascii="Times New Roman" w:hAnsi="Times New Roman" w:cs="Times New Roman"/>
        </w:rPr>
        <w:t>级高阶自动驾驶技术方案研发布局，面向港口货运、工矿转运、干线物流、城市公共服务等多元应用场景开发定制化智能网联</w:t>
      </w:r>
      <w:r>
        <w:rPr>
          <w:rFonts w:hint="eastAsia" w:ascii="Times New Roman" w:hAnsi="Times New Roman" w:cs="Times New Roman"/>
          <w:lang w:val="en-US" w:eastAsia="zh-CN"/>
        </w:rPr>
        <w:t>整车</w:t>
      </w:r>
      <w:r>
        <w:rPr>
          <w:rFonts w:hint="default" w:ascii="Times New Roman" w:hAnsi="Times New Roman" w:cs="Times New Roman"/>
        </w:rPr>
        <w:t>产品，创新商业运营模式，增强智能网联商用车竞争力。</w:t>
      </w:r>
      <w:r>
        <w:rPr>
          <w:rFonts w:hint="eastAsia" w:ascii="方正楷体_GBK" w:hAnsi="方正楷体_GBK" w:eastAsia="方正楷体_GBK" w:cs="方正楷体_GBK"/>
        </w:rPr>
        <w:t>（责任单位：省工业和信息化厅）</w:t>
      </w:r>
    </w:p>
    <w:p w14:paraId="36BF759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</w:rPr>
        <w:t>加快推动乘用车智能化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升级</w:t>
      </w:r>
      <w:r>
        <w:rPr>
          <w:rFonts w:hint="default" w:ascii="Times New Roman" w:hAnsi="Times New Roman" w:cs="Times New Roman"/>
          <w:b/>
          <w:bCs/>
        </w:rPr>
        <w:t>。</w:t>
      </w:r>
      <w:r>
        <w:rPr>
          <w:rFonts w:hint="default" w:ascii="Times New Roman" w:hAnsi="Times New Roman" w:cs="Times New Roman"/>
        </w:rPr>
        <w:t>强化整车企业牵引带动作用，</w:t>
      </w:r>
      <w:r>
        <w:rPr>
          <w:rFonts w:hint="eastAsia" w:ascii="Times New Roman" w:hAnsi="Times New Roman" w:cs="Times New Roman"/>
          <w:lang w:val="en-US" w:eastAsia="zh-CN"/>
        </w:rPr>
        <w:t>稳步</w:t>
      </w:r>
      <w:r>
        <w:rPr>
          <w:rFonts w:hint="default" w:ascii="Times New Roman" w:hAnsi="Times New Roman" w:cs="Times New Roman"/>
        </w:rPr>
        <w:t>推进整车扩能</w:t>
      </w:r>
      <w:r>
        <w:rPr>
          <w:rFonts w:hint="eastAsia" w:ascii="Times New Roman" w:hAnsi="Times New Roman" w:cs="Times New Roman"/>
          <w:lang w:val="en-US" w:eastAsia="zh-CN"/>
        </w:rPr>
        <w:t>提质</w:t>
      </w:r>
      <w:r>
        <w:rPr>
          <w:rFonts w:hint="default" w:ascii="Times New Roman" w:hAnsi="Times New Roman" w:cs="Times New Roman"/>
        </w:rPr>
        <w:t>项目落地实施，持续扩大L2级智能网联车型生产规模，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引进纯电、增程等高端新车型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积极争取L3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eastAsia" w:ascii="Times New Roman" w:hAnsi="Times New Roman" w:cs="Times New Roman"/>
          <w:lang w:val="en-US" w:eastAsia="zh-CN"/>
        </w:rPr>
        <w:t>L4级</w:t>
      </w:r>
      <w:r>
        <w:rPr>
          <w:rFonts w:hint="default" w:ascii="Times New Roman" w:hAnsi="Times New Roman" w:cs="Times New Roman"/>
        </w:rPr>
        <w:t>全新车型省内排产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不断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提升高端新能源车型占比</w:t>
      </w:r>
      <w:r>
        <w:rPr>
          <w:rFonts w:hint="default" w:ascii="Times New Roman" w:hAnsi="Times New Roman" w:cs="Times New Roman"/>
        </w:rPr>
        <w:t>。推动传统燃油乘用车企业加快新能源与智能化协同转型，</w:t>
      </w:r>
      <w:r>
        <w:rPr>
          <w:rFonts w:hint="eastAsia" w:ascii="Times New Roman" w:hAnsi="Times New Roman" w:cs="Times New Roman"/>
          <w:lang w:val="en-US" w:eastAsia="zh-CN"/>
        </w:rPr>
        <w:t>对</w:t>
      </w:r>
      <w:r>
        <w:rPr>
          <w:rFonts w:hint="default" w:ascii="Times New Roman" w:hAnsi="Times New Roman" w:cs="Times New Roman"/>
        </w:rPr>
        <w:t>现有产线</w:t>
      </w:r>
      <w:r>
        <w:rPr>
          <w:rFonts w:hint="eastAsia" w:ascii="Times New Roman" w:hAnsi="Times New Roman" w:cs="Times New Roman"/>
          <w:lang w:val="en-US" w:eastAsia="zh-CN"/>
        </w:rPr>
        <w:t>进行</w:t>
      </w:r>
      <w:r>
        <w:rPr>
          <w:rFonts w:hint="default" w:ascii="Times New Roman" w:hAnsi="Times New Roman" w:cs="Times New Roman"/>
        </w:rPr>
        <w:t>柔性</w:t>
      </w:r>
      <w:r>
        <w:rPr>
          <w:rFonts w:hint="eastAsia" w:ascii="Times New Roman" w:hAnsi="Times New Roman" w:cs="Times New Roman"/>
          <w:lang w:val="en-US" w:eastAsia="zh-CN"/>
        </w:rPr>
        <w:t>化、数字化、</w:t>
      </w:r>
      <w:r>
        <w:rPr>
          <w:rFonts w:hint="default" w:ascii="Times New Roman" w:hAnsi="Times New Roman" w:cs="Times New Roman"/>
        </w:rPr>
        <w:t>智能化改造，全面提升</w:t>
      </w:r>
      <w:r>
        <w:rPr>
          <w:rFonts w:hint="eastAsia" w:ascii="Times New Roman" w:hAnsi="Times New Roman" w:cs="Times New Roman"/>
          <w:lang w:val="en-US" w:eastAsia="zh-CN"/>
        </w:rPr>
        <w:t>高端乘用车</w:t>
      </w:r>
      <w:r>
        <w:rPr>
          <w:rFonts w:hint="default" w:ascii="Times New Roman" w:hAnsi="Times New Roman" w:cs="Times New Roman"/>
        </w:rPr>
        <w:t>生产能力。</w:t>
      </w:r>
      <w:r>
        <w:rPr>
          <w:rFonts w:hint="eastAsia" w:ascii="方正楷体_GBK" w:hAnsi="方正楷体_GBK" w:eastAsia="方正楷体_GBK" w:cs="方正楷体_GBK"/>
        </w:rPr>
        <w:t>（责任单位：省发展改革委、省工业和信息化厅）</w:t>
      </w:r>
    </w:p>
    <w:tbl>
      <w:tblPr>
        <w:tblStyle w:val="12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 w14:paraId="0F59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29B0BBD1">
            <w:pPr>
              <w:spacing w:line="60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32"/>
                <w:szCs w:val="32"/>
              </w:rPr>
              <w:t>专栏</w:t>
            </w:r>
            <w:r>
              <w:rPr>
                <w:rFonts w:hint="eastAsia" w:ascii="Times New Roman" w:hAnsi="Times New Roman" w:eastAsia="楷体" w:cs="Times New Roman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楷体" w:cs="Times New Roman"/>
                <w:color w:val="auto"/>
                <w:sz w:val="32"/>
                <w:szCs w:val="32"/>
              </w:rPr>
              <w:t>：</w:t>
            </w:r>
            <w:r>
              <w:rPr>
                <w:rFonts w:hint="eastAsia" w:ascii="Times New Roman" w:hAnsi="Times New Roman" w:eastAsia="楷体" w:cs="Times New Roman"/>
                <w:color w:val="auto"/>
                <w:sz w:val="32"/>
                <w:szCs w:val="32"/>
                <w:lang w:val="en-US" w:eastAsia="zh-CN"/>
              </w:rPr>
              <w:t>产业发展布局</w:t>
            </w:r>
          </w:p>
        </w:tc>
      </w:tr>
      <w:tr w14:paraId="3A8C3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37609BA4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济南市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重点发展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纯电动、插电式混合动力乘用车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纯电动载货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汽车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，做强电池、电机、电控“三电”核心零部件、燃料电池系统、车载智能驾驶系统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引进培育车规级芯片。</w:t>
            </w:r>
          </w:p>
          <w:p w14:paraId="507E5A53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青岛市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聚焦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中高端乘用车、微型乘用车及纯电动中重卡，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加快发展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动力电池、氢燃料电池、汽车电子、智能座舱等核心零部件，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持续突破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大功率车用IGBT（绝缘栅双极型晶体管）模块、SiC（碳化硅）功率部件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做大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充电设备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规模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。</w:t>
            </w:r>
          </w:p>
          <w:p w14:paraId="45498C63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淄博市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做强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新能源智能化中高端皮卡、轻卡、乘用车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推动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氢燃料电池质子交换膜、固态电池电解质等核心部件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加快发展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。</w:t>
            </w:r>
          </w:p>
          <w:p w14:paraId="4A0199EB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东营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市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标准建设智能网联汽车试验场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推动发展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智能网联汽车轮胎、刹车片、轻量化材料等。</w:t>
            </w:r>
          </w:p>
          <w:p w14:paraId="581F6C47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烟台市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以新能源整车为牵引，协同发展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动力电池、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车载红外摄像头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车载雷达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磁性材料等关键产品，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打造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车路云一体化试验场。</w:t>
            </w:r>
          </w:p>
          <w:p w14:paraId="42EF0A02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潍坊市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重点发展纯电动轻微型及中型卡车、皮卡，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推动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商用车驱动电机、电控发电机、氢燃料电池动力系统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关键零部件研发生产。</w:t>
            </w:r>
          </w:p>
          <w:p w14:paraId="77C02784">
            <w:pPr>
              <w:spacing w:line="600" w:lineRule="exact"/>
              <w:ind w:firstLine="562" w:firstLineChars="20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威海市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加力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发展新能源房车，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以及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储氢瓶、氢气压缩机等配套产品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。</w:t>
            </w:r>
          </w:p>
          <w:p w14:paraId="014FC8C0">
            <w:pPr>
              <w:spacing w:line="600" w:lineRule="exact"/>
              <w:ind w:firstLine="562" w:firstLineChars="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  <w:t>日照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市、临沂市、聊城市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重点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发展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智能网联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新能源乘用车、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中重卡、客车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枣庄市、济宁市、泰安市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发展动力电池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制造、检验检测及综合利用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  <w:t>德州市、滨州市、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菏泽市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发力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刹车片、轻量化车身、电驱动系统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等配套产品。</w:t>
            </w:r>
          </w:p>
        </w:tc>
      </w:tr>
    </w:tbl>
    <w:p w14:paraId="30180E24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（三）实施</w:t>
      </w:r>
      <w:r>
        <w:rPr>
          <w:rFonts w:hint="eastAsia" w:ascii="Times New Roman" w:hAnsi="Times New Roman" w:eastAsia="楷体" w:cs="Times New Roman"/>
          <w:lang w:val="en-US" w:eastAsia="zh-CN"/>
        </w:rPr>
        <w:t>人工智能全面赋能</w:t>
      </w:r>
      <w:r>
        <w:rPr>
          <w:rFonts w:hint="default" w:ascii="Times New Roman" w:hAnsi="Times New Roman" w:eastAsia="楷体" w:cs="Times New Roman"/>
        </w:rPr>
        <w:t>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19A4503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推动产业数智化转型。</w:t>
      </w:r>
      <w:r>
        <w:rPr>
          <w:rFonts w:hint="default" w:ascii="Times New Roman" w:hAnsi="Times New Roman" w:cs="Times New Roman"/>
        </w:rPr>
        <w:t>深化人工智能全产业链深度赋能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面向整车研发设计、生产制造、供应链管理、市场营销、运维服务全流程，推进汽车行业大模型场景化落地应用，为自动驾驶算法训练、仿真测试、产品质量检测等提供算力支撑。支持整车及零部件企业开展数智化转型，打造一批高水平智能工厂，遴选推广一批可复制可推广的人工智能优秀应用场景。以人工智能赋能整车产品迭代升级，提升车辆复杂环境感知、多源信息融合、智能决策控制技术水平，推动智能网联新能源汽车产业与交通、物流、文旅等领域跨界融合，形成多产业相互赋能、协同共进的良好发展生态。</w:t>
      </w:r>
      <w:r>
        <w:rPr>
          <w:rFonts w:hint="eastAsia" w:ascii="方正楷体_GBK" w:hAnsi="方正楷体_GBK" w:eastAsia="方正楷体_GBK" w:cs="方正楷体_GBK"/>
        </w:rPr>
        <w:t>（责任单位：省工业和信息化厅）</w:t>
      </w:r>
    </w:p>
    <w:tbl>
      <w:tblPr>
        <w:tblStyle w:val="12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 w14:paraId="2EF7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7A854A1D">
            <w:pPr>
              <w:spacing w:line="60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32"/>
                <w:szCs w:val="32"/>
              </w:rPr>
              <w:t>专栏</w:t>
            </w:r>
            <w:r>
              <w:rPr>
                <w:rFonts w:hint="eastAsia" w:ascii="Times New Roman" w:hAnsi="Times New Roman" w:eastAsia="楷体" w:cs="Times New Roman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楷体" w:cs="Times New Roman"/>
                <w:color w:val="auto"/>
                <w:sz w:val="32"/>
                <w:szCs w:val="32"/>
              </w:rPr>
              <w:t>：“人工智能+汽车”发展行动</w:t>
            </w:r>
          </w:p>
        </w:tc>
      </w:tr>
      <w:tr w14:paraId="0A4A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0" w:type="dxa"/>
          </w:tcPr>
          <w:p w14:paraId="7B06225C">
            <w:pP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1.夯实汽车领域人工智能基础能力。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立足济青算力资源优势，推动人工智能大模型、智能体技术迭代创新，统筹布局汽车行业智算配套设施，鼓励公有算力、企业自有算力协同复用，重点支撑自动驾驶算法训练、仿真测试、工业质量检测等产业场景，培育我省汽车领域人工智能技术应用生态。</w:t>
            </w:r>
          </w:p>
          <w:p w14:paraId="046511B0">
            <w:pP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2. 拓展车端智能化技术应用。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推进人工智能在整车能量管理、运动控制、多模态人机交互、智能故障预判等车端场景落地，加快舱驾融合技术迭代升级，探索汽车与智能家居、智能穿戴设备跨终端生态互联，提升整车智能化体验水平。</w:t>
            </w:r>
          </w:p>
          <w:p w14:paraId="34CC8512">
            <w:pPr>
              <w:spacing w:line="240" w:lineRule="auto"/>
              <w:ind w:firstLine="562" w:firstLineChars="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3. 推动汽车行业数据资源开发利用。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鼓励省内整车、零部件企业牵头，联合共建面向生产制造、自动驾驶、供应链管理的可信数据空间，汇聚汽车行业特色数据资源，打造高质量数据集，鼓励企业参与汽车行业数据应用规范标准制定。</w:t>
            </w:r>
          </w:p>
        </w:tc>
      </w:tr>
    </w:tbl>
    <w:p w14:paraId="652E9E54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（四）实施</w:t>
      </w:r>
      <w:r>
        <w:rPr>
          <w:rFonts w:hint="eastAsia" w:ascii="Times New Roman" w:hAnsi="Times New Roman" w:eastAsia="楷体" w:cs="Times New Roman"/>
          <w:lang w:val="en-US" w:eastAsia="zh-CN"/>
        </w:rPr>
        <w:t>多领域跨界</w:t>
      </w:r>
      <w:r>
        <w:rPr>
          <w:rFonts w:hint="default" w:ascii="Times New Roman" w:hAnsi="Times New Roman" w:eastAsia="楷体" w:cs="Times New Roman"/>
        </w:rPr>
        <w:t>融合行动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00CC4202">
      <w:pPr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</w:rPr>
        <w:t>深化汽车与交通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融合</w:t>
      </w:r>
      <w:r>
        <w:rPr>
          <w:rFonts w:hint="default" w:ascii="Times New Roman" w:hAnsi="Times New Roman" w:cs="Times New Roman"/>
          <w:b/>
          <w:bCs/>
        </w:rPr>
        <w:t>示范。</w:t>
      </w:r>
      <w:r>
        <w:rPr>
          <w:rFonts w:hint="default" w:ascii="Times New Roman" w:hAnsi="Times New Roman" w:cs="Times New Roman"/>
        </w:rPr>
        <w:t>支持行业企业组建产业联合体，积极申报国家智能网联汽车准入和上路通行试点，推动高阶自动驾驶技术在复杂工况条件下充分验证、规模化落地。推动济南、青岛、淄博等市联动开放高速公路测试路段，常态化开展智能网联汽车跨市运输示范。围绕</w:t>
      </w:r>
      <w:r>
        <w:rPr>
          <w:rFonts w:hint="eastAsia" w:ascii="Times New Roman" w:hAnsi="Times New Roman" w:cs="Times New Roman"/>
          <w:lang w:val="en-US" w:eastAsia="zh-CN"/>
        </w:rPr>
        <w:t>矿区</w:t>
      </w:r>
      <w:r>
        <w:rPr>
          <w:rFonts w:hint="default" w:ascii="Times New Roman" w:hAnsi="Times New Roman" w:cs="Times New Roman"/>
        </w:rPr>
        <w:t>无人转运、港口自动化集疏运、物流枢纽智慧流转等重点场景，持续推进智能网联商用车推广</w:t>
      </w:r>
      <w:r>
        <w:rPr>
          <w:rFonts w:hint="eastAsia" w:ascii="Times New Roman" w:hAnsi="Times New Roman" w:cs="Times New Roman"/>
          <w:lang w:val="en-US" w:eastAsia="zh-CN"/>
        </w:rPr>
        <w:t>应用</w:t>
      </w:r>
      <w:r>
        <w:rPr>
          <w:rFonts w:hint="default" w:ascii="Times New Roman" w:hAnsi="Times New Roman" w:cs="Times New Roman"/>
        </w:rPr>
        <w:t>。</w:t>
      </w:r>
      <w:r>
        <w:rPr>
          <w:rFonts w:hint="eastAsia" w:ascii="方正楷体_GBK" w:hAnsi="方正楷体_GBK" w:eastAsia="方正楷体_GBK" w:cs="方正楷体_GBK"/>
        </w:rPr>
        <w:t>（责任单位：省工业和信息化厅、省公安厅、省交通运输厅）</w:t>
      </w:r>
    </w:p>
    <w:p w14:paraId="00D386BA">
      <w:pPr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</w:rPr>
        <w:t>夯实通信定位与车路云协同底座。</w:t>
      </w:r>
      <w:r>
        <w:rPr>
          <w:rFonts w:hint="eastAsia" w:ascii="Times New Roman" w:hAnsi="Times New Roman" w:cs="Times New Roman"/>
          <w:lang w:val="en-US" w:eastAsia="zh-CN"/>
        </w:rPr>
        <w:t>持续推动北斗系统等技术应用，不断丰富泛在智联、安全可靠的移动网络体系</w:t>
      </w:r>
      <w:r>
        <w:rPr>
          <w:rFonts w:hint="default" w:ascii="Times New Roman" w:hAnsi="Times New Roman" w:cs="Times New Roman"/>
        </w:rPr>
        <w:t>，构建“天地一体”的高精定位与通信底座，提高定位精度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不断满足L3、L4级自动驾驶需求</w:t>
      </w:r>
      <w:r>
        <w:rPr>
          <w:rFonts w:hint="default" w:ascii="Times New Roman" w:hAnsi="Times New Roman" w:cs="Times New Roman"/>
        </w:rPr>
        <w:t>。深化“车路云一体化”试点路侧基础设施建设，规模化部署标准统一的路侧感知、边缘计算等设施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提升智能网联基础设施保障能力</w:t>
      </w:r>
      <w:r>
        <w:rPr>
          <w:rFonts w:hint="default" w:ascii="Times New Roman" w:hAnsi="Times New Roman" w:cs="Times New Roman"/>
        </w:rPr>
        <w:t>。</w:t>
      </w:r>
      <w:r>
        <w:rPr>
          <w:rFonts w:hint="eastAsia" w:ascii="方正楷体_GBK" w:hAnsi="方正楷体_GBK" w:eastAsia="方正楷体_GBK" w:cs="方正楷体_GBK"/>
        </w:rPr>
        <w:t>（责任单位：省工业和信息化厅）</w:t>
      </w:r>
    </w:p>
    <w:p w14:paraId="0E5476C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3.</w:t>
      </w:r>
      <w:r>
        <w:rPr>
          <w:rFonts w:hint="default" w:ascii="Times New Roman" w:hAnsi="Times New Roman" w:cs="Times New Roman"/>
          <w:b/>
          <w:bCs/>
        </w:rPr>
        <w:t>构建汽车与能源融合智慧补能体系。</w:t>
      </w:r>
      <w:r>
        <w:rPr>
          <w:rFonts w:hint="default" w:ascii="Times New Roman" w:hAnsi="Times New Roman" w:cs="Times New Roman"/>
        </w:rPr>
        <w:t>加快重点公路运输通道电动重卡大功率充换电示范站建设，打造“四纵两横”电动重卡绿色补能廊道；因地制宜建设“光储充换放”一体化示范站，积极推广V2G</w:t>
      </w:r>
      <w:r>
        <w:rPr>
          <w:rFonts w:hint="eastAsia" w:ascii="Times New Roman" w:hAnsi="Times New Roman" w:cs="Times New Roman"/>
          <w:lang w:eastAsia="zh-CN"/>
        </w:rPr>
        <w:t>（车网互动）</w:t>
      </w:r>
      <w:r>
        <w:rPr>
          <w:rFonts w:hint="default" w:ascii="Times New Roman" w:hAnsi="Times New Roman" w:cs="Times New Roman"/>
        </w:rPr>
        <w:t>、虚拟电厂等车网智能交互模式；依托全省充电基础设施</w:t>
      </w:r>
      <w:r>
        <w:rPr>
          <w:rFonts w:hint="eastAsia" w:ascii="Times New Roman" w:hAnsi="Times New Roman" w:cs="Times New Roman"/>
          <w:lang w:val="en-US" w:eastAsia="zh-CN"/>
        </w:rPr>
        <w:t>信息</w:t>
      </w:r>
      <w:r>
        <w:rPr>
          <w:rFonts w:hint="default" w:ascii="Times New Roman" w:hAnsi="Times New Roman" w:cs="Times New Roman"/>
        </w:rPr>
        <w:t>公共服务平台，实现站点位置、设备功率、充电状态等信息</w:t>
      </w:r>
      <w:r>
        <w:rPr>
          <w:rFonts w:hint="eastAsia" w:ascii="Times New Roman" w:hAnsi="Times New Roman" w:cs="Times New Roman"/>
          <w:lang w:eastAsia="zh-CN"/>
        </w:rPr>
        <w:t>的</w:t>
      </w:r>
      <w:r>
        <w:rPr>
          <w:rFonts w:hint="eastAsia" w:ascii="Times New Roman" w:hAnsi="Times New Roman" w:cs="Times New Roman"/>
          <w:lang w:val="en-US" w:eastAsia="zh-CN"/>
        </w:rPr>
        <w:t>动态采集与汇聚</w:t>
      </w:r>
      <w:r>
        <w:rPr>
          <w:rFonts w:hint="default" w:ascii="Times New Roman" w:hAnsi="Times New Roman" w:cs="Times New Roman"/>
        </w:rPr>
        <w:t>，构建覆盖广泛、智能高效的充换电网络体系。持续推动国家县域充换电设施补短板试点建设，补齐农村充电基础设施建设短板。</w:t>
      </w:r>
      <w:r>
        <w:rPr>
          <w:rFonts w:hint="eastAsia" w:ascii="方正楷体_GBK" w:hAnsi="方正楷体_GBK" w:eastAsia="方正楷体_GBK" w:cs="方正楷体_GBK"/>
        </w:rPr>
        <w:t>（责任单位：省工业和信息化厅、省财政厅、省交通运输厅、省能源局）</w:t>
      </w:r>
    </w:p>
    <w:p w14:paraId="1050CAAE">
      <w:pPr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4.推动新能源重卡规模应用。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32"/>
          <w:szCs w:val="24"/>
          <w:lang w:val="en-US" w:eastAsia="zh-CN"/>
        </w:rPr>
        <w:t>继续实施老旧营运货车报废更新行动，重点支持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</w:rPr>
        <w:t>电动重卡更新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32"/>
          <w:szCs w:val="24"/>
          <w:lang w:eastAsia="zh-CN"/>
        </w:rPr>
        <w:t>。</w:t>
      </w:r>
      <w:r>
        <w:rPr>
          <w:rFonts w:hint="default" w:ascii="Times New Roman" w:hAnsi="Times New Roman" w:cs="Times New Roman"/>
        </w:rPr>
        <w:t>积极探索新能源重卡干线物流跨区域商业化运营新模式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i w:val="0"/>
          <w:iCs w:val="0"/>
          <w:caps w:val="0"/>
          <w:spacing w:val="0"/>
          <w:sz w:val="32"/>
          <w:szCs w:val="24"/>
          <w:lang w:val="en-US" w:eastAsia="zh-CN"/>
        </w:rPr>
        <w:t>鼓励支持运输企业、快递物流企业及货运车队在公路干线运输中率先批量采用电动重卡，推动车企与物流、能源等运营主体联动开展新型消费场景应用。创新商业运营模式，引导车电分离、电池租赁、综合能源服务等新型商业模式创新，大力发展电池资产管理、新能源运输装备融资租赁等新兴产业，降低运输企业运营成本。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spacing w:val="0"/>
          <w:sz w:val="32"/>
          <w:szCs w:val="24"/>
          <w:lang w:val="en-US" w:eastAsia="zh-CN"/>
        </w:rPr>
        <w:t>（责任单位：省工业和信息化厅、省交通运输厅）</w:t>
      </w:r>
    </w:p>
    <w:p w14:paraId="2D332F3A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（五）实施</w:t>
      </w:r>
      <w:r>
        <w:rPr>
          <w:rFonts w:hint="eastAsia" w:ascii="Times New Roman" w:hAnsi="Times New Roman" w:eastAsia="楷体" w:cs="Times New Roman"/>
          <w:lang w:val="en-US" w:eastAsia="zh-CN"/>
        </w:rPr>
        <w:t>产业</w:t>
      </w:r>
      <w:r>
        <w:rPr>
          <w:rFonts w:hint="default" w:ascii="Times New Roman" w:hAnsi="Times New Roman" w:eastAsia="楷体" w:cs="Times New Roman"/>
        </w:rPr>
        <w:t>绿色</w:t>
      </w:r>
      <w:r>
        <w:rPr>
          <w:rFonts w:hint="eastAsia" w:ascii="Times New Roman" w:hAnsi="Times New Roman" w:eastAsia="楷体" w:cs="Times New Roman"/>
          <w:lang w:val="en-US" w:eastAsia="zh-CN"/>
        </w:rPr>
        <w:t>低碳转型</w:t>
      </w:r>
      <w:r>
        <w:rPr>
          <w:rFonts w:hint="default" w:ascii="Times New Roman" w:hAnsi="Times New Roman" w:eastAsia="楷体" w:cs="Times New Roman"/>
        </w:rPr>
        <w:t>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7DFB5D3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推进产业全链条绿色低碳转型</w:t>
      </w:r>
      <w:r>
        <w:rPr>
          <w:rFonts w:hint="default" w:ascii="Times New Roman" w:hAnsi="Times New Roman" w:cs="Times New Roman"/>
          <w:b/>
          <w:bCs/>
          <w:lang w:eastAsia="zh-CN"/>
        </w:rPr>
        <w:t>。</w:t>
      </w:r>
      <w:r>
        <w:rPr>
          <w:rFonts w:hint="default" w:ascii="Times New Roman" w:hAnsi="Times New Roman" w:cs="Times New Roman"/>
        </w:rPr>
        <w:t>全面推进绿色制造体系建设，引导企业加快建设绿色工厂、零碳工厂，大力实施节能降碳技术改造，开展工业领域绿色低碳技术装备推广应用，加快汽车行业绿色装备示范应用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强化全链条绿色低碳设计，协同推动能源供给、材料供应等全生命周期绿色低碳水平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健全动力电池回收利用体系，强化动力电池制造、回收、利用等全过程流向管理，推动具备动力电池回收条件的企业加快发展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跟踪研判碳关税等境外绿色贸易新规，开展企业合规培训，指导出口企业应对国际绿色贸易壁垒，提升出口产品国际竞争力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eastAsia" w:ascii="方正楷体_GBK" w:hAnsi="方正楷体_GBK" w:eastAsia="方正楷体_GBK" w:cs="方正楷体_GBK"/>
        </w:rPr>
        <w:t>（责任单位：省工业和信息化厅、省商务厅）</w:t>
      </w:r>
    </w:p>
    <w:p w14:paraId="3313FB6E">
      <w:pPr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（六）实施行业治理体系健全行动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217BAF57">
      <w:pPr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1.强化产业安全管控</w:t>
      </w:r>
      <w:r>
        <w:rPr>
          <w:rFonts w:hint="default" w:ascii="Times New Roman" w:hAnsi="Times New Roman" w:cs="Times New Roman"/>
          <w:b/>
          <w:bCs/>
        </w:rPr>
        <w:t>。</w:t>
      </w:r>
      <w:r>
        <w:rPr>
          <w:rFonts w:hint="eastAsia" w:ascii="Times New Roman" w:hAnsi="Times New Roman" w:cs="Times New Roman"/>
          <w:lang w:val="en-US" w:eastAsia="zh-CN"/>
        </w:rPr>
        <w:t>深化汽车</w:t>
      </w:r>
      <w:r>
        <w:rPr>
          <w:rFonts w:hint="default" w:ascii="Times New Roman" w:hAnsi="Times New Roman" w:cs="Times New Roman"/>
        </w:rPr>
        <w:t>行业安全管理，</w:t>
      </w:r>
      <w:r>
        <w:rPr>
          <w:rFonts w:hint="eastAsia" w:ascii="Times New Roman" w:hAnsi="Times New Roman" w:cs="Times New Roman"/>
          <w:lang w:val="en-US" w:eastAsia="zh-CN"/>
        </w:rPr>
        <w:t>加强安全生产宣传力度，推动企业加强</w:t>
      </w:r>
      <w:r>
        <w:rPr>
          <w:rFonts w:hint="default" w:ascii="Times New Roman" w:hAnsi="Times New Roman" w:cs="Times New Roman"/>
        </w:rPr>
        <w:t>整车、动力电池、智能驾驶系统等重点产品全生命周期安全</w:t>
      </w:r>
      <w:r>
        <w:rPr>
          <w:rFonts w:hint="eastAsia" w:ascii="Times New Roman" w:hAnsi="Times New Roman" w:cs="Times New Roman"/>
          <w:lang w:val="en-US" w:eastAsia="zh-CN"/>
        </w:rPr>
        <w:t>管理</w:t>
      </w:r>
      <w:r>
        <w:rPr>
          <w:rFonts w:hint="default" w:ascii="Times New Roman" w:hAnsi="Times New Roman" w:cs="Times New Roma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建立健全</w:t>
      </w:r>
      <w:r>
        <w:rPr>
          <w:rFonts w:hint="default" w:ascii="Times New Roman" w:hAnsi="Times New Roman" w:cs="Times New Roman"/>
        </w:rPr>
        <w:t>测试验证、风险预警机制，</w:t>
      </w:r>
      <w:r>
        <w:rPr>
          <w:rFonts w:hint="eastAsia" w:ascii="Times New Roman" w:hAnsi="Times New Roman" w:cs="Times New Roman"/>
          <w:lang w:val="en-US" w:eastAsia="zh-CN"/>
        </w:rPr>
        <w:t>提升产品性能和安全水平</w:t>
      </w:r>
      <w:r>
        <w:rPr>
          <w:rFonts w:hint="default" w:ascii="Times New Roman" w:hAnsi="Times New Roman" w:cs="Times New Roman"/>
        </w:rPr>
        <w:t>。指导督促工业企业压实安全主体责任，</w:t>
      </w:r>
      <w:r>
        <w:rPr>
          <w:rFonts w:hint="eastAsia" w:ascii="Times New Roman" w:hAnsi="Times New Roman" w:cs="Times New Roman"/>
          <w:lang w:val="en-US" w:eastAsia="zh-CN"/>
        </w:rPr>
        <w:t>应用一批先进适用安全装备，提升生产设备安全水平，持续推进“机械化换人、自动化减人、智能化无人”，</w:t>
      </w:r>
      <w:r>
        <w:rPr>
          <w:rFonts w:hint="eastAsia" w:ascii="Times New Roman" w:hAnsi="Times New Roman" w:cs="Times New Roman"/>
          <w:lang w:eastAsia="zh-CN"/>
        </w:rPr>
        <w:t>防范化解汽车行业安全风险</w:t>
      </w:r>
      <w:r>
        <w:rPr>
          <w:rFonts w:hint="default" w:ascii="Times New Roman" w:hAnsi="Times New Roman" w:cs="Times New Roman"/>
        </w:rPr>
        <w:t>。</w:t>
      </w:r>
      <w:r>
        <w:rPr>
          <w:rFonts w:hint="eastAsia" w:ascii="方正楷体_GBK" w:hAnsi="方正楷体_GBK" w:eastAsia="方正楷体_GBK" w:cs="方正楷体_GBK"/>
          <w:color w:val="auto"/>
        </w:rPr>
        <w:t>（责任单位：省工业和信息化厅</w:t>
      </w:r>
      <w:r>
        <w:rPr>
          <w:rFonts w:hint="eastAsia" w:ascii="方正楷体_GBK" w:hAnsi="方正楷体_GBK" w:eastAsia="方正楷体_GBK" w:cs="方正楷体_GBK"/>
          <w:color w:val="auto"/>
          <w:lang w:eastAsia="zh-CN"/>
        </w:rPr>
        <w:t>、</w:t>
      </w:r>
      <w:r>
        <w:rPr>
          <w:rFonts w:hint="eastAsia" w:ascii="方正楷体_GBK" w:hAnsi="方正楷体_GBK" w:eastAsia="方正楷体_GBK" w:cs="方正楷体_GBK"/>
          <w:color w:val="auto"/>
          <w:lang w:val="en-US" w:eastAsia="zh-CN"/>
        </w:rPr>
        <w:t>省应急管理厅</w:t>
      </w:r>
      <w:r>
        <w:rPr>
          <w:rFonts w:hint="eastAsia" w:ascii="方正楷体_GBK" w:hAnsi="方正楷体_GBK" w:eastAsia="方正楷体_GBK" w:cs="方正楷体_GBK"/>
          <w:color w:val="auto"/>
        </w:rPr>
        <w:t>、省市场监管局）</w:t>
      </w:r>
    </w:p>
    <w:p w14:paraId="21612C1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2.提升汽车产能利用效能</w:t>
      </w:r>
      <w:r>
        <w:rPr>
          <w:rFonts w:hint="default" w:ascii="Times New Roman" w:hAnsi="Times New Roman" w:cs="Times New Roman"/>
          <w:b/>
          <w:bCs/>
        </w:rPr>
        <w:t>。</w:t>
      </w:r>
      <w:r>
        <w:rPr>
          <w:rFonts w:hint="default" w:ascii="Times New Roman" w:hAnsi="Times New Roman" w:cs="Times New Roman"/>
        </w:rPr>
        <w:t>定期开展产能调查，摸清产能利用情况，对列入国家特别监管的企业实行跟踪管理，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督促制定改造提升方案</w:t>
      </w:r>
      <w:r>
        <w:rPr>
          <w:rFonts w:hint="default" w:ascii="Times New Roman" w:hAnsi="Times New Roman" w:cs="Times New Roma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鼓励产能利用率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较低的企业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快研发生产适销车型，支持企业通过兼并重组、代工合作等方式盘活产能资源</w:t>
      </w:r>
      <w:r>
        <w:rPr>
          <w:rFonts w:hint="default" w:ascii="Times New Roman" w:hAnsi="Times New Roman" w:cs="Times New Roman"/>
        </w:rPr>
        <w:t>，提升总体产能利用水平。</w:t>
      </w:r>
      <w:r>
        <w:rPr>
          <w:rFonts w:hint="eastAsia" w:ascii="方正楷体_GBK" w:hAnsi="方正楷体_GBK" w:eastAsia="方正楷体_GBK" w:cs="方正楷体_GBK"/>
        </w:rPr>
        <w:t>（责任单位：省发展改革委</w:t>
      </w:r>
      <w:r>
        <w:rPr>
          <w:rFonts w:hint="eastAsia" w:ascii="方正楷体_GBK" w:hAnsi="方正楷体_GBK" w:eastAsia="方正楷体_GBK" w:cs="方正楷体_GBK"/>
          <w:lang w:eastAsia="zh-CN"/>
        </w:rPr>
        <w:t>、</w:t>
      </w:r>
      <w:r>
        <w:rPr>
          <w:rFonts w:hint="eastAsia" w:ascii="方正楷体_GBK" w:hAnsi="方正楷体_GBK" w:eastAsia="方正楷体_GBK" w:cs="方正楷体_GBK"/>
        </w:rPr>
        <w:t>省工业和信息化厅）</w:t>
      </w:r>
    </w:p>
    <w:p w14:paraId="137BAB8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3.构建规范有序市场环境</w:t>
      </w:r>
      <w:r>
        <w:rPr>
          <w:rFonts w:hint="default" w:ascii="Times New Roman" w:hAnsi="Times New Roman" w:cs="Times New Roman"/>
          <w:b/>
          <w:bCs/>
        </w:rPr>
        <w:t>。</w:t>
      </w:r>
      <w:r>
        <w:rPr>
          <w:rFonts w:hint="eastAsia" w:ascii="Times New Roman" w:hAnsi="Times New Roman" w:cs="Times New Roman"/>
          <w:lang w:val="en-US" w:eastAsia="zh-CN"/>
        </w:rPr>
        <w:t>健全</w:t>
      </w:r>
      <w:r>
        <w:rPr>
          <w:rFonts w:hint="default" w:ascii="Times New Roman" w:hAnsi="Times New Roman" w:cs="Times New Roman"/>
        </w:rPr>
        <w:t>智能网联新能源汽车地方标准体系，鼓励企业参与国家、行业标准制修订，推进前沿交叉领域标准研究。持续加快推动汽车出海，强化物流运输保障，支持企业共建共享国际营销和售后服务网络。</w:t>
      </w:r>
      <w:r>
        <w:rPr>
          <w:rFonts w:hint="eastAsia" w:ascii="Times New Roman" w:hAnsi="Times New Roman" w:cs="Times New Roman"/>
          <w:lang w:val="en-US" w:eastAsia="zh-CN"/>
        </w:rPr>
        <w:t>完善</w:t>
      </w:r>
      <w:r>
        <w:rPr>
          <w:rFonts w:hint="default" w:ascii="Times New Roman" w:hAnsi="Times New Roman" w:cs="Times New Roman"/>
        </w:rPr>
        <w:t>汽车后市场服务体系，</w:t>
      </w:r>
      <w:r>
        <w:rPr>
          <w:rFonts w:hint="eastAsia" w:ascii="Times New Roman" w:hAnsi="Times New Roman" w:cs="Times New Roman"/>
          <w:lang w:val="en-US" w:eastAsia="zh-CN"/>
        </w:rPr>
        <w:t>提升</w:t>
      </w:r>
      <w:r>
        <w:rPr>
          <w:rFonts w:hint="default" w:ascii="Times New Roman" w:hAnsi="Times New Roman" w:cs="Times New Roman"/>
        </w:rPr>
        <w:t>维修、检测、二手车流通相关服务</w:t>
      </w:r>
      <w:r>
        <w:rPr>
          <w:rFonts w:hint="eastAsia" w:ascii="Times New Roman" w:hAnsi="Times New Roman" w:cs="Times New Roman"/>
          <w:lang w:val="en-US" w:eastAsia="zh-CN"/>
        </w:rPr>
        <w:t>水平</w:t>
      </w:r>
      <w:r>
        <w:rPr>
          <w:rFonts w:hint="default" w:ascii="Times New Roman" w:hAnsi="Times New Roman" w:cs="Times New Roman"/>
        </w:rPr>
        <w:t>，拓展软件订阅、远程运维等新型服务模式，培育后市场新业态。</w:t>
      </w:r>
      <w:r>
        <w:rPr>
          <w:rFonts w:hint="eastAsia" w:ascii="方正楷体_GBK" w:hAnsi="方正楷体_GBK" w:eastAsia="方正楷体_GBK" w:cs="方正楷体_GBK"/>
        </w:rPr>
        <w:t>（责任单位：省工业和信息化厅、</w:t>
      </w:r>
      <w:r>
        <w:rPr>
          <w:rFonts w:hint="eastAsia" w:ascii="方正楷体_GBK" w:hAnsi="方正楷体_GBK" w:eastAsia="方正楷体_GBK" w:cs="方正楷体_GBK"/>
          <w:lang w:val="en-US" w:eastAsia="zh-CN"/>
        </w:rPr>
        <w:t>省交通运输厅、</w:t>
      </w:r>
      <w:r>
        <w:rPr>
          <w:rFonts w:hint="eastAsia" w:ascii="方正楷体_GBK" w:hAnsi="方正楷体_GBK" w:eastAsia="方正楷体_GBK" w:cs="方正楷体_GBK"/>
        </w:rPr>
        <w:t>省商务厅</w:t>
      </w:r>
      <w:r>
        <w:rPr>
          <w:rFonts w:hint="eastAsia" w:ascii="方正楷体_GBK" w:hAnsi="方正楷体_GBK" w:eastAsia="方正楷体_GBK" w:cs="方正楷体_GBK"/>
          <w:lang w:eastAsia="zh-CN"/>
        </w:rPr>
        <w:t>、</w:t>
      </w:r>
      <w:r>
        <w:rPr>
          <w:rFonts w:hint="eastAsia" w:ascii="方正楷体_GBK" w:hAnsi="方正楷体_GBK" w:eastAsia="方正楷体_GBK" w:cs="方正楷体_GBK"/>
        </w:rPr>
        <w:t>省市场监管局）</w:t>
      </w:r>
    </w:p>
    <w:p w14:paraId="155F061D">
      <w:pPr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三、保障措施</w:t>
      </w:r>
    </w:p>
    <w:p w14:paraId="5E584DC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充分发挥汽车标志性产业链“链长制”工作机制作用，强化部门协同、省市联动，统筹推进重大项目落地实施，常态化开展产业运行监测。支持智能网联新能源汽车技改项目落地实施，依规通过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/>
        </w:rPr>
        <w:t>技改专项贷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/>
        </w:rPr>
        <w:t>贴息、技改股权投资等方式加大支持力度。</w:t>
      </w:r>
      <w:r>
        <w:rPr>
          <w:rFonts w:hint="eastAsia" w:ascii="Times New Roman" w:hAnsi="Times New Roman" w:cs="Times New Roman"/>
          <w:lang w:val="en-US" w:eastAsia="zh-CN"/>
        </w:rPr>
        <w:t>充分发挥国家和省级“三首”政策支持作用，持续扩大产业链产品推广应用。</w:t>
      </w:r>
      <w:r>
        <w:rPr>
          <w:rFonts w:hint="default" w:ascii="Times New Roman" w:hAnsi="Times New Roman" w:cs="Times New Roman"/>
        </w:rPr>
        <w:t>发挥“金融链主”作用，推动金融机构持续深化与行业企业合作，提供</w:t>
      </w:r>
      <w:r>
        <w:rPr>
          <w:rFonts w:hint="eastAsia" w:ascii="Times New Roman" w:hAnsi="Times New Roman" w:cs="Times New Roman"/>
          <w:lang w:val="en-US" w:eastAsia="zh-CN"/>
        </w:rPr>
        <w:t>股、债、贷、保、租</w:t>
      </w:r>
      <w:r>
        <w:rPr>
          <w:rFonts w:hint="default" w:ascii="Times New Roman" w:hAnsi="Times New Roman" w:cs="Times New Roman"/>
        </w:rPr>
        <w:t>等综合金融服务。依托泰山学者、泰山产业领军人才等重点人才工程，大力引进培育产业领军人才和高技能人才，鼓励省内高校优化学科设置，探索建立复合型人才培养机制，夯实产业人才供给保障。</w:t>
      </w:r>
      <w:r>
        <w:rPr>
          <w:rFonts w:hint="eastAsia" w:ascii="方正楷体_GBK" w:hAnsi="方正楷体_GBK" w:eastAsia="方正楷体_GBK" w:cs="方正楷体_GBK"/>
        </w:rPr>
        <w:t>（省工业和信息化厅牵头，省委金融办、省发展改革委、省教育厅、省人力资源社会保障厅等部门配合）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AF54C2-E929-4959-AD66-C5E8EF4B19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4549252-3C75-43A2-8529-EFFF0BEC8E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1E9A52B-254E-41F6-B437-A2E363ADB8A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4C22AD4-DD36-4EF7-B9E2-77085FAE40D2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D0552D00-28BD-4D78-9E0F-D71F7B05CC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A008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5BC55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5BC55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0B268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OGFjYzQ3NmZmMDBlODljYWRkNTkxYzFmYWQ1ZTkifQ=="/>
  </w:docVars>
  <w:rsids>
    <w:rsidRoot w:val="6EE17389"/>
    <w:rsid w:val="007618A1"/>
    <w:rsid w:val="027D060A"/>
    <w:rsid w:val="06BB21F4"/>
    <w:rsid w:val="079469CC"/>
    <w:rsid w:val="0AB83C63"/>
    <w:rsid w:val="111C535C"/>
    <w:rsid w:val="129168E1"/>
    <w:rsid w:val="12EB3D9B"/>
    <w:rsid w:val="140679EB"/>
    <w:rsid w:val="15EC724F"/>
    <w:rsid w:val="17A50D04"/>
    <w:rsid w:val="193222C4"/>
    <w:rsid w:val="19891885"/>
    <w:rsid w:val="1ACA058F"/>
    <w:rsid w:val="1C925EE2"/>
    <w:rsid w:val="1EB168C8"/>
    <w:rsid w:val="1FD20711"/>
    <w:rsid w:val="20855505"/>
    <w:rsid w:val="236E4C12"/>
    <w:rsid w:val="28660003"/>
    <w:rsid w:val="28DD0B67"/>
    <w:rsid w:val="2AD960FD"/>
    <w:rsid w:val="2C047EA4"/>
    <w:rsid w:val="2D19172E"/>
    <w:rsid w:val="2D7A2AA1"/>
    <w:rsid w:val="2E653817"/>
    <w:rsid w:val="2E670208"/>
    <w:rsid w:val="2F732927"/>
    <w:rsid w:val="31913FE6"/>
    <w:rsid w:val="3299437D"/>
    <w:rsid w:val="353F7E35"/>
    <w:rsid w:val="3698286A"/>
    <w:rsid w:val="37202DE9"/>
    <w:rsid w:val="392643B9"/>
    <w:rsid w:val="3BA810F0"/>
    <w:rsid w:val="42725D75"/>
    <w:rsid w:val="42C11C3C"/>
    <w:rsid w:val="44B952E1"/>
    <w:rsid w:val="4539179B"/>
    <w:rsid w:val="45D326C6"/>
    <w:rsid w:val="47261384"/>
    <w:rsid w:val="4DC83131"/>
    <w:rsid w:val="50AC0584"/>
    <w:rsid w:val="51D17EE9"/>
    <w:rsid w:val="523E091E"/>
    <w:rsid w:val="55520B93"/>
    <w:rsid w:val="5596383D"/>
    <w:rsid w:val="564A2FDA"/>
    <w:rsid w:val="57B52A21"/>
    <w:rsid w:val="5A4F7E12"/>
    <w:rsid w:val="5BF11C01"/>
    <w:rsid w:val="5D784537"/>
    <w:rsid w:val="61261099"/>
    <w:rsid w:val="61700A5B"/>
    <w:rsid w:val="62C9430F"/>
    <w:rsid w:val="63FE5A1F"/>
    <w:rsid w:val="645D74F7"/>
    <w:rsid w:val="65060F19"/>
    <w:rsid w:val="66A01971"/>
    <w:rsid w:val="675A0F97"/>
    <w:rsid w:val="695E5C8C"/>
    <w:rsid w:val="6A890F99"/>
    <w:rsid w:val="6B262C3D"/>
    <w:rsid w:val="6EE17389"/>
    <w:rsid w:val="6EEF26A6"/>
    <w:rsid w:val="6FAF20FE"/>
    <w:rsid w:val="72004B91"/>
    <w:rsid w:val="733455DC"/>
    <w:rsid w:val="73FE6554"/>
    <w:rsid w:val="76113920"/>
    <w:rsid w:val="7698462B"/>
    <w:rsid w:val="792A498A"/>
    <w:rsid w:val="795B0B18"/>
    <w:rsid w:val="7AF17FC5"/>
    <w:rsid w:val="7E5725D5"/>
    <w:rsid w:val="7F82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/>
      <w:kern w:val="44"/>
      <w:sz w:val="44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next w:val="6"/>
    <w:autoRedefine/>
    <w:qFormat/>
    <w:uiPriority w:val="99"/>
    <w:pPr>
      <w:widowControl w:val="0"/>
      <w:autoSpaceDE w:val="0"/>
      <w:autoSpaceDN w:val="0"/>
      <w:spacing w:after="12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6">
    <w:name w:val="Body Text First Indent 2"/>
    <w:basedOn w:val="7"/>
    <w:next w:val="1"/>
    <w:autoRedefine/>
    <w:qFormat/>
    <w:uiPriority w:val="0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rFonts w:ascii="Times New Roman" w:hAnsi="Times New Roman" w:eastAsia="仿宋_GB2312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231f08f9-e5b7-4baf-be06-4aa59ed03f78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558D93B8</paraID>
      <start>28</start>
      <end>29</end>
      <status>unmodified</status>
      <modifiedWord/>
      <trackRevisions>false</trackRevisions>
    </reviewItem>
    <reviewItem>
      <errorID>d143320d-6ed6-42e8-b4e6-20448e8716d2</errorID>
      <errorWord>智能网联新能源商用车</errorWord>
      <group>L1_Political</group>
      <groupName>政治性问题</groupName>
      <ability>L2_Keyword</ability>
      <abilityName>固定表述</abilityName>
      <candidateList>
        <item>智能网联新能源汽车</item>
      </candidateList>
      <explain>词汇“智能网联新能源汽车”在特定场景下为固定表述形式，请确认此处的“智能网联新能源商用车”是否存在不当。</explain>
      <paraID>3C1408A5</paraID>
      <start>133</start>
      <end>143</end>
      <status>unmodified</status>
      <modifiedWord/>
      <trackRevisions>false</trackRevisions>
    </reviewItem>
    <reviewItem>
      <errorID>f1b54db9-7d91-4aea-a80a-9c077e121054</errorID>
      <errorWord>车路云一体化</errorWord>
      <group>L1_Political</group>
      <groupName>政治性问题</groupName>
      <ability>L2_Keyword</ability>
      <abilityName>固定表述</abilityName>
      <candidateList>
        <item>“车路云一体化”</item>
      </candidateList>
      <explain>注意检查当前固定表述标点是否使用规范。</explain>
      <paraID>7726BDD3</paraID>
      <start>141</start>
      <end>147</end>
      <status>unmodified</status>
      <modifiedWord/>
      <trackRevisions>false</trackRevisions>
    </reviewItem>
    <reviewItem>
      <errorID>ef98c1fe-2ea1-4c6d-b7a0-4b2ff95e1221</errorID>
      <errorWord>卡脖子难题</errorWord>
      <group>L1_Political</group>
      <groupName>政治性问题</groupName>
      <ability>L2_Keyword</ability>
      <abilityName>固定表述</abilityName>
      <candidateList>
        <item>“卡脖子”难题</item>
      </candidateList>
      <explain>注意检查当前固定表述标点是否使用规范。</explain>
      <paraID> 47D7BDF</paraID>
      <start>85</start>
      <end>90</end>
      <status>unmodified</status>
      <modifiedWord/>
      <trackRevisions>false</trackRevisions>
    </reviewItem>
    <reviewItem>
      <errorID>106c75a4-65e8-4062-b978-583c7c3bce51</errorID>
      <errorWord>产业数智化</errorWord>
      <group>L1_Political</group>
      <groupName>政治性问题</groupName>
      <ability>L2_Keyword</ability>
      <abilityName>固定表述</abilityName>
      <candidateList>
        <item>产业数字化</item>
      </candidateList>
      <explain>词汇“产业数字化”在特定场景下为固定表述形式，请确认此处的“产业数智化”是否存在不当。</explain>
      <paraID>36978837</paraID>
      <start>2</start>
      <end>7</end>
      <status>unmodified</status>
      <modifiedWord/>
      <trackRevisions>false</trackRevisions>
    </reviewItem>
    <reviewItem>
      <errorID>64a351d0-8d7c-40d4-bb19-f6ec853c0830</errorID>
      <errorWord>加强</errorWord>
      <group>L1_Grammar</group>
      <groupName>语法问题</groupName>
      <ability>L2_Grammar</ability>
      <abilityName>语法错误</abilityName>
      <candidateList>
        <item>加大</item>
      </candidateList>
      <explain>“加强～力度”搭配不当，建议修改为“加大～力度”。</explain>
      <paraID> FB5AE7B</paraID>
      <start>22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86b45c-891e-4314-92fe-92daf467a3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5170</Words>
  <Characters>5226</Characters>
  <Lines>0</Lines>
  <Paragraphs>0</Paragraphs>
  <TotalTime>4</TotalTime>
  <ScaleCrop>false</ScaleCrop>
  <LinksUpToDate>false</LinksUpToDate>
  <CharactersWithSpaces>5228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2026-09-15T03:30:00Z</dcterms:created>
  <dc:creator>申红</dc:creator>
  <cp:lastModifiedBy>li</cp:lastModifiedBy>
  <cp:lastPrinted>2026-09-21T03:36:00Z</cp:lastPrinted>
  <dcterms:modified xsi:type="dcterms:W3CDTF">2026-09-29T06:48:09Z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F738CFD394594CA9B6246B8A5A97DB25_13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