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6F65E" w14:textId="77777777" w:rsidR="00F26E4E" w:rsidRDefault="0012724F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</w:t>
      </w:r>
      <w:r w:rsidR="00A31A2B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“专精特新”企业</w:t>
      </w:r>
    </w:p>
    <w:p w14:paraId="61A67A0B" w14:textId="77777777" w:rsidR="00F26E4E" w:rsidRDefault="00A31A2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财政资金股权投资实施细则</w:t>
      </w:r>
    </w:p>
    <w:p w14:paraId="4AA4E89D" w14:textId="5A8D1623" w:rsidR="00F26E4E" w:rsidRDefault="000202A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（征求意见稿）</w:t>
      </w:r>
      <w:bookmarkStart w:id="0" w:name="_GoBack"/>
      <w:bookmarkEnd w:id="0"/>
    </w:p>
    <w:p w14:paraId="337CA91A" w14:textId="77777777" w:rsidR="00F26E4E" w:rsidRDefault="00F26E4E"/>
    <w:p w14:paraId="50700AA8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为贯彻落实国家关于培育一批“专精特新”中小企业、提升中小企业创新能力的工作部署，充分发挥财政资金股权投资的导向和放大作用，加大对“专精特新”中小企业的投资支持力度，根据《山东省人民政府关于实施财政资金股权投资改革试点的意见》(鲁政字〔2020〕16号)和《山东省财政厅关于印发省级财政资金股权投资改革试点实施办法（暂行）的通知》（鲁财办发〔2020〕10号）制定本细则。</w:t>
      </w:r>
    </w:p>
    <w:p w14:paraId="7555C26B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“专精特新”企业财政股权投资资金,</w:t>
      </w:r>
      <w:r w:rsidR="0012724F">
        <w:rPr>
          <w:rFonts w:ascii="仿宋_GB2312" w:eastAsia="仿宋_GB2312" w:hAnsi="仿宋_GB2312" w:cs="仿宋_GB2312" w:hint="eastAsia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省级财政</w:t>
      </w:r>
      <w:r w:rsidR="0012724F">
        <w:rPr>
          <w:rFonts w:ascii="仿宋_GB2312" w:eastAsia="仿宋_GB2312" w:hAnsi="仿宋_GB2312" w:cs="仿宋_GB2312" w:hint="eastAsia"/>
          <w:sz w:val="32"/>
          <w:szCs w:val="32"/>
        </w:rPr>
        <w:t>统筹省级预算等方面资金予以安排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6107895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山东省“专精特新”企业，主要是指经国家和省工信部门认定公布的“专精特新”中小企业，包含国家级专精特新“小巨人”、制造业单项冠军企业，省级“专精特新”、制造业单项冠军和瞪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、独角兽企业。</w:t>
      </w:r>
    </w:p>
    <w:p w14:paraId="70EED3C1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第四条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财政股权投资资金项目，主要是指按照《山东省人民政府关于实施财政资金股权投资改革试点的意见》投资支持聚焦新旧动能转换“十强”产业以及“四新”“四化”领域，具有引领带动作用、关系经济社会长远发展的重大成果转化和产业调整等项目，重点支持具有高成长性、上市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愿强烈、近</w:t>
      </w:r>
      <w:r>
        <w:rPr>
          <w:rFonts w:ascii="仿宋_GB2312" w:eastAsia="仿宋_GB2312" w:hAnsi="仿宋_GB2312" w:cs="仿宋_GB2312"/>
          <w:sz w:val="32"/>
          <w:szCs w:val="32"/>
        </w:rPr>
        <w:t>3-5年内可能在境内外上市的“专精特新”企业。</w:t>
      </w:r>
    </w:p>
    <w:p w14:paraId="153E750C" w14:textId="77777777" w:rsidR="00F26E4E" w:rsidRDefault="00A31A2B" w:rsidP="0012724F">
      <w:pPr>
        <w:widowControl/>
        <w:shd w:val="clear" w:color="auto" w:fill="FFFFFF"/>
        <w:adjustRightInd w:val="0"/>
        <w:snapToGrid w:val="0"/>
        <w:spacing w:before="294" w:after="294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2724F">
        <w:rPr>
          <w:rFonts w:ascii="黑体" w:eastAsia="黑体" w:hAnsi="黑体" w:cs="黑体" w:hint="eastAsia"/>
          <w:sz w:val="32"/>
          <w:szCs w:val="32"/>
        </w:rPr>
        <w:t>第五条</w:t>
      </w:r>
      <w:r w:rsidRPr="0012724F">
        <w:rPr>
          <w:rFonts w:ascii="黑体" w:eastAsia="黑体" w:hAnsi="黑体" w:cs="黑体"/>
          <w:sz w:val="32"/>
          <w:szCs w:val="32"/>
        </w:rPr>
        <w:t xml:space="preserve"> </w:t>
      </w:r>
      <w:r w:rsidRPr="0012724F">
        <w:rPr>
          <w:rFonts w:ascii="仿宋_GB2312" w:eastAsia="仿宋_GB2312" w:hAnsi="仿宋_GB2312" w:cs="仿宋_GB2312"/>
          <w:sz w:val="32"/>
          <w:szCs w:val="32"/>
        </w:rPr>
        <w:t xml:space="preserve"> 财政资金</w:t>
      </w:r>
      <w:r w:rsidR="0012724F">
        <w:rPr>
          <w:rFonts w:ascii="仿宋_GB2312" w:eastAsia="仿宋_GB2312" w:hAnsi="仿宋_GB2312" w:cs="仿宋_GB2312" w:hint="eastAsia"/>
          <w:sz w:val="32"/>
          <w:szCs w:val="32"/>
        </w:rPr>
        <w:t>股权</w:t>
      </w:r>
      <w:r w:rsidRPr="0012724F">
        <w:rPr>
          <w:rFonts w:ascii="仿宋_GB2312" w:eastAsia="仿宋_GB2312" w:hAnsi="仿宋_GB2312" w:cs="仿宋_GB2312"/>
          <w:sz w:val="32"/>
          <w:szCs w:val="32"/>
        </w:rPr>
        <w:t>投资</w:t>
      </w:r>
      <w:r w:rsidR="0012724F"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 w:rsidRPr="0012724F">
        <w:rPr>
          <w:rFonts w:ascii="仿宋_GB2312" w:eastAsia="仿宋_GB2312" w:hAnsi="仿宋_GB2312" w:cs="仿宋_GB2312"/>
          <w:sz w:val="32"/>
          <w:szCs w:val="32"/>
        </w:rPr>
        <w:t>阶段性持股、适时退出方式，</w:t>
      </w:r>
      <w:r w:rsidR="0012724F">
        <w:rPr>
          <w:rFonts w:ascii="仿宋_GB2312" w:eastAsia="仿宋_GB2312" w:hAnsi="仿宋_GB2312" w:cs="仿宋_GB2312" w:hint="eastAsia"/>
          <w:sz w:val="32"/>
          <w:szCs w:val="32"/>
        </w:rPr>
        <w:t>重点用于上市过程中产生的券商、律师、会计师等中介机构服务费用等支出。</w:t>
      </w:r>
      <w:r w:rsidRPr="0012724F">
        <w:rPr>
          <w:rFonts w:ascii="仿宋_GB2312" w:eastAsia="仿宋_GB2312" w:hAnsi="仿宋_GB2312" w:cs="仿宋_GB2312"/>
          <w:sz w:val="32"/>
          <w:szCs w:val="32"/>
        </w:rPr>
        <w:t>支持山东省优质</w:t>
      </w:r>
      <w:r>
        <w:rPr>
          <w:rFonts w:ascii="仿宋_GB2312" w:eastAsia="仿宋_GB2312" w:hAnsi="仿宋_GB2312" w:cs="仿宋_GB2312" w:hint="eastAsia"/>
          <w:sz w:val="32"/>
          <w:szCs w:val="32"/>
        </w:rPr>
        <w:t>“专精特新”企业实现快速发展，成长为“单项冠军”和“配套专家”。财政资金股权投资年限一般为3年，原则上不超过5年。</w:t>
      </w:r>
    </w:p>
    <w:p w14:paraId="181D106C" w14:textId="77777777" w:rsidR="00F26E4E" w:rsidRPr="0012724F" w:rsidRDefault="00A31A2B" w:rsidP="0012724F">
      <w:pPr>
        <w:widowControl/>
        <w:shd w:val="clear" w:color="auto" w:fill="FFFFFF"/>
        <w:adjustRightInd w:val="0"/>
        <w:snapToGrid w:val="0"/>
        <w:spacing w:before="294" w:after="294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仿宋_GB2312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被投资企业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应注册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于山东省内且连续经营2年以上，原则上应当符合以下条件之一：</w:t>
      </w:r>
      <w:r w:rsidRPr="0012724F">
        <w:rPr>
          <w:rFonts w:ascii="仿宋_GB2312" w:eastAsia="仿宋_GB2312" w:hAnsi="仿宋_GB2312" w:cs="仿宋_GB2312" w:hint="eastAsia"/>
          <w:sz w:val="32"/>
          <w:szCs w:val="32"/>
          <w:u w:val="single"/>
        </w:rPr>
        <w:t>最近两年平均营业收入不低于</w:t>
      </w:r>
      <w:r w:rsidRPr="0012724F">
        <w:rPr>
          <w:rFonts w:ascii="仿宋_GB2312" w:eastAsia="仿宋_GB2312" w:hAnsi="仿宋_GB2312" w:cs="仿宋_GB2312"/>
          <w:sz w:val="32"/>
          <w:szCs w:val="32"/>
          <w:u w:val="single"/>
        </w:rPr>
        <w:t>1亿元，净利润不低于1000</w:t>
      </w:r>
      <w:r w:rsidRPr="0012724F">
        <w:rPr>
          <w:rFonts w:ascii="仿宋_GB2312" w:eastAsia="仿宋_GB2312" w:hAnsi="仿宋_GB2312" w:cs="仿宋_GB2312" w:hint="eastAsia"/>
          <w:sz w:val="32"/>
          <w:szCs w:val="32"/>
          <w:u w:val="single"/>
        </w:rPr>
        <w:t>万元；市值不低于</w:t>
      </w:r>
      <w:r w:rsidRPr="0012724F">
        <w:rPr>
          <w:rFonts w:ascii="仿宋_GB2312" w:eastAsia="仿宋_GB2312" w:hAnsi="仿宋_GB2312" w:cs="仿宋_GB2312"/>
          <w:sz w:val="32"/>
          <w:szCs w:val="32"/>
          <w:u w:val="single"/>
        </w:rPr>
        <w:t>2亿元且最近两年研究投入合计不低于1000万元。</w:t>
      </w:r>
    </w:p>
    <w:p w14:paraId="2E0BC884" w14:textId="77777777" w:rsidR="00F26E4E" w:rsidRDefault="00A31A2B" w:rsidP="0012724F">
      <w:pPr>
        <w:widowControl/>
        <w:shd w:val="clear" w:color="auto" w:fill="FFFFFF"/>
        <w:adjustRightInd w:val="0"/>
        <w:snapToGrid w:val="0"/>
        <w:spacing w:before="294" w:after="294" w:line="360" w:lineRule="auto"/>
        <w:ind w:firstLineChars="200" w:firstLine="640"/>
        <w:rPr>
          <w:rFonts w:ascii="仿宋_GB2312" w:eastAsia="仿宋_GB2312" w:hAnsi="Calibri"/>
          <w:sz w:val="28"/>
          <w:szCs w:val="28"/>
        </w:rPr>
      </w:pPr>
      <w:r>
        <w:rPr>
          <w:rFonts w:ascii="黑体" w:eastAsia="黑体" w:hAnsi="黑体" w:cs="仿宋_GB2312" w:hint="eastAsia"/>
          <w:sz w:val="32"/>
          <w:szCs w:val="32"/>
        </w:rPr>
        <w:t>第七条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被投资企业提出股权投资申请，应当编制股权投资项目申请书，随同企业有权决策机构批准文件，按照股权投资项目管理权限和规定程序，逐级报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省工信厅审核</w:t>
      </w:r>
      <w:proofErr w:type="gramEnd"/>
      <w:r w:rsidR="0012724F">
        <w:rPr>
          <w:rFonts w:ascii="仿宋_GB2312" w:eastAsia="仿宋_GB2312" w:hAnsi="仿宋_GB2312" w:cs="仿宋_GB2312" w:hint="eastAsia"/>
          <w:sz w:val="32"/>
          <w:szCs w:val="32"/>
        </w:rPr>
        <w:t>（申请材料见附件）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，省属企业可直接向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省工信厅提出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申请。被投资企业对项目申请资料真实性、有效性、完整性负责。</w:t>
      </w:r>
    </w:p>
    <w:p w14:paraId="15183C28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按照股权投资协议约定，通过股权转让、股东（企业）回购以及清算解散等方式，实现股权退出。</w:t>
      </w:r>
    </w:p>
    <w:p w14:paraId="5DC899F4" w14:textId="7C936B16" w:rsidR="00F26E4E" w:rsidRPr="00A37DB0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37DB0">
        <w:rPr>
          <w:rFonts w:ascii="黑体" w:eastAsia="黑体" w:hAnsi="黑体" w:cs="黑体" w:hint="eastAsia"/>
          <w:sz w:val="32"/>
          <w:szCs w:val="32"/>
        </w:rPr>
        <w:t xml:space="preserve">第九条 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2724F" w:rsidRPr="00A37DB0">
        <w:rPr>
          <w:rFonts w:ascii="仿宋_GB2312" w:eastAsia="仿宋_GB2312" w:hAnsi="仿宋_GB2312" w:cs="仿宋_GB2312" w:hint="eastAsia"/>
          <w:sz w:val="32"/>
          <w:szCs w:val="32"/>
        </w:rPr>
        <w:t>鼓励投资项目在上市前最后一轮融资时退出</w:t>
      </w:r>
      <w:r w:rsidR="00877C00" w:rsidRPr="00A37DB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>主要采取优惠股息、约定较低回报率支持，回报率一般不高于退出时上月一年</w:t>
      </w:r>
      <w:proofErr w:type="gramStart"/>
      <w:r w:rsidRPr="00A37DB0">
        <w:rPr>
          <w:rFonts w:ascii="仿宋_GB2312" w:eastAsia="仿宋_GB2312" w:hAnsi="仿宋_GB2312" w:cs="仿宋_GB2312" w:hint="eastAsia"/>
          <w:sz w:val="32"/>
          <w:szCs w:val="32"/>
        </w:rPr>
        <w:t>期贷款市场</w:t>
      </w:r>
      <w:proofErr w:type="gramEnd"/>
      <w:r w:rsidRPr="00A37DB0">
        <w:rPr>
          <w:rFonts w:ascii="仿宋_GB2312" w:eastAsia="仿宋_GB2312" w:hAnsi="仿宋_GB2312" w:cs="仿宋_GB2312" w:hint="eastAsia"/>
          <w:sz w:val="32"/>
          <w:szCs w:val="32"/>
        </w:rPr>
        <w:t>报价利率（LPR)的1.1倍。</w:t>
      </w:r>
      <w:r w:rsidR="001D5F05" w:rsidRPr="00A37DB0">
        <w:rPr>
          <w:rFonts w:ascii="仿宋_GB2312" w:eastAsia="仿宋_GB2312" w:hAnsi="仿宋_GB2312" w:cs="仿宋_GB2312" w:hint="eastAsia"/>
          <w:sz w:val="32"/>
          <w:szCs w:val="32"/>
        </w:rPr>
        <w:t>被</w:t>
      </w:r>
      <w:r w:rsidR="001D5F05" w:rsidRPr="00A37DB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投资企业如发生重大诉讼、业绩重大变化等重大不利因素，导致被投资企业不符合上市条件的，或在投资期内，因被投资企业不符合上市条件而终止“上市辅导”的，财政资金股权投资可提前退出投资。</w:t>
      </w:r>
    </w:p>
    <w:p w14:paraId="73C71428" w14:textId="6921D31D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37DB0">
        <w:rPr>
          <w:rFonts w:ascii="黑体" w:eastAsia="黑体" w:hAnsi="黑体" w:cs="黑体" w:hint="eastAsia"/>
          <w:sz w:val="32"/>
          <w:szCs w:val="32"/>
        </w:rPr>
        <w:t>第十条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B5145A" w:rsidRPr="00A37DB0">
        <w:rPr>
          <w:rFonts w:ascii="仿宋_GB2312" w:eastAsia="仿宋_GB2312" w:hAnsi="仿宋_GB2312" w:cs="仿宋_GB2312" w:hint="eastAsia"/>
          <w:sz w:val="32"/>
          <w:szCs w:val="32"/>
        </w:rPr>
        <w:t>投资期内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5145A" w:rsidRPr="00A37DB0">
        <w:rPr>
          <w:rFonts w:ascii="仿宋_GB2312" w:eastAsia="仿宋_GB2312" w:hAnsi="仿宋_GB2312" w:cs="仿宋_GB2312" w:hint="eastAsia"/>
          <w:sz w:val="32"/>
          <w:szCs w:val="32"/>
        </w:rPr>
        <w:t>被投资企业股</w:t>
      </w:r>
      <w:proofErr w:type="gramStart"/>
      <w:r w:rsidR="00B5145A" w:rsidRPr="00A37DB0">
        <w:rPr>
          <w:rFonts w:ascii="仿宋_GB2312" w:eastAsia="仿宋_GB2312" w:hAnsi="仿宋_GB2312" w:cs="仿宋_GB2312" w:hint="eastAsia"/>
          <w:sz w:val="32"/>
          <w:szCs w:val="32"/>
        </w:rPr>
        <w:t>改之前</w:t>
      </w:r>
      <w:proofErr w:type="gramEnd"/>
      <w:r w:rsidR="00B5145A" w:rsidRPr="00A37DB0">
        <w:rPr>
          <w:rFonts w:ascii="仿宋_GB2312" w:eastAsia="仿宋_GB2312" w:hAnsi="仿宋_GB2312" w:cs="仿宋_GB2312" w:hint="eastAsia"/>
          <w:sz w:val="32"/>
          <w:szCs w:val="32"/>
        </w:rPr>
        <w:t>最后一轮融资时未选择退出的，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>财政资金股权投资</w:t>
      </w:r>
      <w:r w:rsidR="00B5145A" w:rsidRPr="00A37DB0">
        <w:rPr>
          <w:rFonts w:ascii="仿宋_GB2312" w:eastAsia="仿宋_GB2312" w:hAnsi="仿宋_GB2312" w:cs="仿宋_GB2312" w:hint="eastAsia"/>
          <w:sz w:val="32"/>
          <w:szCs w:val="32"/>
        </w:rPr>
        <w:t>可根据证监会相关规定，与被投资企业协商适当延长投资期限。在延长的投资期限内，被投资企业IPO终止审核的，财政资金股权投资可以提前退出投资。被投资企业成功上市的，财政资金股权投资退出按照证监会相关规定执行</w:t>
      </w:r>
      <w:r w:rsidR="00877C00" w:rsidRPr="00A37DB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>主要采取收益让渡抵扣上市培育服务中介费用支持，收益可抵扣被投企业上市前的券商、律师、会计师、资产评估、项目咨询等中介机构服务费用。被投企业上市后给予中介机构服务费用</w:t>
      </w:r>
      <w:r w:rsidR="00622B7E" w:rsidRPr="00A37DB0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>%的抵扣补贴，最高不超过</w:t>
      </w:r>
      <w:r w:rsidR="00622B7E" w:rsidRPr="00A37DB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A37DB0">
        <w:rPr>
          <w:rFonts w:ascii="仿宋_GB2312" w:eastAsia="仿宋_GB2312" w:hAnsi="仿宋_GB2312" w:cs="仿宋_GB2312" w:hint="eastAsia"/>
          <w:sz w:val="32"/>
          <w:szCs w:val="32"/>
        </w:rPr>
        <w:t>00万元。</w:t>
      </w:r>
    </w:p>
    <w:p w14:paraId="375D3FAA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积极鼓励和引导股权投资资金提前退出，充分尊重被投企业的意愿，经报省工业和信息化厅、省财政厅审核同意，视其提前退出的时间给予让利，其中提前退出时间达2年（含）以上的，可让渡所有财政资金投资收益；提前退出时间达1年（含）的，可让渡高于退出时上月一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期贷款市场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报价利率（LPR)部分的财政资金投资收益。</w:t>
      </w:r>
    </w:p>
    <w:p w14:paraId="0F601D6D" w14:textId="77777777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第十二条 </w:t>
      </w:r>
      <w:r>
        <w:rPr>
          <w:rFonts w:ascii="仿宋_GB2312" w:eastAsia="仿宋_GB2312" w:hAnsi="仿宋_GB2312" w:cs="仿宋_GB2312" w:hint="eastAsia"/>
          <w:sz w:val="32"/>
          <w:szCs w:val="32"/>
        </w:rPr>
        <w:t>“专精特新”中小企业省级财政资金股权投资支持政策由省工业和信息化厅、省财政厅指导受托管理机构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施。其中，省工业和信息化厅牵头负责股权投资项目预算编制和具体执行，开展项目申报、审核和验收等工作，参与受托管理机构考核和评价；省财政厅负责股权投资资金的预算编制、支出政策审核和预算绩效管理，开展受托管理机构遴选、考核、评价等工作；受托管理机构负责建立项目监督管理和风险防控机制，积极帮助被投资企业解决生产经营困难，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做大做强。</w:t>
      </w:r>
    </w:p>
    <w:p w14:paraId="755588B4" w14:textId="32F51331" w:rsidR="00F26E4E" w:rsidRDefault="00A31A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本细则自2021年</w:t>
      </w:r>
      <w:r w:rsidR="00536C2F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36C2F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日起实施，有效期至20</w:t>
      </w:r>
      <w:r w:rsidR="00536C2F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 w:rsidR="00536C2F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36C2F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sectPr w:rsidR="00F26E4E" w:rsidSect="003F13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B972A" w14:textId="77777777" w:rsidR="006B0A15" w:rsidRDefault="006B0A15">
      <w:r>
        <w:separator/>
      </w:r>
    </w:p>
  </w:endnote>
  <w:endnote w:type="continuationSeparator" w:id="0">
    <w:p w14:paraId="70D36D68" w14:textId="77777777" w:rsidR="006B0A15" w:rsidRDefault="006B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4859B" w14:textId="3D82A38E" w:rsidR="00F26E4E" w:rsidRDefault="00D16E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18B321" wp14:editId="7178AC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CB8C2" w14:textId="77777777" w:rsidR="00F26E4E" w:rsidRDefault="003F13C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A31A2B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202A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B3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" filled="f" stroked="f" strokeweight=".5pt">
              <v:path arrowok="t"/>
              <v:textbox style="mso-fit-shape-to-text:t" inset="0,0,0,0">
                <w:txbxContent>
                  <w:p w14:paraId="089CB8C2" w14:textId="77777777" w:rsidR="00F26E4E" w:rsidRDefault="003F13C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A31A2B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202AC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78B1A" w14:textId="77777777" w:rsidR="006B0A15" w:rsidRDefault="006B0A15">
      <w:r>
        <w:separator/>
      </w:r>
    </w:p>
  </w:footnote>
  <w:footnote w:type="continuationSeparator" w:id="0">
    <w:p w14:paraId="6F94B015" w14:textId="77777777" w:rsidR="006B0A15" w:rsidRDefault="006B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DBEF611B"/>
    <w:rsid w:val="EBFBF142"/>
    <w:rsid w:val="000202AC"/>
    <w:rsid w:val="000514B3"/>
    <w:rsid w:val="0012724F"/>
    <w:rsid w:val="001D5F05"/>
    <w:rsid w:val="001E41D8"/>
    <w:rsid w:val="002634B1"/>
    <w:rsid w:val="002B1048"/>
    <w:rsid w:val="002D177E"/>
    <w:rsid w:val="003F13CD"/>
    <w:rsid w:val="004D58F9"/>
    <w:rsid w:val="00536C2F"/>
    <w:rsid w:val="00551CA1"/>
    <w:rsid w:val="00622B7E"/>
    <w:rsid w:val="006B0A15"/>
    <w:rsid w:val="0079322C"/>
    <w:rsid w:val="00844A9D"/>
    <w:rsid w:val="00877C00"/>
    <w:rsid w:val="00914DDC"/>
    <w:rsid w:val="00952081"/>
    <w:rsid w:val="00995C8A"/>
    <w:rsid w:val="00A2053A"/>
    <w:rsid w:val="00A31A2B"/>
    <w:rsid w:val="00A37DB0"/>
    <w:rsid w:val="00A8293C"/>
    <w:rsid w:val="00AC0323"/>
    <w:rsid w:val="00B00009"/>
    <w:rsid w:val="00B45447"/>
    <w:rsid w:val="00B5145A"/>
    <w:rsid w:val="00C95172"/>
    <w:rsid w:val="00D16E00"/>
    <w:rsid w:val="00E10250"/>
    <w:rsid w:val="00E16FFF"/>
    <w:rsid w:val="00F2053B"/>
    <w:rsid w:val="00F25B4F"/>
    <w:rsid w:val="00F26E4E"/>
    <w:rsid w:val="00FE3D0C"/>
    <w:rsid w:val="01626529"/>
    <w:rsid w:val="116A49E8"/>
    <w:rsid w:val="133D5824"/>
    <w:rsid w:val="1F30054D"/>
    <w:rsid w:val="223C1658"/>
    <w:rsid w:val="29EE0C7B"/>
    <w:rsid w:val="4A1947CF"/>
    <w:rsid w:val="60FFE9BF"/>
    <w:rsid w:val="66451FD1"/>
    <w:rsid w:val="6D7857CD"/>
    <w:rsid w:val="7317646B"/>
    <w:rsid w:val="752843E6"/>
    <w:rsid w:val="7BA1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7D05B"/>
  <w15:docId w15:val="{BD3ADE95-BC4A-480F-80B1-141F880F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13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F13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3F1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rsid w:val="003F13C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3F1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12724F"/>
    <w:rPr>
      <w:sz w:val="18"/>
      <w:szCs w:val="18"/>
    </w:rPr>
  </w:style>
  <w:style w:type="character" w:customStyle="1" w:styleId="Char">
    <w:name w:val="批注框文本 Char"/>
    <w:basedOn w:val="a0"/>
    <w:link w:val="a7"/>
    <w:rsid w:val="001272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1496</Characters>
  <Application>Microsoft Office Word</Application>
  <DocSecurity>0</DocSecurity>
  <Lines>12</Lines>
  <Paragraphs>3</Paragraphs>
  <ScaleCrop>false</ScaleCrop>
  <Company>sdcz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5</cp:revision>
  <cp:lastPrinted>2021-10-13T06:23:00Z</cp:lastPrinted>
  <dcterms:created xsi:type="dcterms:W3CDTF">2021-10-14T04:38:00Z</dcterms:created>
  <dcterms:modified xsi:type="dcterms:W3CDTF">2021-10-15T05:52:00Z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