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CDF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Times New Roman" w:hAnsi="方正小标宋简体" w:eastAsia="方正小标宋简体" w:cs="方正小标宋简体"/>
          <w:b w:val="0"/>
          <w:sz w:val="44"/>
          <w:szCs w:val="52"/>
          <w:highlight w:val="none"/>
          <w:lang w:val="en-US" w:eastAsia="zh-CN"/>
        </w:rPr>
      </w:pPr>
      <w:r>
        <w:rPr>
          <w:rFonts w:hint="eastAsia" w:ascii="Times New Roman" w:hAnsi="方正小标宋简体" w:eastAsia="方正小标宋简体" w:cs="方正小标宋简体"/>
          <w:b w:val="0"/>
          <w:sz w:val="44"/>
          <w:szCs w:val="52"/>
          <w:highlight w:val="none"/>
        </w:rPr>
        <w:t>山东省</w:t>
      </w:r>
      <w:bookmarkStart w:id="0" w:name="OLE_LINK1"/>
      <w:r>
        <w:rPr>
          <w:rFonts w:hint="eastAsia" w:ascii="Times New Roman" w:hAnsi="方正小标宋简体" w:eastAsia="方正小标宋简体" w:cs="方正小标宋简体"/>
          <w:b w:val="0"/>
          <w:sz w:val="44"/>
          <w:szCs w:val="52"/>
          <w:highlight w:val="none"/>
          <w:lang w:val="en-US" w:eastAsia="zh-CN"/>
        </w:rPr>
        <w:t>化工产业数智化改造标杆</w:t>
      </w:r>
      <w:bookmarkEnd w:id="0"/>
    </w:p>
    <w:p w14:paraId="4D340C8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620" w:lineRule="exact"/>
        <w:ind w:left="0" w:leftChars="0" w:right="0" w:rightChars="0" w:firstLine="0" w:firstLineChars="0"/>
        <w:jc w:val="center"/>
        <w:textAlignment w:val="auto"/>
        <w:outlineLvl w:val="9"/>
        <w:rPr>
          <w:rFonts w:hint="eastAsia" w:ascii="Times New Roman" w:hAnsi="方正小标宋简体" w:eastAsia="方正小标宋简体" w:cs="方正小标宋简体"/>
          <w:b w:val="0"/>
          <w:sz w:val="36"/>
          <w:szCs w:val="44"/>
          <w:highlight w:val="none"/>
          <w:lang w:val="en-US" w:eastAsia="zh-CN"/>
        </w:rPr>
      </w:pPr>
      <w:r>
        <w:rPr>
          <w:rFonts w:hint="eastAsia" w:ascii="Times New Roman" w:hAnsi="方正小标宋简体" w:eastAsia="方正小标宋简体" w:cs="方正小标宋简体"/>
          <w:b w:val="0"/>
          <w:sz w:val="44"/>
          <w:szCs w:val="52"/>
          <w:highlight w:val="none"/>
        </w:rPr>
        <w:t>奖</w:t>
      </w:r>
      <w:r>
        <w:rPr>
          <w:rFonts w:hint="eastAsia" w:ascii="Times New Roman" w:hAnsi="方正小标宋简体" w:eastAsia="方正小标宋简体" w:cs="方正小标宋简体"/>
          <w:b w:val="0"/>
          <w:sz w:val="44"/>
          <w:szCs w:val="52"/>
          <w:highlight w:val="none"/>
          <w:lang w:val="en-US" w:eastAsia="zh-CN"/>
        </w:rPr>
        <w:t>补</w:t>
      </w:r>
      <w:r>
        <w:rPr>
          <w:rFonts w:hint="eastAsia" w:ascii="Times New Roman" w:hAnsi="方正小标宋简体" w:eastAsia="方正小标宋简体" w:cs="方正小标宋简体"/>
          <w:b w:val="0"/>
          <w:sz w:val="44"/>
          <w:szCs w:val="52"/>
          <w:highlight w:val="none"/>
        </w:rPr>
        <w:t>政策实施细则</w:t>
      </w:r>
    </w:p>
    <w:p w14:paraId="095A550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（征求意见稿）</w:t>
      </w:r>
    </w:p>
    <w:p w14:paraId="50A88B3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highlight w:val="none"/>
          <w:u w:val="none"/>
        </w:rPr>
      </w:pPr>
    </w:p>
    <w:p w14:paraId="3493F68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黑体" w:cs="Times New Roman"/>
          <w:sz w:val="32"/>
          <w:szCs w:val="32"/>
          <w:highlight w:val="none"/>
          <w:u w:val="none"/>
        </w:rPr>
        <w:t>第一章  总则</w:t>
      </w:r>
    </w:p>
    <w:p w14:paraId="07D9C0C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sz w:val="32"/>
          <w:szCs w:val="32"/>
          <w:highlight w:val="none"/>
        </w:rPr>
      </w:pPr>
    </w:p>
    <w:p w14:paraId="7FF4FD1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color w:val="000000"/>
          <w:kern w:val="2"/>
          <w:sz w:val="32"/>
          <w:szCs w:val="32"/>
          <w:highlight w:val="none"/>
          <w:lang w:val="en-US" w:eastAsia="zh-CN" w:bidi="ar-SA"/>
        </w:rPr>
        <w:t>第一条</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为贯彻落实</w:t>
      </w:r>
      <w:r>
        <w:rPr>
          <w:rFonts w:hint="default" w:ascii="Times New Roman" w:hAnsi="Times New Roman" w:eastAsia="仿宋_GB2312" w:cs="Times New Roman"/>
          <w:color w:val="000000"/>
          <w:sz w:val="32"/>
          <w:szCs w:val="32"/>
          <w:highlight w:val="none"/>
        </w:rPr>
        <w:t>《关于加快推动全省化工园区高质量发展的意见》</w:t>
      </w:r>
      <w:r>
        <w:rPr>
          <w:rFonts w:hint="default" w:ascii="Times New Roman" w:hAnsi="Times New Roman" w:eastAsia="仿宋_GB2312" w:cs="Times New Roman"/>
          <w:color w:val="000000"/>
          <w:sz w:val="32"/>
          <w:szCs w:val="32"/>
          <w:highlight w:val="none"/>
          <w:lang w:eastAsia="zh-CN"/>
        </w:rPr>
        <w:t>（鲁政办字</w:t>
      </w:r>
      <w:r>
        <w:rPr>
          <w:rFonts w:hint="default" w:ascii="Times New Roman" w:hAnsi="Times New Roman" w:eastAsia="仿宋_GB2312" w:cs="Times New Roman"/>
          <w:color w:val="000000"/>
          <w:sz w:val="32"/>
          <w:szCs w:val="32"/>
          <w:highlight w:val="none"/>
          <w:lang w:val="en-US" w:eastAsia="zh-CN"/>
        </w:rPr>
        <w:t>〔2024〕13号</w:t>
      </w:r>
      <w:r>
        <w:rPr>
          <w:rFonts w:hint="default" w:ascii="Times New Roman" w:hAnsi="Times New Roman" w:eastAsia="仿宋_GB2312" w:cs="Times New Roman"/>
          <w:color w:val="000000"/>
          <w:sz w:val="32"/>
          <w:szCs w:val="32"/>
          <w:highlight w:val="none"/>
          <w:lang w:eastAsia="zh-CN"/>
        </w:rPr>
        <w:t>）《山东省人工智能赋能化工行业行动方案（</w:t>
      </w:r>
      <w:r>
        <w:rPr>
          <w:rFonts w:hint="default" w:ascii="Times New Roman" w:hAnsi="Times New Roman" w:eastAsia="仿宋_GB2312" w:cs="Times New Roman"/>
          <w:color w:val="000000"/>
          <w:sz w:val="32"/>
          <w:szCs w:val="32"/>
          <w:highlight w:val="none"/>
          <w:lang w:val="en-US" w:eastAsia="zh-CN"/>
        </w:rPr>
        <w:t>2025—2027年</w:t>
      </w:r>
      <w:r>
        <w:rPr>
          <w:rFonts w:hint="default" w:ascii="Times New Roman" w:hAnsi="Times New Roman" w:eastAsia="仿宋_GB2312" w:cs="Times New Roman"/>
          <w:color w:val="000000"/>
          <w:sz w:val="32"/>
          <w:szCs w:val="32"/>
          <w:highlight w:val="none"/>
          <w:lang w:eastAsia="zh-CN"/>
        </w:rPr>
        <w:t>）》（鲁</w:t>
      </w:r>
      <w:r>
        <w:rPr>
          <w:rFonts w:hint="default" w:ascii="Times New Roman" w:hAnsi="Times New Roman" w:eastAsia="仿宋_GB2312" w:cs="Times New Roman"/>
          <w:color w:val="000000"/>
          <w:sz w:val="32"/>
          <w:szCs w:val="32"/>
          <w:highlight w:val="none"/>
          <w:lang w:val="en-US" w:eastAsia="zh-CN"/>
        </w:rPr>
        <w:t>工信技〔2025〕173号），</w:t>
      </w:r>
      <w:r>
        <w:rPr>
          <w:rFonts w:hint="default" w:ascii="Times New Roman" w:hAnsi="Times New Roman" w:eastAsia="仿宋_GB2312" w:cs="Times New Roman"/>
          <w:sz w:val="32"/>
          <w:szCs w:val="32"/>
          <w:highlight w:val="none"/>
          <w:lang w:val="en-US" w:eastAsia="zh-CN"/>
        </w:rPr>
        <w:t>发挥财政资金激励引导作用，</w:t>
      </w:r>
      <w:r>
        <w:rPr>
          <w:rFonts w:hint="default" w:ascii="Times New Roman" w:hAnsi="Times New Roman" w:eastAsia="仿宋_GB2312" w:cs="Times New Roman"/>
          <w:b w:val="0"/>
          <w:snapToGrid w:val="0"/>
          <w:spacing w:val="0"/>
          <w:w w:val="100"/>
          <w:kern w:val="0"/>
          <w:position w:val="0"/>
          <w:sz w:val="32"/>
          <w:szCs w:val="32"/>
          <w:highlight w:val="none"/>
          <w:lang w:val="en-US" w:eastAsia="zh-CN"/>
        </w:rPr>
        <w:t>鼓励支持化工园区和化工企业应用人工智能等新一代信息技术，加快数智转型，强化示范引领，赋能化工产业高质量发展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rPr>
        <w:t>制定本</w:t>
      </w:r>
      <w:r>
        <w:rPr>
          <w:rFonts w:hint="default" w:ascii="Times New Roman" w:hAnsi="Times New Roman" w:eastAsia="仿宋_GB2312" w:cs="Times New Roman"/>
          <w:color w:val="000000"/>
          <w:sz w:val="32"/>
          <w:szCs w:val="32"/>
          <w:highlight w:val="none"/>
          <w:lang w:val="en-US" w:eastAsia="zh-CN"/>
        </w:rPr>
        <w:t>实施</w:t>
      </w:r>
      <w:r>
        <w:rPr>
          <w:rFonts w:hint="default" w:ascii="Times New Roman" w:hAnsi="Times New Roman" w:eastAsia="仿宋_GB2312" w:cs="Times New Roman"/>
          <w:color w:val="000000"/>
          <w:sz w:val="32"/>
          <w:szCs w:val="32"/>
          <w:highlight w:val="none"/>
        </w:rPr>
        <w:t>细则。</w:t>
      </w:r>
    </w:p>
    <w:p w14:paraId="57CABB3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第二条</w:t>
      </w:r>
      <w:r>
        <w:rPr>
          <w:rFonts w:hint="default" w:ascii="Times New Roman" w:hAnsi="Times New Roman" w:eastAsia="仿宋_GB2312" w:cs="Times New Roman"/>
          <w:sz w:val="32"/>
          <w:szCs w:val="32"/>
          <w:highlight w:val="none"/>
          <w:lang w:val="en-US" w:eastAsia="zh-CN"/>
        </w:rPr>
        <w:t xml:space="preserve">  化工产业数智化改造标杆，分为化工园区标杆和化工企业标杆两类。</w:t>
      </w:r>
    </w:p>
    <w:p w14:paraId="70A068F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第三条</w:t>
      </w:r>
      <w:r>
        <w:rPr>
          <w:rFonts w:hint="default" w:ascii="Times New Roman" w:hAnsi="Times New Roman" w:eastAsia="仿宋_GB2312" w:cs="Times New Roman"/>
          <w:sz w:val="32"/>
          <w:szCs w:val="32"/>
          <w:highlight w:val="none"/>
          <w:lang w:val="en-US" w:eastAsia="zh-CN"/>
        </w:rPr>
        <w:t xml:space="preserve">  标杆奖补资金通过省级财政预算统筹安排，实行总额控制。</w:t>
      </w:r>
      <w:r>
        <w:rPr>
          <w:rFonts w:hint="default" w:ascii="Times New Roman" w:hAnsi="Times New Roman" w:eastAsia="仿宋_GB2312" w:cs="Times New Roman"/>
          <w:b w:val="0"/>
          <w:i w:val="0"/>
          <w:iCs w:val="0"/>
          <w:caps w:val="0"/>
          <w:snapToGrid w:val="0"/>
          <w:color w:val="auto"/>
          <w:spacing w:val="0"/>
          <w:w w:val="100"/>
          <w:kern w:val="0"/>
          <w:position w:val="0"/>
          <w:sz w:val="32"/>
          <w:szCs w:val="32"/>
          <w:highlight w:val="none"/>
          <w:shd w:val="clear" w:fill="FFFFFF"/>
        </w:rPr>
        <w:t>奖补资金用于</w:t>
      </w:r>
      <w:r>
        <w:rPr>
          <w:rFonts w:hint="default" w:ascii="Times New Roman" w:hAnsi="Times New Roman" w:eastAsia="仿宋_GB2312" w:cs="Times New Roman"/>
          <w:b w:val="0"/>
          <w:i w:val="0"/>
          <w:iCs w:val="0"/>
          <w:caps w:val="0"/>
          <w:snapToGrid w:val="0"/>
          <w:color w:val="auto"/>
          <w:spacing w:val="0"/>
          <w:w w:val="100"/>
          <w:kern w:val="0"/>
          <w:position w:val="0"/>
          <w:sz w:val="32"/>
          <w:szCs w:val="32"/>
          <w:highlight w:val="none"/>
          <w:shd w:val="clear" w:fill="FFFFFF"/>
          <w:lang w:val="en-US" w:eastAsia="zh-CN"/>
        </w:rPr>
        <w:t>园区和企业的</w:t>
      </w:r>
      <w:r>
        <w:rPr>
          <w:rFonts w:hint="default" w:ascii="Times New Roman" w:hAnsi="Times New Roman" w:eastAsia="仿宋_GB2312" w:cs="Times New Roman"/>
          <w:b w:val="0"/>
          <w:i w:val="0"/>
          <w:iCs w:val="0"/>
          <w:caps w:val="0"/>
          <w:snapToGrid w:val="0"/>
          <w:color w:val="auto"/>
          <w:spacing w:val="0"/>
          <w:w w:val="100"/>
          <w:kern w:val="0"/>
          <w:position w:val="0"/>
          <w:sz w:val="32"/>
          <w:szCs w:val="32"/>
          <w:highlight w:val="none"/>
          <w:shd w:val="clear" w:fill="FFFFFF"/>
        </w:rPr>
        <w:t>数智化技术</w:t>
      </w:r>
      <w:r>
        <w:rPr>
          <w:rFonts w:hint="default" w:ascii="Times New Roman" w:hAnsi="Times New Roman" w:eastAsia="仿宋_GB2312" w:cs="Times New Roman"/>
          <w:b w:val="0"/>
          <w:i w:val="0"/>
          <w:iCs w:val="0"/>
          <w:caps w:val="0"/>
          <w:snapToGrid w:val="0"/>
          <w:color w:val="auto"/>
          <w:spacing w:val="0"/>
          <w:w w:val="100"/>
          <w:kern w:val="0"/>
          <w:position w:val="0"/>
          <w:sz w:val="32"/>
          <w:szCs w:val="32"/>
          <w:highlight w:val="none"/>
          <w:shd w:val="clear" w:fill="FFFFFF"/>
          <w:lang w:eastAsia="zh-CN"/>
        </w:rPr>
        <w:t>应用</w:t>
      </w:r>
      <w:r>
        <w:rPr>
          <w:rFonts w:hint="default" w:ascii="Times New Roman" w:hAnsi="Times New Roman" w:eastAsia="仿宋_GB2312" w:cs="Times New Roman"/>
          <w:b w:val="0"/>
          <w:i w:val="0"/>
          <w:iCs w:val="0"/>
          <w:caps w:val="0"/>
          <w:snapToGrid w:val="0"/>
          <w:color w:val="auto"/>
          <w:spacing w:val="0"/>
          <w:w w:val="100"/>
          <w:kern w:val="0"/>
          <w:position w:val="0"/>
          <w:sz w:val="32"/>
          <w:szCs w:val="32"/>
          <w:highlight w:val="none"/>
          <w:shd w:val="clear" w:fill="FFFFFF"/>
        </w:rPr>
        <w:t>、专业人才培养、自主软件研发等相关领域。</w:t>
      </w:r>
    </w:p>
    <w:p w14:paraId="209061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第四条</w:t>
      </w:r>
      <w:r>
        <w:rPr>
          <w:rFonts w:hint="default" w:ascii="Times New Roman" w:hAnsi="Times New Roman" w:eastAsia="仿宋_GB2312" w:cs="Times New Roman"/>
          <w:sz w:val="32"/>
          <w:szCs w:val="32"/>
          <w:highlight w:val="none"/>
          <w:lang w:val="en-US" w:eastAsia="zh-CN"/>
        </w:rPr>
        <w:t xml:space="preserve">  省工业和信息化厅负责组织项目申报、预算编报、预算执行、</w:t>
      </w:r>
      <w:r>
        <w:rPr>
          <w:rFonts w:hint="eastAsia" w:eastAsia="仿宋_GB2312" w:cs="Times New Roman"/>
          <w:color w:val="auto"/>
          <w:sz w:val="32"/>
          <w:szCs w:val="32"/>
          <w:highlight w:val="none"/>
          <w:lang w:val="en-US" w:eastAsia="zh-CN"/>
        </w:rPr>
        <w:t>全过程绩效管理</w:t>
      </w:r>
      <w:r>
        <w:rPr>
          <w:rFonts w:hint="default" w:ascii="Times New Roman" w:hAnsi="Times New Roman" w:eastAsia="仿宋_GB2312" w:cs="Times New Roman"/>
          <w:sz w:val="32"/>
          <w:szCs w:val="32"/>
          <w:highlight w:val="none"/>
          <w:lang w:val="en-US" w:eastAsia="zh-CN"/>
        </w:rPr>
        <w:t>等工作。省财政厅负责</w:t>
      </w:r>
      <w:r>
        <w:rPr>
          <w:rFonts w:hint="eastAsia" w:eastAsia="仿宋_GB2312" w:cs="Times New Roman"/>
          <w:color w:val="auto"/>
          <w:sz w:val="32"/>
          <w:szCs w:val="32"/>
          <w:highlight w:val="none"/>
          <w:lang w:val="en-US" w:eastAsia="zh-CN"/>
        </w:rPr>
        <w:t>预算管理、</w:t>
      </w:r>
      <w:r>
        <w:rPr>
          <w:rFonts w:hint="default" w:ascii="Times New Roman" w:hAnsi="Times New Roman" w:eastAsia="仿宋_GB2312" w:cs="Times New Roman"/>
          <w:color w:val="auto"/>
          <w:sz w:val="32"/>
          <w:szCs w:val="32"/>
          <w:highlight w:val="none"/>
          <w:lang w:val="en-US" w:eastAsia="zh-CN"/>
        </w:rPr>
        <w:t>资金拨付</w:t>
      </w:r>
      <w:r>
        <w:rPr>
          <w:rFonts w:hint="default" w:ascii="Times New Roman" w:hAnsi="Times New Roman" w:eastAsia="仿宋_GB2312" w:cs="Times New Roman"/>
          <w:sz w:val="32"/>
          <w:szCs w:val="32"/>
          <w:highlight w:val="none"/>
          <w:lang w:val="en-US" w:eastAsia="zh-CN"/>
        </w:rPr>
        <w:t>及组织指导绩效管理等工作。</w:t>
      </w:r>
    </w:p>
    <w:p w14:paraId="65873D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3695026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kern w:val="2"/>
          <w:sz w:val="32"/>
          <w:szCs w:val="32"/>
          <w:highlight w:val="none"/>
          <w:lang w:val="en-US" w:eastAsia="zh-CN" w:bidi="ar-SA"/>
        </w:rPr>
        <w:t xml:space="preserve">第二章  </w:t>
      </w:r>
      <w:r>
        <w:rPr>
          <w:rFonts w:hint="default" w:ascii="Times New Roman" w:hAnsi="Times New Roman" w:eastAsia="黑体" w:cs="Times New Roman"/>
          <w:sz w:val="32"/>
          <w:szCs w:val="32"/>
          <w:highlight w:val="none"/>
          <w:u w:val="none"/>
          <w:lang w:val="en-US" w:eastAsia="zh-CN"/>
        </w:rPr>
        <w:t>申报条件</w:t>
      </w:r>
    </w:p>
    <w:p w14:paraId="65B1AB83">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黑体" w:cs="Times New Roman"/>
          <w:sz w:val="32"/>
          <w:szCs w:val="32"/>
          <w:highlight w:val="none"/>
          <w:u w:val="none"/>
          <w:lang w:val="en-US" w:eastAsia="zh-CN"/>
        </w:rPr>
      </w:pPr>
    </w:p>
    <w:p w14:paraId="602ED9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lang w:val="en-US" w:eastAsia="zh-CN"/>
        </w:rPr>
        <w:t>数</w:t>
      </w:r>
      <w:r>
        <w:rPr>
          <w:rFonts w:hint="default" w:ascii="Times New Roman" w:hAnsi="Times New Roman" w:eastAsia="仿宋_GB2312" w:cs="Times New Roman"/>
          <w:sz w:val="32"/>
          <w:szCs w:val="32"/>
          <w:highlight w:val="none"/>
          <w:lang w:eastAsia="zh-CN"/>
        </w:rPr>
        <w:t>智化改造标杆园区</w:t>
      </w:r>
      <w:r>
        <w:rPr>
          <w:rFonts w:hint="default" w:ascii="Times New Roman" w:hAnsi="Times New Roman" w:eastAsia="仿宋_GB2312" w:cs="Times New Roman"/>
          <w:sz w:val="32"/>
          <w:szCs w:val="32"/>
          <w:highlight w:val="none"/>
          <w:lang w:val="en-US" w:eastAsia="zh-CN"/>
        </w:rPr>
        <w:t>应满足以下基本</w:t>
      </w:r>
      <w:r>
        <w:rPr>
          <w:rFonts w:hint="default" w:ascii="Times New Roman" w:hAnsi="Times New Roman" w:eastAsia="仿宋_GB2312" w:cs="Times New Roman"/>
          <w:sz w:val="32"/>
          <w:szCs w:val="32"/>
          <w:highlight w:val="none"/>
        </w:rPr>
        <w:t>条件</w:t>
      </w:r>
      <w:r>
        <w:rPr>
          <w:rFonts w:hint="default" w:ascii="Times New Roman" w:hAnsi="Times New Roman" w:eastAsia="仿宋_GB2312" w:cs="Times New Roman"/>
          <w:sz w:val="32"/>
          <w:szCs w:val="32"/>
          <w:highlight w:val="none"/>
          <w:lang w:eastAsia="zh-CN"/>
        </w:rPr>
        <w:t>：</w:t>
      </w:r>
    </w:p>
    <w:p w14:paraId="555527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（一）</w:t>
      </w:r>
      <w:r>
        <w:rPr>
          <w:rFonts w:hint="default" w:ascii="Times New Roman" w:hAnsi="Times New Roman" w:eastAsia="仿宋_GB2312" w:cs="Times New Roman"/>
          <w:sz w:val="32"/>
          <w:szCs w:val="32"/>
          <w:highlight w:val="none"/>
        </w:rPr>
        <w:t>申报园区为省政府认定</w:t>
      </w:r>
      <w:r>
        <w:rPr>
          <w:rFonts w:hint="default" w:ascii="Times New Roman" w:hAnsi="Times New Roman" w:eastAsia="仿宋_GB2312" w:cs="Times New Roman"/>
          <w:sz w:val="32"/>
          <w:szCs w:val="32"/>
          <w:highlight w:val="none"/>
          <w:lang w:eastAsia="zh-CN"/>
        </w:rPr>
        <w:t>公布</w:t>
      </w:r>
      <w:r>
        <w:rPr>
          <w:rFonts w:hint="default" w:ascii="Times New Roman" w:hAnsi="Times New Roman" w:eastAsia="仿宋_GB2312" w:cs="Times New Roman"/>
          <w:sz w:val="32"/>
          <w:szCs w:val="32"/>
          <w:highlight w:val="none"/>
        </w:rPr>
        <w:t>的化工园区</w:t>
      </w:r>
      <w:r>
        <w:rPr>
          <w:rFonts w:hint="default" w:ascii="Times New Roman" w:hAnsi="Times New Roman" w:eastAsia="仿宋_GB2312" w:cs="Times New Roman"/>
          <w:sz w:val="32"/>
          <w:szCs w:val="32"/>
          <w:highlight w:val="none"/>
          <w:lang w:eastAsia="zh-CN"/>
        </w:rPr>
        <w:t>或专业化工园区。</w:t>
      </w:r>
    </w:p>
    <w:p w14:paraId="785D94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（二）近3年内</w:t>
      </w:r>
      <w:r>
        <w:rPr>
          <w:rFonts w:hint="default" w:ascii="Times New Roman" w:hAnsi="Times New Roman" w:eastAsia="仿宋_GB2312" w:cs="Times New Roman"/>
          <w:sz w:val="32"/>
          <w:szCs w:val="32"/>
          <w:highlight w:val="none"/>
        </w:rPr>
        <w:t>未发生</w:t>
      </w:r>
      <w:r>
        <w:rPr>
          <w:rFonts w:hint="default" w:ascii="Times New Roman" w:hAnsi="Times New Roman" w:eastAsia="仿宋_GB2312" w:cs="Times New Roman"/>
          <w:sz w:val="32"/>
          <w:szCs w:val="32"/>
          <w:highlight w:val="none"/>
          <w:lang w:eastAsia="zh-CN"/>
        </w:rPr>
        <w:t>较大及以上</w:t>
      </w:r>
      <w:r>
        <w:rPr>
          <w:rFonts w:hint="default" w:ascii="Times New Roman" w:hAnsi="Times New Roman" w:eastAsia="仿宋_GB2312" w:cs="Times New Roman"/>
          <w:sz w:val="32"/>
          <w:szCs w:val="32"/>
          <w:highlight w:val="none"/>
        </w:rPr>
        <w:t>生产安全事故和突发环境事件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原则上应为较低安全风险等级（D级）。</w:t>
      </w:r>
    </w:p>
    <w:p w14:paraId="113783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融合</w:t>
      </w:r>
      <w:r>
        <w:rPr>
          <w:rFonts w:hint="default" w:ascii="Times New Roman" w:hAnsi="Times New Roman" w:eastAsia="仿宋_GB2312" w:cs="Times New Roman"/>
          <w:sz w:val="32"/>
          <w:szCs w:val="32"/>
          <w:highlight w:val="none"/>
        </w:rPr>
        <w:t>运用人工智能等新一代信息技术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在安全管控、环保治理、能耗管理、智慧办公等方面形成一批深度应用场景，具有</w:t>
      </w:r>
      <w:r>
        <w:rPr>
          <w:rFonts w:hint="default" w:ascii="Times New Roman" w:hAnsi="Times New Roman" w:eastAsia="仿宋_GB2312" w:cs="Times New Roman"/>
          <w:sz w:val="32"/>
          <w:szCs w:val="32"/>
        </w:rPr>
        <w:t>良好示范价值</w:t>
      </w:r>
      <w:r>
        <w:rPr>
          <w:rFonts w:hint="default" w:ascii="Times New Roman" w:hAnsi="Times New Roman" w:eastAsia="仿宋_GB2312" w:cs="Times New Roman"/>
          <w:sz w:val="32"/>
          <w:szCs w:val="32"/>
          <w:highlight w:val="none"/>
          <w:lang w:eastAsia="zh-CN"/>
        </w:rPr>
        <w:t>。</w:t>
      </w:r>
    </w:p>
    <w:p w14:paraId="3B04A5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（四）智慧管控一体化平台功能完善、运行高效，与省智慧化工综合管理平台实现互联互通、资源共享。</w:t>
      </w:r>
    </w:p>
    <w:p w14:paraId="71D1CA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（五）智慧化工园区建设取得明显成效，智慧化评价等级在提升级以上（包含提升级）。</w:t>
      </w:r>
    </w:p>
    <w:p w14:paraId="1C46B1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第六条</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数智</w:t>
      </w:r>
      <w:r>
        <w:rPr>
          <w:rFonts w:hint="default" w:ascii="Times New Roman" w:hAnsi="Times New Roman" w:eastAsia="仿宋_GB2312" w:cs="Times New Roman"/>
          <w:sz w:val="32"/>
          <w:szCs w:val="32"/>
          <w:highlight w:val="none"/>
          <w:lang w:eastAsia="zh-CN"/>
        </w:rPr>
        <w:t>化改造标杆企业</w:t>
      </w:r>
      <w:r>
        <w:rPr>
          <w:rFonts w:hint="default" w:ascii="Times New Roman" w:hAnsi="Times New Roman" w:eastAsia="仿宋_GB2312" w:cs="Times New Roman"/>
          <w:sz w:val="32"/>
          <w:szCs w:val="32"/>
          <w:highlight w:val="none"/>
          <w:lang w:val="en-US" w:eastAsia="zh-CN"/>
        </w:rPr>
        <w:t>应满足以下基本</w:t>
      </w:r>
      <w:r>
        <w:rPr>
          <w:rFonts w:hint="default" w:ascii="Times New Roman" w:hAnsi="Times New Roman" w:eastAsia="仿宋_GB2312" w:cs="Times New Roman"/>
          <w:sz w:val="32"/>
          <w:szCs w:val="32"/>
          <w:highlight w:val="none"/>
        </w:rPr>
        <w:t>条件</w:t>
      </w:r>
      <w:r>
        <w:rPr>
          <w:rFonts w:hint="default" w:ascii="Times New Roman" w:hAnsi="Times New Roman" w:eastAsia="仿宋_GB2312" w:cs="Times New Roman"/>
          <w:sz w:val="32"/>
          <w:szCs w:val="32"/>
          <w:highlight w:val="none"/>
          <w:lang w:eastAsia="zh-CN"/>
        </w:rPr>
        <w:t>：</w:t>
      </w:r>
    </w:p>
    <w:p w14:paraId="0B60354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在山东省内依法注册，具备独立法人资格</w:t>
      </w:r>
      <w:r>
        <w:rPr>
          <w:rFonts w:hint="default" w:ascii="Times New Roman" w:hAnsi="Times New Roman" w:eastAsia="仿宋_GB2312" w:cs="Times New Roman"/>
          <w:sz w:val="32"/>
          <w:szCs w:val="32"/>
          <w:highlight w:val="none"/>
          <w:lang w:eastAsia="zh-CN"/>
        </w:rPr>
        <w:t>。</w:t>
      </w:r>
    </w:p>
    <w:p w14:paraId="0A30968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无</w:t>
      </w:r>
      <w:r>
        <w:rPr>
          <w:rFonts w:hint="default" w:ascii="Times New Roman" w:hAnsi="Times New Roman" w:eastAsia="仿宋_GB2312" w:cs="Times New Roman"/>
          <w:sz w:val="32"/>
          <w:szCs w:val="32"/>
          <w:highlight w:val="none"/>
          <w:lang w:val="en-US" w:eastAsia="zh-CN"/>
        </w:rPr>
        <w:t>重大</w:t>
      </w:r>
      <w:r>
        <w:rPr>
          <w:rFonts w:hint="default" w:ascii="Times New Roman" w:hAnsi="Times New Roman" w:eastAsia="仿宋_GB2312" w:cs="Times New Roman"/>
          <w:sz w:val="32"/>
          <w:szCs w:val="32"/>
          <w:highlight w:val="none"/>
        </w:rPr>
        <w:t>违法行为和</w:t>
      </w:r>
      <w:r>
        <w:rPr>
          <w:rFonts w:hint="default" w:ascii="Times New Roman" w:hAnsi="Times New Roman" w:eastAsia="仿宋_GB2312" w:cs="Times New Roman"/>
          <w:sz w:val="32"/>
          <w:szCs w:val="32"/>
          <w:highlight w:val="none"/>
          <w:lang w:val="en-US" w:eastAsia="zh-CN"/>
        </w:rPr>
        <w:t>公共信用</w:t>
      </w:r>
      <w:r>
        <w:rPr>
          <w:rFonts w:hint="default" w:ascii="Times New Roman" w:hAnsi="Times New Roman" w:eastAsia="仿宋_GB2312" w:cs="Times New Roman"/>
          <w:sz w:val="32"/>
          <w:szCs w:val="32"/>
          <w:highlight w:val="none"/>
        </w:rPr>
        <w:t>不良记录。</w:t>
      </w:r>
    </w:p>
    <w:p w14:paraId="1A6ADAF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近3年</w:t>
      </w:r>
      <w:r>
        <w:rPr>
          <w:rFonts w:hint="default" w:ascii="Times New Roman" w:hAnsi="Times New Roman" w:eastAsia="仿宋_GB2312" w:cs="Times New Roman"/>
          <w:sz w:val="32"/>
          <w:szCs w:val="32"/>
          <w:highlight w:val="none"/>
          <w:lang w:eastAsia="zh-CN"/>
        </w:rPr>
        <w:t>内</w:t>
      </w:r>
      <w:r>
        <w:rPr>
          <w:rFonts w:hint="default" w:ascii="Times New Roman" w:hAnsi="Times New Roman" w:eastAsia="仿宋_GB2312" w:cs="Times New Roman"/>
          <w:sz w:val="32"/>
          <w:szCs w:val="32"/>
          <w:highlight w:val="none"/>
        </w:rPr>
        <w:t>未发生较大</w:t>
      </w:r>
      <w:r>
        <w:rPr>
          <w:rFonts w:hint="default" w:ascii="Times New Roman" w:hAnsi="Times New Roman" w:eastAsia="仿宋_GB2312" w:cs="Times New Roman"/>
          <w:sz w:val="32"/>
          <w:szCs w:val="32"/>
          <w:highlight w:val="none"/>
          <w:lang w:eastAsia="zh-CN"/>
        </w:rPr>
        <w:t>及</w:t>
      </w:r>
      <w:r>
        <w:rPr>
          <w:rFonts w:hint="default" w:ascii="Times New Roman" w:hAnsi="Times New Roman" w:eastAsia="仿宋_GB2312" w:cs="Times New Roman"/>
          <w:sz w:val="32"/>
          <w:szCs w:val="32"/>
          <w:highlight w:val="none"/>
        </w:rPr>
        <w:t>以上生产安全事故和</w:t>
      </w:r>
      <w:r>
        <w:rPr>
          <w:rFonts w:hint="default" w:ascii="Times New Roman" w:hAnsi="Times New Roman" w:eastAsia="仿宋_GB2312" w:cs="Times New Roman"/>
          <w:sz w:val="32"/>
          <w:szCs w:val="32"/>
          <w:highlight w:val="none"/>
          <w:lang w:val="en-US" w:eastAsia="zh-CN"/>
        </w:rPr>
        <w:t>突发环境事件</w:t>
      </w:r>
      <w:r>
        <w:rPr>
          <w:rFonts w:hint="default" w:ascii="Times New Roman" w:hAnsi="Times New Roman" w:eastAsia="仿宋_GB2312" w:cs="Times New Roman"/>
          <w:sz w:val="32"/>
          <w:szCs w:val="32"/>
          <w:highlight w:val="none"/>
        </w:rPr>
        <w:t>。</w:t>
      </w:r>
    </w:p>
    <w:p w14:paraId="58D2A9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实施的</w:t>
      </w:r>
      <w:r>
        <w:rPr>
          <w:rFonts w:hint="default" w:ascii="Times New Roman" w:hAnsi="Times New Roman" w:eastAsia="仿宋_GB2312" w:cs="Times New Roman"/>
          <w:sz w:val="32"/>
          <w:szCs w:val="32"/>
          <w:highlight w:val="none"/>
          <w:lang w:val="en-US" w:eastAsia="zh-CN"/>
        </w:rPr>
        <w:t>数智</w:t>
      </w:r>
      <w:r>
        <w:rPr>
          <w:rFonts w:hint="default" w:ascii="Times New Roman" w:hAnsi="Times New Roman" w:eastAsia="仿宋_GB2312" w:cs="Times New Roman"/>
          <w:sz w:val="32"/>
          <w:szCs w:val="32"/>
          <w:highlight w:val="none"/>
        </w:rPr>
        <w:t>化改造项目符合国家产业政策和</w:t>
      </w:r>
      <w:r>
        <w:rPr>
          <w:rFonts w:hint="default" w:ascii="Times New Roman" w:hAnsi="Times New Roman" w:eastAsia="仿宋_GB2312" w:cs="Times New Roman"/>
          <w:sz w:val="32"/>
          <w:szCs w:val="32"/>
          <w:highlight w:val="none"/>
          <w:lang w:eastAsia="zh-CN"/>
        </w:rPr>
        <w:t>化工产业</w:t>
      </w:r>
      <w:r>
        <w:rPr>
          <w:rFonts w:hint="default" w:ascii="Times New Roman" w:hAnsi="Times New Roman" w:eastAsia="仿宋_GB2312" w:cs="Times New Roman"/>
          <w:sz w:val="32"/>
          <w:szCs w:val="32"/>
          <w:highlight w:val="none"/>
        </w:rPr>
        <w:t>发展方向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纳入省智慧化工综合管理平台数智化改造</w:t>
      </w:r>
      <w:r>
        <w:rPr>
          <w:rFonts w:hint="default" w:ascii="Times New Roman" w:hAnsi="Times New Roman" w:eastAsia="仿宋_GB2312" w:cs="Times New Roman"/>
          <w:sz w:val="32"/>
          <w:szCs w:val="32"/>
          <w:highlight w:val="none"/>
          <w:lang w:eastAsia="zh-CN"/>
        </w:rPr>
        <w:t>项目库</w:t>
      </w:r>
      <w:r>
        <w:rPr>
          <w:rFonts w:hint="default" w:ascii="Times New Roman" w:hAnsi="Times New Roman" w:eastAsia="仿宋_GB2312" w:cs="Times New Roman"/>
          <w:sz w:val="32"/>
          <w:szCs w:val="32"/>
          <w:highlight w:val="none"/>
        </w:rPr>
        <w:t>。</w:t>
      </w:r>
    </w:p>
    <w:p w14:paraId="2F73F5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（五）融合运用</w:t>
      </w:r>
      <w:r>
        <w:rPr>
          <w:rFonts w:hint="default" w:ascii="Times New Roman" w:hAnsi="Times New Roman" w:eastAsia="仿宋_GB2312" w:cs="Times New Roman"/>
          <w:sz w:val="32"/>
          <w:szCs w:val="32"/>
          <w:highlight w:val="none"/>
        </w:rPr>
        <w:t>人工智能等新一代信息技术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在产品研发、工艺优化、质量控制、安全环保等方面形成一批深度应用场景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具有</w:t>
      </w:r>
      <w:r>
        <w:rPr>
          <w:rFonts w:hint="default" w:ascii="Times New Roman" w:hAnsi="Times New Roman" w:eastAsia="仿宋_GB2312" w:cs="Times New Roman"/>
          <w:sz w:val="32"/>
          <w:szCs w:val="32"/>
        </w:rPr>
        <w:t>良好行业示范价值</w:t>
      </w:r>
      <w:r>
        <w:rPr>
          <w:rFonts w:hint="default" w:ascii="Times New Roman" w:hAnsi="Times New Roman" w:eastAsia="仿宋_GB2312" w:cs="Times New Roman"/>
          <w:sz w:val="32"/>
          <w:szCs w:val="32"/>
          <w:highlight w:val="none"/>
          <w:lang w:val="en-US" w:eastAsia="zh-CN"/>
        </w:rPr>
        <w:t>。</w:t>
      </w:r>
    </w:p>
    <w:p w14:paraId="1CBF9B5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（六）智能制造基础扎实，拥有专业团队，在关键工序数控化率和数字化研发设计工具普及率等方面处于国内领先水平。</w:t>
      </w:r>
    </w:p>
    <w:p w14:paraId="73A4D05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（七）符合财政涉企资金“绿色门槛”制度要求。</w:t>
      </w:r>
    </w:p>
    <w:p w14:paraId="78D8667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rPr>
        <w:t>申报材料</w:t>
      </w:r>
      <w:r>
        <w:rPr>
          <w:rFonts w:hint="default" w:ascii="Times New Roman" w:hAnsi="Times New Roman" w:eastAsia="仿宋_GB2312" w:cs="Times New Roman"/>
          <w:sz w:val="32"/>
          <w:szCs w:val="32"/>
          <w:highlight w:val="none"/>
          <w:lang w:eastAsia="zh-CN"/>
        </w:rPr>
        <w:t>：</w:t>
      </w:r>
    </w:p>
    <w:p w14:paraId="06C7FA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（一）山东省化工产业数智化改造标杆申报书。</w:t>
      </w:r>
    </w:p>
    <w:p w14:paraId="74F330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（二）数智化建设规划和改造提升方案。</w:t>
      </w:r>
    </w:p>
    <w:p w14:paraId="28E64E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（三）近3年数智化改造项目实施清单。</w:t>
      </w:r>
    </w:p>
    <w:p w14:paraId="12F28B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（四）智慧化平台建设方案、项目合同及</w:t>
      </w:r>
      <w:bookmarkStart w:id="1" w:name="_GoBack"/>
      <w:bookmarkEnd w:id="1"/>
      <w:r>
        <w:rPr>
          <w:rFonts w:hint="eastAsia" w:eastAsia="仿宋_GB2312" w:cs="Times New Roman"/>
          <w:sz w:val="32"/>
          <w:szCs w:val="32"/>
          <w:highlight w:val="none"/>
          <w:lang w:val="en-US" w:eastAsia="zh-CN"/>
        </w:rPr>
        <w:t>验收</w:t>
      </w:r>
      <w:r>
        <w:rPr>
          <w:rFonts w:hint="default" w:ascii="Times New Roman" w:hAnsi="Times New Roman" w:eastAsia="仿宋_GB2312" w:cs="Times New Roman"/>
          <w:sz w:val="32"/>
          <w:szCs w:val="32"/>
          <w:highlight w:val="none"/>
          <w:lang w:val="en-US" w:eastAsia="zh-CN"/>
        </w:rPr>
        <w:t>意见。</w:t>
      </w:r>
    </w:p>
    <w:p w14:paraId="77DEB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（五）近3年财务审计报告和上年度公共信用信息报告。</w:t>
      </w:r>
    </w:p>
    <w:p w14:paraId="782DE8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（六）重大技术装备（新型基础设施）及自主软件清单。</w:t>
      </w:r>
    </w:p>
    <w:p w14:paraId="220347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（七）与申报项目有关的国家专利证书、计算机软件版权证书等。</w:t>
      </w:r>
    </w:p>
    <w:p w14:paraId="4A8C41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（八）数智化改造相关荣誉证明。</w:t>
      </w:r>
    </w:p>
    <w:p w14:paraId="761BC9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（九）其他需要补充的材料。</w:t>
      </w:r>
    </w:p>
    <w:p w14:paraId="1C9CA4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（十）申报材料真实性承诺。</w:t>
      </w:r>
    </w:p>
    <w:p w14:paraId="4CBCD1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lang w:val="en-US" w:eastAsia="zh-CN"/>
        </w:rPr>
        <w:t>申报化工园区标杆不需要提供（五）（七）两项材料。</w:t>
      </w:r>
    </w:p>
    <w:p w14:paraId="64FA55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5F0F025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kern w:val="2"/>
          <w:sz w:val="32"/>
          <w:szCs w:val="32"/>
          <w:highlight w:val="none"/>
          <w:lang w:val="en-US" w:eastAsia="zh-CN" w:bidi="ar-SA"/>
        </w:rPr>
        <w:t xml:space="preserve">第三章  </w:t>
      </w:r>
      <w:r>
        <w:rPr>
          <w:rFonts w:hint="default" w:ascii="Times New Roman" w:hAnsi="Times New Roman" w:eastAsia="黑体" w:cs="Times New Roman"/>
          <w:sz w:val="32"/>
          <w:szCs w:val="32"/>
          <w:highlight w:val="none"/>
          <w:u w:val="none"/>
        </w:rPr>
        <w:t>申报程序</w:t>
      </w:r>
    </w:p>
    <w:p w14:paraId="43D720B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jc w:val="both"/>
        <w:textAlignment w:val="auto"/>
        <w:rPr>
          <w:rFonts w:hint="default" w:ascii="Times New Roman" w:hAnsi="Times New Roman" w:eastAsia="黑体" w:cs="Times New Roman"/>
          <w:sz w:val="32"/>
          <w:szCs w:val="32"/>
          <w:highlight w:val="none"/>
          <w:u w:val="none"/>
          <w:lang w:val="en-US" w:eastAsia="zh-CN"/>
        </w:rPr>
      </w:pPr>
    </w:p>
    <w:p w14:paraId="7F8D2160">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lang w:val="en-US" w:eastAsia="zh-CN"/>
        </w:rPr>
        <w:t>标杆选树</w:t>
      </w:r>
      <w:r>
        <w:rPr>
          <w:rFonts w:hint="eastAsia"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原则上每年组织1次，</w:t>
      </w:r>
      <w:r>
        <w:rPr>
          <w:rFonts w:hint="default" w:ascii="Times New Roman" w:hAnsi="Times New Roman" w:eastAsia="仿宋_GB2312" w:cs="Times New Roman"/>
          <w:sz w:val="32"/>
          <w:szCs w:val="32"/>
          <w:highlight w:val="none"/>
          <w:u w:val="none"/>
          <w:shd w:val="clear" w:color="auto" w:fill="FFFFFF"/>
          <w:lang w:eastAsia="zh-CN"/>
        </w:rPr>
        <w:t>省工业和信息化厅</w:t>
      </w:r>
      <w:r>
        <w:rPr>
          <w:rFonts w:hint="eastAsia" w:eastAsia="仿宋_GB2312" w:cs="Times New Roman"/>
          <w:color w:val="auto"/>
          <w:sz w:val="32"/>
          <w:szCs w:val="32"/>
          <w:highlight w:val="none"/>
          <w:u w:val="none"/>
          <w:shd w:val="clear" w:color="auto" w:fill="FFFFFF"/>
          <w:lang w:eastAsia="zh-CN"/>
        </w:rPr>
        <w:t>会同省财政厅适时发布年度</w:t>
      </w:r>
      <w:r>
        <w:rPr>
          <w:rFonts w:hint="default" w:ascii="Times New Roman" w:hAnsi="Times New Roman" w:eastAsia="仿宋_GB2312" w:cs="Times New Roman"/>
          <w:color w:val="auto"/>
          <w:sz w:val="32"/>
          <w:szCs w:val="32"/>
          <w:highlight w:val="none"/>
          <w:u w:val="none"/>
          <w:shd w:val="clear" w:color="auto" w:fill="FFFFFF"/>
          <w:lang w:val="en-US" w:eastAsia="zh-CN"/>
        </w:rPr>
        <w:t>申报通知。</w:t>
      </w:r>
    </w:p>
    <w:p w14:paraId="2C05DA77">
      <w:pPr>
        <w:keepNext w:val="0"/>
        <w:keepLines w:val="0"/>
        <w:pageBreakBefore w:val="0"/>
        <w:widowControl w:val="0"/>
        <w:kinsoku/>
        <w:wordWrap/>
        <w:overflowPunct/>
        <w:topLinePunct w:val="0"/>
        <w:autoSpaceDE/>
        <w:autoSpaceDN/>
        <w:bidi w:val="0"/>
        <w:adjustRightInd/>
        <w:spacing w:beforeLines="0" w:afterLines="0"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第九条  </w:t>
      </w:r>
      <w:r>
        <w:rPr>
          <w:rFonts w:hint="default" w:ascii="Times New Roman" w:hAnsi="Times New Roman" w:eastAsia="仿宋_GB2312" w:cs="Times New Roman"/>
          <w:color w:val="auto"/>
          <w:sz w:val="32"/>
          <w:szCs w:val="32"/>
          <w:highlight w:val="none"/>
          <w:lang w:val="en-US" w:eastAsia="zh-CN"/>
        </w:rPr>
        <w:t>申报单位按照通知要求向当地工业和信息化部门提出申请，并提交申报材料。</w:t>
      </w:r>
    </w:p>
    <w:p w14:paraId="3F14EDC6">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第十条</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设区的</w:t>
      </w:r>
      <w:r>
        <w:rPr>
          <w:rFonts w:hint="default" w:ascii="Times New Roman" w:hAnsi="Times New Roman" w:eastAsia="仿宋_GB2312" w:cs="Times New Roman"/>
          <w:color w:val="auto"/>
          <w:sz w:val="32"/>
          <w:szCs w:val="32"/>
          <w:highlight w:val="none"/>
          <w:lang w:val="en-US" w:eastAsia="zh-CN"/>
        </w:rPr>
        <w:t>市工业和信息化部门</w:t>
      </w:r>
      <w:r>
        <w:rPr>
          <w:rFonts w:hint="eastAsia" w:eastAsia="仿宋_GB2312" w:cs="Times New Roman"/>
          <w:color w:val="auto"/>
          <w:sz w:val="32"/>
          <w:szCs w:val="32"/>
          <w:highlight w:val="none"/>
          <w:lang w:val="en-US" w:eastAsia="zh-CN"/>
        </w:rPr>
        <w:t>会同财政部门</w:t>
      </w:r>
      <w:r>
        <w:rPr>
          <w:rFonts w:hint="default" w:ascii="Times New Roman" w:hAnsi="Times New Roman" w:eastAsia="仿宋_GB2312" w:cs="Times New Roman"/>
          <w:color w:val="auto"/>
          <w:sz w:val="32"/>
          <w:szCs w:val="32"/>
          <w:highlight w:val="none"/>
          <w:lang w:val="en-US" w:eastAsia="zh-CN"/>
        </w:rPr>
        <w:t>组织对申报材料</w:t>
      </w:r>
      <w:r>
        <w:rPr>
          <w:rFonts w:hint="eastAsia" w:eastAsia="仿宋_GB2312" w:cs="Times New Roman"/>
          <w:color w:val="auto"/>
          <w:sz w:val="32"/>
          <w:szCs w:val="32"/>
          <w:highlight w:val="none"/>
          <w:lang w:val="en-US" w:eastAsia="zh-CN"/>
        </w:rPr>
        <w:t>严格</w:t>
      </w:r>
      <w:r>
        <w:rPr>
          <w:rFonts w:hint="default" w:ascii="Times New Roman" w:hAnsi="Times New Roman" w:eastAsia="仿宋_GB2312" w:cs="Times New Roman"/>
          <w:color w:val="auto"/>
          <w:sz w:val="32"/>
          <w:szCs w:val="32"/>
          <w:highlight w:val="none"/>
          <w:lang w:val="en-US" w:eastAsia="zh-CN"/>
        </w:rPr>
        <w:t>审核</w:t>
      </w:r>
      <w:r>
        <w:rPr>
          <w:rFonts w:hint="eastAsia" w:eastAsia="仿宋_GB2312" w:cs="Times New Roman"/>
          <w:color w:val="auto"/>
          <w:sz w:val="32"/>
          <w:szCs w:val="32"/>
          <w:highlight w:val="none"/>
          <w:lang w:val="en-US" w:eastAsia="zh-CN"/>
        </w:rPr>
        <w:t>把关</w:t>
      </w:r>
      <w:r>
        <w:rPr>
          <w:rFonts w:hint="default" w:ascii="Times New Roman" w:hAnsi="Times New Roman" w:eastAsia="仿宋_GB2312" w:cs="Times New Roman"/>
          <w:color w:val="auto"/>
          <w:sz w:val="32"/>
          <w:szCs w:val="32"/>
          <w:highlight w:val="none"/>
          <w:lang w:val="en-US" w:eastAsia="zh-CN"/>
        </w:rPr>
        <w:t>后，择优推荐至省工业和信息化厅。</w:t>
      </w:r>
    </w:p>
    <w:p w14:paraId="3E532111">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rPr>
        <w:t>条</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省工业和信息化厅组织专家</w:t>
      </w:r>
      <w:r>
        <w:rPr>
          <w:rFonts w:hint="default" w:ascii="Times New Roman" w:hAnsi="Times New Roman" w:eastAsia="仿宋_GB2312" w:cs="Times New Roman"/>
          <w:color w:val="auto"/>
          <w:sz w:val="32"/>
          <w:highlight w:val="none"/>
        </w:rPr>
        <w:t>进行</w:t>
      </w:r>
      <w:r>
        <w:rPr>
          <w:rFonts w:hint="default" w:ascii="Times New Roman" w:hAnsi="Times New Roman" w:eastAsia="仿宋_GB2312" w:cs="Times New Roman"/>
          <w:color w:val="auto"/>
          <w:sz w:val="32"/>
          <w:highlight w:val="none"/>
          <w:lang w:val="en-US" w:eastAsia="zh-CN"/>
        </w:rPr>
        <w:t>综合</w:t>
      </w:r>
      <w:r>
        <w:rPr>
          <w:rFonts w:hint="default" w:ascii="Times New Roman" w:hAnsi="Times New Roman" w:eastAsia="仿宋_GB2312" w:cs="Times New Roman"/>
          <w:color w:val="auto"/>
          <w:sz w:val="32"/>
          <w:highlight w:val="none"/>
        </w:rPr>
        <w:t>评审</w:t>
      </w:r>
      <w:r>
        <w:rPr>
          <w:rFonts w:hint="default" w:ascii="Times New Roman" w:hAnsi="Times New Roman" w:eastAsia="仿宋_GB2312" w:cs="Times New Roman"/>
          <w:color w:val="auto"/>
          <w:sz w:val="32"/>
          <w:highlight w:val="none"/>
          <w:lang w:eastAsia="zh-CN"/>
        </w:rPr>
        <w:t>，</w:t>
      </w:r>
      <w:r>
        <w:rPr>
          <w:rFonts w:hint="eastAsia" w:eastAsia="仿宋_GB2312" w:cs="Times New Roman"/>
          <w:color w:val="auto"/>
          <w:sz w:val="32"/>
          <w:highlight w:val="none"/>
          <w:lang w:eastAsia="zh-CN"/>
        </w:rPr>
        <w:t>商省财政厅研究提</w:t>
      </w:r>
      <w:r>
        <w:rPr>
          <w:rFonts w:hint="eastAsia" w:eastAsia="仿宋_GB2312" w:cs="Times New Roman"/>
          <w:sz w:val="32"/>
          <w:highlight w:val="none"/>
          <w:lang w:eastAsia="zh-CN"/>
        </w:rPr>
        <w:t>出标杆初选名单，连同资金分配方案一并提请厅党组会议审议，通过后</w:t>
      </w:r>
      <w:r>
        <w:rPr>
          <w:rFonts w:hint="default" w:ascii="Times New Roman" w:hAnsi="Times New Roman" w:eastAsia="仿宋_GB2312" w:cs="Times New Roman"/>
          <w:sz w:val="32"/>
          <w:szCs w:val="32"/>
          <w:highlight w:val="none"/>
          <w:lang w:val="en-US" w:eastAsia="zh-CN"/>
        </w:rPr>
        <w:t>按程序</w:t>
      </w:r>
      <w:r>
        <w:rPr>
          <w:rFonts w:hint="eastAsia" w:eastAsia="仿宋_GB2312" w:cs="Times New Roman"/>
          <w:sz w:val="32"/>
          <w:szCs w:val="32"/>
          <w:highlight w:val="none"/>
          <w:lang w:val="en-US" w:eastAsia="zh-CN"/>
        </w:rPr>
        <w:t>将标杆名单</w:t>
      </w:r>
      <w:r>
        <w:rPr>
          <w:rFonts w:hint="default" w:ascii="Times New Roman" w:hAnsi="Times New Roman" w:eastAsia="仿宋_GB2312" w:cs="Times New Roman"/>
          <w:sz w:val="32"/>
          <w:szCs w:val="32"/>
          <w:highlight w:val="none"/>
          <w:lang w:val="en-US" w:eastAsia="zh-CN"/>
        </w:rPr>
        <w:t>进行公示，</w:t>
      </w:r>
      <w:r>
        <w:rPr>
          <w:rFonts w:hint="default" w:ascii="Times New Roman" w:hAnsi="Times New Roman" w:eastAsia="仿宋_GB2312" w:cs="Times New Roman"/>
          <w:sz w:val="32"/>
          <w:szCs w:val="32"/>
          <w:highlight w:val="none"/>
        </w:rPr>
        <w:t>公示无异议</w:t>
      </w:r>
      <w:r>
        <w:rPr>
          <w:rFonts w:hint="default" w:ascii="Times New Roman" w:hAnsi="Times New Roman" w:eastAsia="仿宋_GB2312" w:cs="Times New Roman"/>
          <w:sz w:val="32"/>
          <w:szCs w:val="32"/>
          <w:highlight w:val="none"/>
          <w:u w:val="none"/>
          <w:shd w:val="clear" w:color="auto" w:fill="FFFFFF"/>
        </w:rPr>
        <w:t>发文公布</w:t>
      </w:r>
      <w:r>
        <w:rPr>
          <w:rFonts w:hint="default" w:ascii="Times New Roman" w:hAnsi="Times New Roman" w:eastAsia="仿宋_GB2312" w:cs="Times New Roman"/>
          <w:sz w:val="32"/>
          <w:szCs w:val="32"/>
          <w:highlight w:val="none"/>
        </w:rPr>
        <w:t>。</w:t>
      </w:r>
    </w:p>
    <w:p w14:paraId="00D4DCAE">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rPr>
      </w:pPr>
    </w:p>
    <w:p w14:paraId="439BF95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kern w:val="2"/>
          <w:sz w:val="32"/>
          <w:szCs w:val="32"/>
          <w:highlight w:val="none"/>
          <w:lang w:val="en-US" w:eastAsia="zh-CN" w:bidi="ar-SA"/>
        </w:rPr>
        <w:t xml:space="preserve">第四章  </w:t>
      </w:r>
      <w:r>
        <w:rPr>
          <w:rFonts w:hint="default" w:ascii="Times New Roman" w:hAnsi="Times New Roman" w:eastAsia="黑体" w:cs="Times New Roman"/>
          <w:sz w:val="32"/>
          <w:szCs w:val="32"/>
          <w:highlight w:val="none"/>
          <w:u w:val="none"/>
          <w:lang w:val="en-US" w:eastAsia="zh-CN"/>
        </w:rPr>
        <w:t>财政激励</w:t>
      </w:r>
    </w:p>
    <w:p w14:paraId="06BE537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200"/>
        <w:jc w:val="both"/>
        <w:textAlignment w:val="auto"/>
        <w:rPr>
          <w:rFonts w:hint="default" w:ascii="Times New Roman" w:hAnsi="Times New Roman" w:eastAsia="黑体" w:cs="Times New Roman"/>
          <w:sz w:val="32"/>
          <w:szCs w:val="32"/>
          <w:highlight w:val="none"/>
          <w:u w:val="none"/>
          <w:lang w:val="en-US" w:eastAsia="zh-CN"/>
        </w:rPr>
      </w:pPr>
    </w:p>
    <w:p w14:paraId="7ED3D1F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十二</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省财政对公布的标杆园区和标杆企业，分别给予</w:t>
      </w:r>
      <w:r>
        <w:rPr>
          <w:rFonts w:hint="default" w:ascii="Times New Roman" w:hAnsi="Times New Roman" w:eastAsia="仿宋_GB2312" w:cs="Times New Roman"/>
          <w:color w:val="auto"/>
          <w:sz w:val="32"/>
          <w:szCs w:val="32"/>
          <w:highlight w:val="none"/>
          <w:lang w:val="en-US" w:eastAsia="zh-CN"/>
        </w:rPr>
        <w:t>最高</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00万元、</w:t>
      </w:r>
      <w:r>
        <w:rPr>
          <w:rFonts w:hint="eastAsia"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lang w:val="en-US" w:eastAsia="zh-CN"/>
        </w:rPr>
        <w:t>万元奖补。</w:t>
      </w:r>
    </w:p>
    <w:p w14:paraId="00841ED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第十三条</w:t>
      </w:r>
      <w:r>
        <w:rPr>
          <w:rFonts w:hint="default" w:ascii="Times New Roman" w:hAnsi="Times New Roman" w:eastAsia="仿宋_GB2312" w:cs="Times New Roman"/>
          <w:sz w:val="32"/>
          <w:szCs w:val="32"/>
          <w:highlight w:val="none"/>
          <w:lang w:val="en-US" w:eastAsia="zh-CN"/>
        </w:rPr>
        <w:t xml:space="preserve">  省工业和信息化厅履行预算执行主体责任，严格落实“三重一大”要求，资金分配方案</w:t>
      </w:r>
      <w:r>
        <w:rPr>
          <w:rFonts w:hint="eastAsia" w:eastAsia="仿宋_GB2312" w:cs="Times New Roman"/>
          <w:sz w:val="32"/>
          <w:szCs w:val="32"/>
          <w:highlight w:val="none"/>
          <w:lang w:val="en-US" w:eastAsia="zh-CN"/>
        </w:rPr>
        <w:t>按照</w:t>
      </w:r>
      <w:r>
        <w:rPr>
          <w:rFonts w:hint="default" w:ascii="Times New Roman" w:hAnsi="Times New Roman" w:eastAsia="仿宋_GB2312" w:cs="Times New Roman"/>
          <w:sz w:val="32"/>
          <w:szCs w:val="32"/>
          <w:highlight w:val="none"/>
          <w:lang w:val="en-US" w:eastAsia="zh-CN"/>
        </w:rPr>
        <w:t>省工业和信息化厅党组会议研究</w:t>
      </w:r>
      <w:r>
        <w:rPr>
          <w:rFonts w:hint="eastAsia" w:eastAsia="仿宋_GB2312" w:cs="Times New Roman"/>
          <w:sz w:val="32"/>
          <w:szCs w:val="32"/>
          <w:highlight w:val="none"/>
          <w:lang w:val="en-US" w:eastAsia="zh-CN"/>
        </w:rPr>
        <w:t>意见修改完善后</w:t>
      </w:r>
      <w:r>
        <w:rPr>
          <w:rFonts w:hint="default" w:ascii="Times New Roman" w:hAnsi="Times New Roman" w:eastAsia="仿宋_GB2312" w:cs="Times New Roman"/>
          <w:sz w:val="32"/>
          <w:szCs w:val="32"/>
          <w:highlight w:val="none"/>
          <w:lang w:val="en-US" w:eastAsia="zh-CN"/>
        </w:rPr>
        <w:t>报送省财政厅。省财政厅进行合规性审核，在规定时限内按程序下达预算指标分配文件。</w:t>
      </w:r>
    </w:p>
    <w:p w14:paraId="50E631A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highlight w:val="none"/>
          <w:u w:val="none"/>
        </w:rPr>
      </w:pPr>
    </w:p>
    <w:p w14:paraId="52B1B21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val="en-US" w:eastAsia="zh-CN"/>
        </w:rPr>
        <w:t>五</w:t>
      </w:r>
      <w:r>
        <w:rPr>
          <w:rFonts w:hint="default" w:ascii="Times New Roman" w:hAnsi="Times New Roman" w:eastAsia="黑体" w:cs="Times New Roman"/>
          <w:sz w:val="32"/>
          <w:szCs w:val="32"/>
          <w:highlight w:val="none"/>
          <w:u w:val="none"/>
        </w:rPr>
        <w:t>章</w:t>
      </w:r>
      <w:r>
        <w:rPr>
          <w:rFonts w:hint="default" w:ascii="Times New Roman" w:hAnsi="Times New Roman" w:eastAsia="黑体" w:cs="Times New Roman"/>
          <w:sz w:val="32"/>
          <w:szCs w:val="32"/>
          <w:highlight w:val="none"/>
          <w:u w:val="none"/>
          <w:lang w:val="en-US" w:eastAsia="zh-CN"/>
        </w:rPr>
        <w:t xml:space="preserve">  监督管理</w:t>
      </w:r>
    </w:p>
    <w:p w14:paraId="2DC33D73">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sz w:val="32"/>
          <w:szCs w:val="32"/>
          <w:highlight w:val="none"/>
          <w:lang w:val="en-US" w:eastAsia="zh-CN"/>
        </w:rPr>
      </w:pPr>
    </w:p>
    <w:p w14:paraId="493055D0">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US" w:eastAsia="zh-CN"/>
        </w:rPr>
        <w:t>第十四条</w:t>
      </w:r>
      <w:r>
        <w:rPr>
          <w:rFonts w:hint="default" w:ascii="Times New Roman" w:hAnsi="Times New Roman" w:eastAsia="仿宋_GB2312" w:cs="Times New Roman"/>
          <w:sz w:val="32"/>
          <w:szCs w:val="32"/>
          <w:highlight w:val="none"/>
          <w:lang w:val="en-US" w:eastAsia="zh-CN"/>
        </w:rPr>
        <w:t xml:space="preserve">  各级部门、单位</w:t>
      </w:r>
      <w:r>
        <w:rPr>
          <w:rFonts w:hint="default" w:ascii="Times New Roman" w:hAnsi="Times New Roman" w:eastAsia="仿宋_GB2312" w:cs="Times New Roman"/>
          <w:sz w:val="32"/>
          <w:szCs w:val="32"/>
          <w:highlight w:val="none"/>
        </w:rPr>
        <w:t>不得截留、挤占和挪用</w:t>
      </w:r>
      <w:r>
        <w:rPr>
          <w:rFonts w:hint="default"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rPr>
        <w:t>资金。对于违反国家法律、行政法规和有关规定的，有关部门应当及时制止和纠正，并严格按照《中华人民共和国预算法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财政违法行为处罚处分条例》等有关规定追究相应责任。</w:t>
      </w:r>
    </w:p>
    <w:p w14:paraId="4994F1D0">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第十五条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获得资金</w:t>
      </w:r>
      <w:r>
        <w:rPr>
          <w:rFonts w:hint="default" w:ascii="Times New Roman" w:hAnsi="Times New Roman" w:eastAsia="仿宋_GB2312" w:cs="Times New Roman"/>
          <w:sz w:val="32"/>
          <w:szCs w:val="32"/>
          <w:highlight w:val="none"/>
          <w:lang w:val="en-US" w:eastAsia="zh-CN"/>
        </w:rPr>
        <w:t>支持</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园区和</w:t>
      </w:r>
      <w:r>
        <w:rPr>
          <w:rFonts w:hint="default" w:ascii="Times New Roman" w:hAnsi="Times New Roman" w:eastAsia="仿宋_GB2312" w:cs="Times New Roman"/>
          <w:sz w:val="32"/>
          <w:szCs w:val="32"/>
          <w:highlight w:val="none"/>
        </w:rPr>
        <w:t>企业自觉接受审计、财政等有关部门的监督检查和绩效评价。对弄虚作假和骗取、挪用补助资金的行为，依照有关</w:t>
      </w:r>
      <w:r>
        <w:rPr>
          <w:rFonts w:hint="default" w:ascii="Times New Roman" w:hAnsi="Times New Roman" w:eastAsia="仿宋_GB2312" w:cs="Times New Roman"/>
          <w:sz w:val="32"/>
          <w:szCs w:val="32"/>
          <w:highlight w:val="none"/>
          <w:lang w:eastAsia="zh-CN"/>
        </w:rPr>
        <w:t>法律法规</w:t>
      </w:r>
      <w:r>
        <w:rPr>
          <w:rFonts w:hint="default" w:ascii="Times New Roman" w:hAnsi="Times New Roman" w:eastAsia="仿宋_GB2312" w:cs="Times New Roman"/>
          <w:sz w:val="32"/>
          <w:szCs w:val="32"/>
          <w:highlight w:val="none"/>
        </w:rPr>
        <w:t>处理。</w:t>
      </w:r>
    </w:p>
    <w:p w14:paraId="1BE98357">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u w:val="none"/>
          <w:shd w:val="clear" w:color="auto" w:fill="FFFFFF"/>
        </w:rPr>
      </w:pPr>
      <w:r>
        <w:rPr>
          <w:rFonts w:hint="default" w:ascii="Times New Roman" w:hAnsi="Times New Roman" w:eastAsia="黑体" w:cs="Times New Roman"/>
          <w:sz w:val="32"/>
          <w:szCs w:val="32"/>
          <w:highlight w:val="none"/>
          <w:lang w:val="en-US" w:eastAsia="zh-CN"/>
        </w:rPr>
        <w:t>第十六条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none"/>
          <w:shd w:val="clear" w:color="auto" w:fill="FFFFFF"/>
        </w:rPr>
        <w:t>各级主管部门主动接受人大、纪检监察、审计等方面的监督。对在审计和监督检查中发现违规违纪问题的，按照《中华人民共和国预算法》《中华人民共和国公务员法》《中华人民共和国监察法》《财政违法行为处罚处分条例》等规定处理。</w:t>
      </w:r>
    </w:p>
    <w:p w14:paraId="764296A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黑体" w:cs="Times New Roman"/>
          <w:sz w:val="32"/>
          <w:szCs w:val="32"/>
          <w:highlight w:val="none"/>
          <w:u w:val="none"/>
        </w:rPr>
      </w:pPr>
    </w:p>
    <w:p w14:paraId="7F3BFF7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sz w:val="32"/>
          <w:szCs w:val="32"/>
          <w:highlight w:val="none"/>
          <w:u w:val="none"/>
          <w:shd w:val="clear" w:color="auto" w:fill="FFFFFF"/>
          <w:lang w:eastAsia="zh-CN"/>
        </w:rPr>
      </w:pPr>
      <w:r>
        <w:rPr>
          <w:rFonts w:hint="default" w:ascii="Times New Roman" w:hAnsi="Times New Roman" w:eastAsia="黑体" w:cs="Times New Roman"/>
          <w:sz w:val="32"/>
          <w:szCs w:val="32"/>
          <w:highlight w:val="none"/>
          <w:u w:val="none"/>
        </w:rPr>
        <w:t>第</w:t>
      </w:r>
      <w:r>
        <w:rPr>
          <w:rFonts w:hint="default" w:ascii="Times New Roman" w:hAnsi="Times New Roman" w:eastAsia="黑体" w:cs="Times New Roman"/>
          <w:sz w:val="32"/>
          <w:szCs w:val="32"/>
          <w:highlight w:val="none"/>
          <w:u w:val="none"/>
          <w:lang w:val="en-US" w:eastAsia="zh-CN"/>
        </w:rPr>
        <w:t>六</w:t>
      </w:r>
      <w:r>
        <w:rPr>
          <w:rFonts w:hint="default" w:ascii="Times New Roman" w:hAnsi="Times New Roman" w:eastAsia="黑体" w:cs="Times New Roman"/>
          <w:sz w:val="32"/>
          <w:szCs w:val="32"/>
          <w:highlight w:val="none"/>
          <w:u w:val="none"/>
        </w:rPr>
        <w:t>章  附则</w:t>
      </w:r>
    </w:p>
    <w:p w14:paraId="79AEE710">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黑体" w:cs="Times New Roman"/>
          <w:sz w:val="32"/>
          <w:szCs w:val="32"/>
          <w:highlight w:val="none"/>
        </w:rPr>
      </w:pPr>
    </w:p>
    <w:p w14:paraId="368D551B">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lang w:val="en"/>
        </w:rPr>
        <w:t>第</w:t>
      </w:r>
      <w:r>
        <w:rPr>
          <w:rFonts w:hint="default" w:ascii="Times New Roman" w:hAnsi="Times New Roman" w:eastAsia="黑体" w:cs="Times New Roman"/>
          <w:sz w:val="32"/>
          <w:szCs w:val="32"/>
          <w:highlight w:val="none"/>
          <w:lang w:val="en-US" w:eastAsia="zh-CN"/>
        </w:rPr>
        <w:t>十七</w:t>
      </w:r>
      <w:r>
        <w:rPr>
          <w:rFonts w:hint="default" w:ascii="Times New Roman" w:hAnsi="Times New Roman" w:eastAsia="黑体" w:cs="Times New Roman"/>
          <w:sz w:val="32"/>
          <w:szCs w:val="32"/>
          <w:highlight w:val="none"/>
          <w:lang w:val="en"/>
        </w:rPr>
        <w:t>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本细则由省</w:t>
      </w:r>
      <w:r>
        <w:rPr>
          <w:rFonts w:hint="default" w:ascii="Times New Roman" w:hAnsi="Times New Roman" w:eastAsia="仿宋_GB2312" w:cs="Times New Roman"/>
          <w:sz w:val="32"/>
          <w:szCs w:val="32"/>
          <w:highlight w:val="none"/>
          <w:lang w:val="en-US" w:eastAsia="zh-CN"/>
        </w:rPr>
        <w:t>工业和信息化</w:t>
      </w:r>
      <w:r>
        <w:rPr>
          <w:rFonts w:hint="default" w:ascii="Times New Roman" w:hAnsi="Times New Roman" w:eastAsia="仿宋_GB2312" w:cs="Times New Roman"/>
          <w:sz w:val="32"/>
          <w:szCs w:val="32"/>
          <w:highlight w:val="none"/>
        </w:rPr>
        <w:t>厅、省财政厅负责解释。</w:t>
      </w:r>
    </w:p>
    <w:p w14:paraId="7C6211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方正小标宋简体" w:eastAsia="方正小标宋简体" w:cs="方正小标宋简体"/>
          <w:b w:val="0"/>
          <w:sz w:val="44"/>
          <w:szCs w:val="52"/>
          <w:highlight w:val="none"/>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十八</w:t>
      </w:r>
      <w:r>
        <w:rPr>
          <w:rFonts w:hint="default" w:ascii="Times New Roman" w:hAnsi="Times New Roman" w:eastAsia="黑体" w:cs="Times New Roman"/>
          <w:sz w:val="32"/>
          <w:szCs w:val="32"/>
          <w:highlight w:val="none"/>
        </w:rPr>
        <w:t xml:space="preserve">条 </w:t>
      </w:r>
      <w:r>
        <w:rPr>
          <w:rFonts w:hint="default" w:ascii="Times New Roman" w:hAnsi="Times New Roman" w:eastAsia="仿宋_GB2312" w:cs="Times New Roman"/>
          <w:sz w:val="32"/>
          <w:szCs w:val="32"/>
          <w:highlight w:val="none"/>
        </w:rPr>
        <w:t xml:space="preserve"> 本</w:t>
      </w:r>
      <w:r>
        <w:rPr>
          <w:rFonts w:hint="default" w:ascii="Times New Roman" w:hAnsi="Times New Roman" w:eastAsia="仿宋_GB2312" w:cs="Times New Roman"/>
          <w:spacing w:val="-6"/>
          <w:sz w:val="32"/>
          <w:szCs w:val="32"/>
          <w:highlight w:val="none"/>
        </w:rPr>
        <w:t>细则自</w:t>
      </w:r>
      <w:r>
        <w:rPr>
          <w:rFonts w:hint="default" w:ascii="Times New Roman" w:hAnsi="Times New Roman" w:eastAsia="仿宋_GB2312" w:cs="Times New Roman"/>
          <w:spacing w:val="-6"/>
          <w:sz w:val="32"/>
          <w:szCs w:val="32"/>
          <w:highlight w:val="none"/>
          <w:lang w:val="en-US" w:eastAsia="zh-CN"/>
        </w:rPr>
        <w:t>印发之日</w:t>
      </w:r>
      <w:r>
        <w:rPr>
          <w:rFonts w:hint="default" w:ascii="Times New Roman" w:hAnsi="Times New Roman" w:eastAsia="仿宋_GB2312" w:cs="Times New Roman"/>
          <w:spacing w:val="-6"/>
          <w:sz w:val="32"/>
          <w:szCs w:val="32"/>
          <w:highlight w:val="none"/>
        </w:rPr>
        <w:t>起实施，</w:t>
      </w:r>
      <w:r>
        <w:rPr>
          <w:rFonts w:hint="default" w:ascii="Times New Roman" w:hAnsi="Times New Roman" w:eastAsia="仿宋_GB2312" w:cs="Times New Roman"/>
          <w:spacing w:val="-6"/>
          <w:sz w:val="32"/>
          <w:szCs w:val="32"/>
          <w:highlight w:val="none"/>
          <w:lang w:val="en-US" w:eastAsia="zh-CN"/>
        </w:rPr>
        <w:t>有效期</w:t>
      </w:r>
      <w:r>
        <w:rPr>
          <w:rFonts w:hint="eastAsia" w:eastAsia="仿宋_GB2312" w:cs="Times New Roman"/>
          <w:spacing w:val="-6"/>
          <w:sz w:val="32"/>
          <w:szCs w:val="32"/>
          <w:highlight w:val="none"/>
          <w:lang w:val="en-US" w:eastAsia="zh-CN"/>
        </w:rPr>
        <w:t>至</w:t>
      </w:r>
      <w:r>
        <w:rPr>
          <w:rFonts w:hint="eastAsia" w:eastAsia="仿宋_GB2312" w:cs="Times New Roman"/>
          <w:color w:val="auto"/>
          <w:spacing w:val="-6"/>
          <w:sz w:val="32"/>
          <w:szCs w:val="32"/>
          <w:highlight w:val="none"/>
          <w:lang w:val="en-US" w:eastAsia="zh-CN"/>
        </w:rPr>
        <w:t>2027年12月31日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2024年3月25日</w:t>
      </w:r>
      <w:r>
        <w:rPr>
          <w:rFonts w:hint="default" w:ascii="Times New Roman" w:hAnsi="Times New Roman" w:eastAsia="仿宋_GB2312" w:cs="Times New Roman"/>
          <w:sz w:val="32"/>
          <w:szCs w:val="32"/>
          <w:highlight w:val="none"/>
          <w:lang w:eastAsia="zh-CN"/>
        </w:rPr>
        <w:t>印发的《山东省化工产业智能化改造标杆奖补政策实施细则</w:t>
      </w:r>
      <w:r>
        <w:rPr>
          <w:rFonts w:hint="default" w:ascii="Times New Roman" w:hAnsi="Times New Roman" w:eastAsia="仿宋_GB2312" w:cs="Times New Roman"/>
          <w:sz w:val="32"/>
          <w:szCs w:val="32"/>
          <w:highlight w:val="none"/>
          <w:lang w:val="en-US" w:eastAsia="zh-CN"/>
        </w:rPr>
        <w:t>》（鲁工信化工〔2024〕57号）同时废止。</w:t>
      </w:r>
    </w:p>
    <w:sectPr>
      <w:footerReference r:id="rId3" w:type="default"/>
      <w:pgSz w:w="11906" w:h="16838"/>
      <w:pgMar w:top="2098" w:right="1474"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16A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E36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7E36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22FA6"/>
    <w:rsid w:val="00220474"/>
    <w:rsid w:val="00A22FA6"/>
    <w:rsid w:val="031E02C4"/>
    <w:rsid w:val="0549003C"/>
    <w:rsid w:val="07A5520D"/>
    <w:rsid w:val="08E24215"/>
    <w:rsid w:val="0AE522E5"/>
    <w:rsid w:val="12973897"/>
    <w:rsid w:val="132A472C"/>
    <w:rsid w:val="173E0EAF"/>
    <w:rsid w:val="1AC03A3D"/>
    <w:rsid w:val="1F572E39"/>
    <w:rsid w:val="20BF0C96"/>
    <w:rsid w:val="21BE2E1C"/>
    <w:rsid w:val="21E64042"/>
    <w:rsid w:val="234813CA"/>
    <w:rsid w:val="236D11A1"/>
    <w:rsid w:val="23B6002A"/>
    <w:rsid w:val="294A1CA7"/>
    <w:rsid w:val="2AD57308"/>
    <w:rsid w:val="2AF46F08"/>
    <w:rsid w:val="2BE55944"/>
    <w:rsid w:val="2C554319"/>
    <w:rsid w:val="2D077444"/>
    <w:rsid w:val="360319D2"/>
    <w:rsid w:val="36145FC1"/>
    <w:rsid w:val="377B172E"/>
    <w:rsid w:val="396F109A"/>
    <w:rsid w:val="3B9308FD"/>
    <w:rsid w:val="3E0B376E"/>
    <w:rsid w:val="3E1201FF"/>
    <w:rsid w:val="403E52A2"/>
    <w:rsid w:val="419E5F43"/>
    <w:rsid w:val="42E874D3"/>
    <w:rsid w:val="43120CA1"/>
    <w:rsid w:val="45E05964"/>
    <w:rsid w:val="49A87567"/>
    <w:rsid w:val="4A9F72BE"/>
    <w:rsid w:val="50202E02"/>
    <w:rsid w:val="50245B70"/>
    <w:rsid w:val="51794AE8"/>
    <w:rsid w:val="541B391E"/>
    <w:rsid w:val="556E04C5"/>
    <w:rsid w:val="565D3B8A"/>
    <w:rsid w:val="566537EC"/>
    <w:rsid w:val="57447EB8"/>
    <w:rsid w:val="5A3E5502"/>
    <w:rsid w:val="5C7346DB"/>
    <w:rsid w:val="640E22DC"/>
    <w:rsid w:val="66D103A8"/>
    <w:rsid w:val="6703252B"/>
    <w:rsid w:val="69B13919"/>
    <w:rsid w:val="6A8000FB"/>
    <w:rsid w:val="6D3A543B"/>
    <w:rsid w:val="737165D2"/>
    <w:rsid w:val="76C82BD7"/>
    <w:rsid w:val="78A265FE"/>
    <w:rsid w:val="79690F86"/>
    <w:rsid w:val="7AB22586"/>
    <w:rsid w:val="7AE91D4A"/>
    <w:rsid w:val="7E1E2B24"/>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adjustRightInd w:val="0"/>
      <w:snapToGrid w:val="0"/>
      <w:spacing w:beforeLines="0" w:beforeAutospacing="0" w:afterLines="0" w:afterAutospacing="0" w:line="640" w:lineRule="exact"/>
      <w:ind w:firstLine="0" w:firstLineChars="0"/>
      <w:jc w:val="center"/>
      <w:outlineLvl w:val="0"/>
    </w:pPr>
    <w:rPr>
      <w:rFonts w:eastAsia="方正小标宋简体"/>
      <w:kern w:val="44"/>
      <w:sz w:val="44"/>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1"/>
    <w:basedOn w:val="1"/>
    <w:qFormat/>
    <w:uiPriority w:val="0"/>
    <w:rPr>
      <w:rFonts w:hint="default" w:cs="仿宋_GB2312" w:asciiTheme="minorAscii" w:hAnsiTheme="minorAscii"/>
      <w:kern w:val="0"/>
      <w:sz w:val="32"/>
      <w:szCs w:val="32"/>
      <w:lang w:bidi="ar"/>
    </w:rPr>
  </w:style>
  <w:style w:type="paragraph" w:customStyle="1" w:styleId="11">
    <w:name w:val="公文标题"/>
    <w:basedOn w:val="6"/>
    <w:next w:val="12"/>
    <w:autoRedefine/>
    <w:qFormat/>
    <w:uiPriority w:val="0"/>
    <w:rPr>
      <w:rFonts w:ascii="Calibri" w:hAnsi="Calibri" w:eastAsia="方正小标宋简体" w:cs="Times New Roman"/>
      <w:snapToGrid w:val="0"/>
      <w:color w:val="000000"/>
      <w:sz w:val="36"/>
      <w:szCs w:val="32"/>
      <w:lang w:eastAsia="en-US"/>
    </w:rPr>
  </w:style>
  <w:style w:type="paragraph" w:customStyle="1" w:styleId="12">
    <w:name w:val="公文正文"/>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ind w:firstLine="880" w:firstLineChars="200"/>
    </w:pPr>
    <w:rPr>
      <w:rFonts w:hint="eastAsia" w:ascii="Times New Roman" w:hAnsi="仿宋_GB2312" w:eastAsia="仿宋_GB2312" w:cs="仿宋_GB2312"/>
      <w:kern w:val="0"/>
      <w:sz w:val="32"/>
      <w:lang w:eastAsia="zh-CN"/>
    </w:rPr>
  </w:style>
  <w:style w:type="paragraph" w:customStyle="1" w:styleId="13">
    <w:name w:val="公文副标题"/>
    <w:next w:val="12"/>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jc w:val="center"/>
    </w:pPr>
    <w:rPr>
      <w:rFonts w:hint="eastAsia" w:ascii="Times New Roman" w:hAnsi="楷体_GB2312" w:eastAsia="楷体_GB2312" w:cs="楷体_GB2312"/>
      <w:kern w:val="0"/>
      <w:sz w:val="36"/>
      <w:lang w:eastAsia="zh-CN"/>
    </w:rPr>
  </w:style>
  <w:style w:type="paragraph" w:customStyle="1" w:styleId="14">
    <w:name w:val="公文标题1"/>
    <w:next w:val="12"/>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ind w:firstLine="880" w:firstLineChars="200"/>
      <w:outlineLvl w:val="1"/>
    </w:pPr>
    <w:rPr>
      <w:rFonts w:hint="eastAsia" w:ascii="Times New Roman" w:hAnsi="黑体" w:eastAsia="黑体" w:cs="黑体"/>
      <w:kern w:val="0"/>
      <w:sz w:val="32"/>
      <w:lang w:eastAsia="zh-CN"/>
    </w:rPr>
  </w:style>
  <w:style w:type="paragraph" w:customStyle="1" w:styleId="15">
    <w:name w:val="公文标题2"/>
    <w:next w:val="12"/>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ind w:firstLine="880" w:firstLineChars="200"/>
      <w:outlineLvl w:val="2"/>
    </w:pPr>
    <w:rPr>
      <w:rFonts w:hint="eastAsia" w:ascii="Times New Roman" w:hAnsi="楷体_GB2312" w:eastAsia="楷体_GB2312" w:cs="楷体_GB2312"/>
      <w:kern w:val="0"/>
      <w:sz w:val="32"/>
      <w:lang w:eastAsia="zh-CN"/>
    </w:rPr>
  </w:style>
  <w:style w:type="paragraph" w:customStyle="1" w:styleId="16">
    <w:name w:val="公文标题3"/>
    <w:next w:val="12"/>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ind w:firstLine="880" w:firstLineChars="200"/>
      <w:outlineLvl w:val="3"/>
    </w:pPr>
    <w:rPr>
      <w:rFonts w:hint="eastAsia" w:ascii="Times New Roman" w:hAnsi="仿宋_GB2312" w:eastAsia="仿宋_GB2312" w:cs="仿宋_GB2312"/>
      <w:b/>
      <w:kern w:val="0"/>
      <w:sz w:val="32"/>
      <w:lang w:eastAsia="zh-CN"/>
    </w:rPr>
  </w:style>
  <w:style w:type="paragraph" w:customStyle="1" w:styleId="17">
    <w:name w:val="公文标题4"/>
    <w:next w:val="12"/>
    <w:autoRedefine/>
    <w:qFormat/>
    <w:uiPriority w:val="0"/>
    <w:pPr>
      <w:pBdr>
        <w:top w:val="none" w:color="auto" w:sz="0" w:space="1"/>
        <w:left w:val="none" w:color="auto" w:sz="0" w:space="4"/>
        <w:bottom w:val="none" w:color="auto" w:sz="0" w:space="1"/>
        <w:right w:val="none" w:color="auto" w:sz="0" w:space="4"/>
        <w:between w:val="none" w:color="auto" w:sz="0" w:space="0"/>
      </w:pBdr>
      <w:suppressAutoHyphens w:val="0"/>
      <w:spacing w:line="580" w:lineRule="exact"/>
      <w:ind w:firstLine="880" w:firstLineChars="200"/>
      <w:outlineLvl w:val="4"/>
    </w:pPr>
    <w:rPr>
      <w:rFonts w:hint="eastAsia" w:ascii="Times New Roman" w:hAnsi="仿宋_GB2312" w:eastAsia="仿宋_GB2312" w:cs="仿宋_GB2312"/>
      <w:kern w:val="0"/>
      <w:sz w:val="32"/>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1898</Words>
  <Characters>1931</Characters>
  <Lines>0</Lines>
  <Paragraphs>0</Paragraphs>
  <TotalTime>17</TotalTime>
  <ScaleCrop>false</ScaleCrop>
  <LinksUpToDate>false</LinksUpToDate>
  <CharactersWithSpaces>1979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2023-11-09T09:53:00Z</dcterms:created>
  <dc:creator>牟堂波</dc:creator>
  <cp:lastModifiedBy>牟堂波</cp:lastModifiedBy>
  <cp:lastPrinted>2026-01-13T01:23:00Z</cp:lastPrinted>
  <dcterms:modified xsi:type="dcterms:W3CDTF">2026-02-05T09:11:43Z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2553BD352AFB4007A2FF89B3118D8675_13</vt:lpwstr>
  </property>
  <property fmtid="{D5CDD505-2E9C-101B-9397-08002B2CF9AE}" pid="4" name="KSOTemplateDocerSaveRecord">
    <vt:lpwstr>eyJoZGlkIjoiMzEwNTM5NzYwMDRjMzkwZTVkZjY2ODkwMGIxNGU0OTUiLCJ1c2VySWQiOiIyNjgzMjY4MDcifQ==</vt:lpwstr>
  </property>
</Properties>
</file>