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《山东省新旧动能转换公共实训项目建设财政支持政策实施细则》起草说明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bCs/>
          <w:sz w:val="32"/>
          <w:szCs w:val="32"/>
          <w:highlight w:val="none"/>
          <w:lang w:eastAsia="zh-CN"/>
        </w:rPr>
      </w:pPr>
      <w:bookmarkStart w:id="0" w:name="_GoBack"/>
      <w:bookmarkEnd w:id="0"/>
      <w:r>
        <w:rPr>
          <w:rFonts w:hint="eastAsia" w:ascii="仿宋_GB2312" w:hAnsi="仿宋_GB2312" w:eastAsia="仿宋_GB2312" w:cs="仿宋_GB2312"/>
          <w:sz w:val="32"/>
          <w:szCs w:val="32"/>
          <w:u w:val="none"/>
        </w:rPr>
        <w:t>为深入贯彻党的二十大精神</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落实《国务院关于支持山东深化新旧动能转换推动绿色低碳高质量发展的意见》（国发〔2022〕18号）和《省委省政府先进制造业强省行动计划（2022—2025年）》，努力培养造就更多高技能人才，</w:t>
      </w:r>
      <w:r>
        <w:rPr>
          <w:rFonts w:hint="eastAsia" w:ascii="仿宋_GB2312" w:hAnsi="仿宋_GB2312" w:eastAsia="仿宋_GB2312" w:cs="仿宋_GB2312"/>
          <w:sz w:val="32"/>
          <w:szCs w:val="32"/>
          <w:u w:val="none"/>
          <w:lang w:eastAsia="zh-CN"/>
        </w:rPr>
        <w:t>充分</w:t>
      </w:r>
      <w:r>
        <w:rPr>
          <w:rFonts w:hint="eastAsia" w:ascii="仿宋_GB2312" w:hAnsi="仿宋_GB2312" w:eastAsia="仿宋_GB2312" w:cs="仿宋_GB2312"/>
          <w:sz w:val="32"/>
          <w:szCs w:val="32"/>
          <w:u w:val="none"/>
        </w:rPr>
        <w:t>发挥高技能人才在新旧动能转换和产业高质量发展中的作用，</w:t>
      </w:r>
      <w:r>
        <w:rPr>
          <w:rFonts w:hint="eastAsia" w:ascii="仿宋_GB2312" w:hAnsi="仿宋_GB2312" w:eastAsia="仿宋_GB2312" w:cs="仿宋_GB2312"/>
          <w:sz w:val="32"/>
          <w:szCs w:val="32"/>
          <w:u w:val="none"/>
          <w:lang w:eastAsia="zh-CN"/>
        </w:rPr>
        <w:t>起草了《</w:t>
      </w:r>
      <w:r>
        <w:rPr>
          <w:rFonts w:hint="eastAsia" w:ascii="仿宋_GB2312" w:hAnsi="仿宋_GB2312" w:eastAsia="仿宋_GB2312" w:cs="仿宋_GB2312"/>
          <w:sz w:val="32"/>
          <w:szCs w:val="32"/>
          <w:u w:val="none"/>
        </w:rPr>
        <w:t>山东省新旧动能转换公共实训项目建设财政支持政策实施细则</w:t>
      </w:r>
      <w:r>
        <w:rPr>
          <w:rFonts w:hint="eastAsia" w:ascii="仿宋_GB2312" w:hAnsi="仿宋_GB2312" w:eastAsia="仿宋_GB2312" w:cs="仿宋_GB2312"/>
          <w:sz w:val="32"/>
          <w:szCs w:val="32"/>
          <w:u w:val="none"/>
          <w:lang w:eastAsia="zh-CN"/>
        </w:rPr>
        <w:t>（暂行）（征求意见稿）》（以下简称《实施细则》），</w:t>
      </w:r>
      <w:r>
        <w:rPr>
          <w:rFonts w:hint="eastAsia" w:ascii="Times New Roman" w:hAnsi="Times New Roman" w:eastAsia="仿宋_GB2312" w:cs="Times New Roman"/>
          <w:b w:val="0"/>
          <w:bCs/>
          <w:sz w:val="32"/>
          <w:szCs w:val="32"/>
          <w:highlight w:val="none"/>
          <w:lang w:val="en-US" w:eastAsia="zh-CN"/>
        </w:rPr>
        <w:t>情况</w:t>
      </w:r>
      <w:r>
        <w:rPr>
          <w:rFonts w:hint="default" w:ascii="Times New Roman" w:hAnsi="Times New Roman" w:eastAsia="仿宋_GB2312" w:cs="Times New Roman"/>
          <w:b w:val="0"/>
          <w:bCs/>
          <w:sz w:val="32"/>
          <w:szCs w:val="32"/>
          <w:highlight w:val="none"/>
        </w:rPr>
        <w:t>如下</w:t>
      </w:r>
      <w:r>
        <w:rPr>
          <w:rFonts w:hint="eastAsia" w:ascii="Times New Roman" w:hAnsi="Times New Roman" w:eastAsia="仿宋_GB2312" w:cs="Times New Roman"/>
          <w:b w:val="0"/>
          <w:bCs/>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val="0"/>
        <w:snapToGrid w:val="0"/>
        <w:spacing w:after="0" w:line="580" w:lineRule="exact"/>
        <w:textAlignment w:val="auto"/>
        <w:rPr>
          <w:rFonts w:hint="default" w:ascii="Times New Roman" w:hAnsi="Times New Roman" w:eastAsia="黑体" w:cs="Times New Roman"/>
          <w:b w:val="0"/>
          <w:bCs/>
          <w:highlight w:val="none"/>
          <w:lang w:val="en-US" w:eastAsia="zh-CN"/>
        </w:rPr>
      </w:pPr>
      <w:r>
        <w:rPr>
          <w:rFonts w:hint="default" w:ascii="Times New Roman" w:hAnsi="Times New Roman" w:eastAsia="黑体" w:cs="Times New Roman"/>
          <w:b w:val="0"/>
          <w:bCs/>
          <w:highlight w:val="none"/>
          <w:lang w:val="en-US" w:eastAsia="zh-CN"/>
        </w:rPr>
        <w:t>一、起草背景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微软雅黑" w:eastAsia="仿宋_GB2312" w:cs="仿宋_GB2312"/>
          <w:sz w:val="32"/>
          <w:szCs w:val="32"/>
          <w:u w:val="none"/>
          <w:shd w:val="clear" w:color="auto" w:fill="FFFFFF"/>
          <w:lang w:eastAsia="zh-CN"/>
        </w:rPr>
      </w:pPr>
      <w:r>
        <w:rPr>
          <w:rFonts w:hint="eastAsia" w:ascii="仿宋_GB2312" w:hAnsi="仿宋_GB2312" w:eastAsia="仿宋_GB2312" w:cs="仿宋_GB2312"/>
          <w:sz w:val="32"/>
          <w:szCs w:val="32"/>
          <w:u w:val="none"/>
        </w:rPr>
        <w:t>党的二十大</w:t>
      </w:r>
      <w:r>
        <w:rPr>
          <w:rFonts w:hint="eastAsia" w:ascii="仿宋_GB2312" w:hAnsi="仿宋_GB2312" w:eastAsia="仿宋_GB2312" w:cs="仿宋_GB2312"/>
          <w:sz w:val="32"/>
          <w:szCs w:val="32"/>
          <w:u w:val="none"/>
          <w:lang w:eastAsia="zh-CN"/>
        </w:rPr>
        <w:t>报告和</w:t>
      </w:r>
      <w:r>
        <w:rPr>
          <w:rFonts w:hint="eastAsia" w:ascii="仿宋_GB2312" w:hAnsi="仿宋_GB2312" w:eastAsia="仿宋_GB2312" w:cs="仿宋_GB2312"/>
          <w:sz w:val="32"/>
          <w:szCs w:val="32"/>
          <w:u w:val="none"/>
        </w:rPr>
        <w:t>《国务院关于支持山东深化新旧动能转换推动绿色低碳高质量发展的意见》</w:t>
      </w:r>
      <w:r>
        <w:rPr>
          <w:rFonts w:hint="eastAsia" w:ascii="仿宋_GB2312" w:hAnsi="仿宋_GB2312" w:eastAsia="仿宋_GB2312" w:cs="仿宋_GB2312"/>
          <w:sz w:val="32"/>
          <w:szCs w:val="32"/>
          <w:u w:val="none"/>
          <w:lang w:eastAsia="zh-CN"/>
        </w:rPr>
        <w:t>对加强高技能人才队伍建设提出了明确要求，</w:t>
      </w:r>
      <w:r>
        <w:rPr>
          <w:rFonts w:hint="eastAsia" w:ascii="仿宋_GB2312" w:hAnsi="仿宋_GB2312" w:eastAsia="仿宋_GB2312" w:cs="仿宋_GB2312"/>
          <w:sz w:val="32"/>
          <w:szCs w:val="32"/>
          <w:u w:val="none"/>
        </w:rPr>
        <w:t>《省委省政府先进制造业强省行动计划（2022—2025年）》</w:t>
      </w:r>
      <w:r>
        <w:rPr>
          <w:rFonts w:hint="eastAsia" w:ascii="仿宋_GB2312" w:hAnsi="仿宋_GB2312" w:eastAsia="仿宋_GB2312" w:cs="仿宋_GB2312"/>
          <w:sz w:val="32"/>
          <w:szCs w:val="32"/>
          <w:u w:val="none"/>
          <w:lang w:eastAsia="zh-CN"/>
        </w:rPr>
        <w:t>，要求</w:t>
      </w:r>
      <w:r>
        <w:rPr>
          <w:rFonts w:hint="eastAsia" w:ascii="仿宋_GB2312" w:hAnsi="仿宋_GB2312" w:eastAsia="仿宋_GB2312" w:cs="仿宋_GB2312"/>
          <w:sz w:val="32"/>
          <w:szCs w:val="32"/>
          <w:u w:val="none"/>
        </w:rPr>
        <w:t>夯实产业人才载体，加速推动制造业公共实训基地建设。</w:t>
      </w:r>
      <w:r>
        <w:rPr>
          <w:rFonts w:hint="eastAsia" w:ascii="仿宋_GB2312" w:hAnsi="仿宋_GB2312" w:eastAsia="仿宋_GB2312" w:cs="仿宋_GB2312"/>
          <w:sz w:val="32"/>
          <w:szCs w:val="32"/>
          <w:u w:val="none"/>
          <w:lang w:eastAsia="zh-CN"/>
        </w:rPr>
        <w:t>为贯彻落实党中央、国务院决策部署和省委、省政府工作要求，我们起草了该《实施细则》，</w:t>
      </w:r>
      <w:r>
        <w:rPr>
          <w:rFonts w:hint="eastAsia" w:ascii="仿宋_GB2312" w:hAnsi="微软雅黑" w:eastAsia="仿宋_GB2312" w:cs="仿宋_GB2312"/>
          <w:sz w:val="32"/>
          <w:szCs w:val="32"/>
          <w:u w:val="none"/>
          <w:shd w:val="clear" w:color="auto" w:fill="FFFFFF"/>
        </w:rPr>
        <w:t>努力打造一支数量充足、技能高超、结构合理、具有</w:t>
      </w:r>
      <w:r>
        <w:rPr>
          <w:rFonts w:hint="eastAsia" w:ascii="仿宋_GB2312" w:hAnsi="宋体" w:eastAsia="仿宋_GB2312" w:cs="仿宋_GB2312"/>
          <w:kern w:val="0"/>
          <w:sz w:val="32"/>
          <w:szCs w:val="32"/>
          <w:u w:val="none"/>
          <w:shd w:val="clear" w:color="auto" w:fill="FFFFFF"/>
          <w:lang w:bidi="ar"/>
        </w:rPr>
        <w:t>工匠精神的</w:t>
      </w:r>
      <w:r>
        <w:rPr>
          <w:rFonts w:hint="eastAsia" w:ascii="仿宋_GB2312" w:hAnsi="微软雅黑" w:eastAsia="仿宋_GB2312" w:cs="仿宋_GB2312"/>
          <w:sz w:val="32"/>
          <w:szCs w:val="32"/>
          <w:u w:val="none"/>
          <w:shd w:val="clear" w:color="auto" w:fill="FFFFFF"/>
        </w:rPr>
        <w:t>高技能人才队伍</w:t>
      </w:r>
      <w:r>
        <w:rPr>
          <w:rFonts w:hint="eastAsia" w:ascii="仿宋_GB2312" w:hAnsi="微软雅黑" w:eastAsia="仿宋_GB2312" w:cs="仿宋_GB2312"/>
          <w:sz w:val="32"/>
          <w:szCs w:val="32"/>
          <w:u w:val="none"/>
          <w:shd w:val="clear" w:color="auto" w:fill="FFFFFF"/>
          <w:lang w:eastAsia="zh-CN"/>
        </w:rPr>
        <w:t>，充分发挥其推动我省新旧动能转换和产业高质量发展的作用。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在深入调研基础上，我们研究起草了《实施细则》（初稿），广泛征求了厅内各业务处室、各市工业和信息化局、相关专家以及省直有关部门的意见，并召开了部分公共实训基地参加的座谈会，有关意见建议作了进一步吸纳修改，形成了目前的《实施细则》（征求意见稿）。起草处室产业人才处开展了公平竞争审查，经审查，不存在影响公平竞争的情况。</w:t>
      </w:r>
    </w:p>
    <w:p>
      <w:pPr>
        <w:pStyle w:val="4"/>
        <w:keepNext w:val="0"/>
        <w:keepLines w:val="0"/>
        <w:pageBreakBefore w:val="0"/>
        <w:widowControl w:val="0"/>
        <w:kinsoku/>
        <w:wordWrap/>
        <w:overflowPunct/>
        <w:topLinePunct w:val="0"/>
        <w:autoSpaceDE/>
        <w:autoSpaceDN/>
        <w:bidi w:val="0"/>
        <w:adjustRightInd w:val="0"/>
        <w:snapToGrid w:val="0"/>
        <w:spacing w:after="0" w:line="580" w:lineRule="exact"/>
        <w:textAlignment w:val="auto"/>
        <w:rPr>
          <w:rFonts w:hint="default" w:ascii="Times New Roman" w:hAnsi="Times New Roman" w:eastAsia="黑体" w:cs="Times New Roman"/>
          <w:b w:val="0"/>
          <w:bCs/>
          <w:kern w:val="2"/>
          <w:sz w:val="32"/>
          <w:szCs w:val="32"/>
          <w:highlight w:val="none"/>
          <w:lang w:val="en-US" w:eastAsia="zh-CN" w:bidi="ar-SA"/>
        </w:rPr>
      </w:pPr>
      <w:r>
        <w:rPr>
          <w:rFonts w:hint="default" w:ascii="Times New Roman" w:hAnsi="Times New Roman" w:eastAsia="黑体" w:cs="Times New Roman"/>
          <w:b w:val="0"/>
          <w:bCs/>
          <w:sz w:val="32"/>
          <w:szCs w:val="32"/>
          <w:highlight w:val="none"/>
          <w:lang w:val="en-US" w:eastAsia="zh-CN"/>
        </w:rPr>
        <w:t>二</w:t>
      </w:r>
      <w:r>
        <w:rPr>
          <w:rFonts w:hint="default" w:ascii="Times New Roman" w:hAnsi="Times New Roman" w:eastAsia="黑体" w:cs="Times New Roman"/>
          <w:b w:val="0"/>
          <w:bCs/>
          <w:sz w:val="32"/>
          <w:szCs w:val="32"/>
          <w:highlight w:val="none"/>
        </w:rPr>
        <w:t>、</w:t>
      </w:r>
      <w:r>
        <w:rPr>
          <w:rFonts w:hint="default" w:ascii="Times New Roman" w:hAnsi="Times New Roman" w:eastAsia="黑体" w:cs="Times New Roman"/>
          <w:b w:val="0"/>
          <w:bCs/>
          <w:kern w:val="2"/>
          <w:sz w:val="32"/>
          <w:szCs w:val="32"/>
          <w:highlight w:val="none"/>
          <w:lang w:val="en-US" w:eastAsia="zh-CN" w:bidi="ar-SA"/>
        </w:rPr>
        <w:t>主要内容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t>细则</w:t>
      </w:r>
      <w:r>
        <w:rPr>
          <w:rFonts w:hint="default" w:ascii="仿宋_GB2312" w:hAnsi="仿宋_GB2312" w:eastAsia="仿宋_GB2312" w:cs="仿宋_GB2312"/>
          <w:sz w:val="32"/>
          <w:szCs w:val="32"/>
          <w:u w:val="none"/>
          <w:lang w:val="en-US" w:eastAsia="zh-CN"/>
        </w:rPr>
        <w:t>》共包括总则、</w:t>
      </w:r>
      <w:r>
        <w:rPr>
          <w:rFonts w:hint="eastAsia" w:ascii="仿宋_GB2312" w:hAnsi="仿宋_GB2312" w:eastAsia="仿宋_GB2312" w:cs="仿宋_GB2312"/>
          <w:sz w:val="32"/>
          <w:szCs w:val="32"/>
          <w:u w:val="none"/>
          <w:lang w:val="en-US" w:eastAsia="zh-CN"/>
        </w:rPr>
        <w:t>申报范围及条件</w:t>
      </w:r>
      <w:r>
        <w:rPr>
          <w:rFonts w:hint="default"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t>申报程序</w:t>
      </w:r>
      <w:r>
        <w:rPr>
          <w:rFonts w:hint="default"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t>绩效评价、财政奖补、监督管理</w:t>
      </w:r>
      <w:r>
        <w:rPr>
          <w:rFonts w:hint="default" w:ascii="仿宋_GB2312" w:hAnsi="仿宋_GB2312" w:eastAsia="仿宋_GB2312" w:cs="仿宋_GB2312"/>
          <w:sz w:val="32"/>
          <w:szCs w:val="32"/>
          <w:u w:val="none"/>
          <w:lang w:val="en-US" w:eastAsia="zh-CN"/>
        </w:rPr>
        <w:t>和附则</w:t>
      </w:r>
      <w:r>
        <w:rPr>
          <w:rFonts w:hint="eastAsia" w:ascii="仿宋_GB2312" w:hAnsi="仿宋_GB2312" w:eastAsia="仿宋_GB2312" w:cs="仿宋_GB2312"/>
          <w:sz w:val="32"/>
          <w:szCs w:val="32"/>
          <w:u w:val="none"/>
          <w:lang w:val="en-US" w:eastAsia="zh-CN"/>
        </w:rPr>
        <w:t>7</w:t>
      </w:r>
      <w:r>
        <w:rPr>
          <w:rFonts w:hint="default" w:ascii="仿宋_GB2312" w:hAnsi="仿宋_GB2312" w:eastAsia="仿宋_GB2312" w:cs="仿宋_GB2312"/>
          <w:sz w:val="32"/>
          <w:szCs w:val="32"/>
          <w:u w:val="none"/>
          <w:lang w:val="en-US" w:eastAsia="zh-CN"/>
        </w:rPr>
        <w:t>个部分。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Times New Roman" w:hAnsi="Times New Roman" w:eastAsia="楷体_GB2312" w:cs="Times New Roman"/>
          <w:b w:val="0"/>
          <w:bCs/>
          <w:kern w:val="2"/>
          <w:sz w:val="32"/>
          <w:szCs w:val="32"/>
          <w:highlight w:val="none"/>
          <w:lang w:val="en-US" w:eastAsia="zh-CN" w:bidi="ar-SA"/>
        </w:rPr>
        <w:t>（一）</w:t>
      </w:r>
      <w:r>
        <w:rPr>
          <w:rFonts w:hint="default" w:ascii="Times New Roman" w:hAnsi="Times New Roman" w:eastAsia="楷体_GB2312" w:cs="Times New Roman"/>
          <w:b w:val="0"/>
          <w:bCs/>
          <w:kern w:val="2"/>
          <w:sz w:val="32"/>
          <w:szCs w:val="32"/>
          <w:highlight w:val="none"/>
          <w:lang w:val="en-US" w:eastAsia="zh-CN" w:bidi="ar-SA"/>
        </w:rPr>
        <w:t>总则部分</w:t>
      </w:r>
      <w:r>
        <w:rPr>
          <w:rFonts w:hint="eastAsia" w:ascii="Times New Roman" w:hAnsi="Times New Roman" w:eastAsia="楷体_GB2312" w:cs="Times New Roman"/>
          <w:b w:val="0"/>
          <w:bCs/>
          <w:kern w:val="2"/>
          <w:sz w:val="32"/>
          <w:szCs w:val="32"/>
          <w:highlight w:val="none"/>
          <w:lang w:val="en-US" w:eastAsia="zh-CN" w:bidi="ar-SA"/>
        </w:rPr>
        <w:t>。</w:t>
      </w:r>
      <w:r>
        <w:rPr>
          <w:rFonts w:hint="eastAsia" w:ascii="仿宋_GB2312" w:hAnsi="仿宋_GB2312" w:eastAsia="仿宋_GB2312" w:cs="仿宋_GB2312"/>
          <w:sz w:val="32"/>
          <w:szCs w:val="32"/>
          <w:u w:val="none"/>
          <w:lang w:val="en-US" w:eastAsia="zh-CN"/>
        </w:rPr>
        <w:t>明确了《细则》的依据、目的等内容。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rPr>
      </w:pPr>
      <w:r>
        <w:rPr>
          <w:rFonts w:hint="eastAsia" w:ascii="Times New Roman" w:hAnsi="Times New Roman" w:eastAsia="楷体_GB2312" w:cs="Times New Roman"/>
          <w:b w:val="0"/>
          <w:bCs/>
          <w:kern w:val="2"/>
          <w:sz w:val="32"/>
          <w:szCs w:val="32"/>
          <w:highlight w:val="none"/>
          <w:lang w:val="en-US" w:eastAsia="zh-CN" w:bidi="ar-SA"/>
        </w:rPr>
        <w:t>（二）申报范围及条件。</w:t>
      </w:r>
      <w:r>
        <w:rPr>
          <w:rFonts w:hint="eastAsia" w:ascii="仿宋_GB2312" w:hAnsi="仿宋_GB2312" w:eastAsia="仿宋_GB2312" w:cs="仿宋_GB2312"/>
          <w:sz w:val="32"/>
          <w:szCs w:val="32"/>
          <w:u w:val="none"/>
          <w:lang w:val="en-US" w:eastAsia="zh-CN"/>
        </w:rPr>
        <w:t>分为申报单位和公共实训项目需满足的条件两部分，并以条目式列明。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Times New Roman" w:hAnsi="Times New Roman" w:eastAsia="楷体_GB2312" w:cs="Times New Roman"/>
          <w:b w:val="0"/>
          <w:bCs/>
          <w:kern w:val="2"/>
          <w:sz w:val="32"/>
          <w:szCs w:val="32"/>
          <w:highlight w:val="none"/>
          <w:lang w:val="en-US" w:eastAsia="zh-CN" w:bidi="ar-SA"/>
        </w:rPr>
        <w:t>（三）申报程序。</w:t>
      </w:r>
      <w:r>
        <w:rPr>
          <w:rFonts w:hint="eastAsia" w:ascii="仿宋_GB2312" w:hAnsi="仿宋_GB2312" w:eastAsia="仿宋_GB2312" w:cs="仿宋_GB2312"/>
          <w:sz w:val="32"/>
          <w:szCs w:val="32"/>
          <w:u w:val="none"/>
          <w:lang w:val="en-US" w:eastAsia="zh-CN"/>
        </w:rPr>
        <w:t>对实施主体、申报流程、评审方式以及公示要求等做了说明。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u w:val="none"/>
          <w:shd w:val="clear"/>
          <w:lang w:val="en-US" w:eastAsia="zh-CN"/>
        </w:rPr>
      </w:pPr>
      <w:r>
        <w:rPr>
          <w:rFonts w:hint="eastAsia" w:ascii="Times New Roman" w:hAnsi="Times New Roman" w:eastAsia="楷体_GB2312" w:cs="Times New Roman"/>
          <w:b w:val="0"/>
          <w:bCs/>
          <w:kern w:val="2"/>
          <w:sz w:val="32"/>
          <w:szCs w:val="32"/>
          <w:highlight w:val="none"/>
          <w:lang w:val="en-US" w:eastAsia="zh-CN" w:bidi="ar-SA"/>
        </w:rPr>
        <w:t>（四）绩效评价。</w:t>
      </w:r>
      <w:r>
        <w:rPr>
          <w:rFonts w:hint="eastAsia" w:ascii="仿宋_GB2312" w:hAnsi="仿宋_GB2312" w:eastAsia="仿宋_GB2312" w:cs="仿宋_GB2312"/>
          <w:sz w:val="32"/>
          <w:szCs w:val="32"/>
          <w:u w:val="none"/>
          <w:lang w:val="en-US" w:eastAsia="zh-CN"/>
        </w:rPr>
        <w:t>对项目</w:t>
      </w:r>
      <w:r>
        <w:rPr>
          <w:rFonts w:hint="eastAsia" w:ascii="仿宋_GB2312" w:hAnsi="仿宋_GB2312" w:eastAsia="仿宋_GB2312" w:cs="仿宋_GB2312"/>
          <w:color w:val="auto"/>
          <w:sz w:val="32"/>
          <w:szCs w:val="32"/>
          <w:u w:val="none"/>
          <w:shd w:val="clear"/>
          <w:lang w:val="en-US" w:eastAsia="zh-CN"/>
        </w:rPr>
        <w:t>申报成功后开展绩效评价做了说明，项目建设期一年，</w:t>
      </w:r>
      <w:r>
        <w:rPr>
          <w:rFonts w:hint="eastAsia" w:ascii="仿宋_GB2312" w:hAnsi="仿宋_GB2312" w:eastAsia="仿宋_GB2312" w:cs="仿宋_GB2312"/>
          <w:sz w:val="32"/>
          <w:szCs w:val="32"/>
          <w:u w:val="none"/>
          <w:shd w:val="clear" w:color="auto" w:fill="FFFFFF"/>
          <w:lang w:val="en-US" w:eastAsia="zh-CN"/>
        </w:rPr>
        <w:t>建设期结束后，由省工业和信息化厅牵头组织实施绩效评价。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Times New Roman" w:hAnsi="Times New Roman" w:eastAsia="楷体_GB2312" w:cs="Times New Roman"/>
          <w:b w:val="0"/>
          <w:bCs/>
          <w:kern w:val="2"/>
          <w:sz w:val="32"/>
          <w:szCs w:val="32"/>
          <w:highlight w:val="none"/>
          <w:lang w:val="en-US" w:eastAsia="zh-CN" w:bidi="ar-SA"/>
        </w:rPr>
        <w:t>（五）财政奖补。</w:t>
      </w:r>
      <w:r>
        <w:rPr>
          <w:rFonts w:hint="eastAsia" w:ascii="仿宋_GB2312" w:hAnsi="仿宋_GB2312" w:eastAsia="仿宋_GB2312" w:cs="仿宋_GB2312"/>
          <w:sz w:val="32"/>
          <w:szCs w:val="32"/>
          <w:u w:val="none"/>
          <w:shd w:val="clear" w:color="auto" w:fill="FFFFFF"/>
          <w:lang w:val="en-US" w:eastAsia="zh-CN"/>
        </w:rPr>
        <w:t>对评选确定的公共实训项目和绩效评价等次为优秀的公共实训项目的奖补政策做了说明，对奖补资金的用途提出要求。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u w:val="none"/>
          <w:shd w:val="clear"/>
          <w:lang w:val="zh-CN" w:eastAsia="zh-CN"/>
        </w:rPr>
      </w:pPr>
      <w:r>
        <w:rPr>
          <w:rFonts w:hint="eastAsia" w:ascii="Times New Roman" w:hAnsi="Times New Roman" w:eastAsia="楷体_GB2312" w:cs="Times New Roman"/>
          <w:b w:val="0"/>
          <w:bCs/>
          <w:kern w:val="2"/>
          <w:sz w:val="32"/>
          <w:szCs w:val="32"/>
          <w:highlight w:val="none"/>
          <w:lang w:val="en-US" w:eastAsia="zh-CN" w:bidi="ar-SA"/>
        </w:rPr>
        <w:t>（六）监督管理。</w:t>
      </w:r>
      <w:r>
        <w:rPr>
          <w:rFonts w:hint="eastAsia" w:ascii="仿宋_GB2312" w:hAnsi="仿宋_GB2312" w:eastAsia="仿宋_GB2312" w:cs="仿宋_GB2312"/>
          <w:sz w:val="32"/>
          <w:szCs w:val="32"/>
          <w:u w:val="none"/>
          <w:lang w:val="en-US" w:eastAsia="zh-CN"/>
        </w:rPr>
        <w:t>对</w:t>
      </w:r>
      <w:r>
        <w:rPr>
          <w:rFonts w:hint="eastAsia" w:ascii="仿宋_GB2312" w:hAnsi="仿宋_GB2312" w:eastAsia="仿宋_GB2312" w:cs="仿宋_GB2312"/>
          <w:sz w:val="32"/>
          <w:szCs w:val="32"/>
          <w:u w:val="none"/>
          <w:lang w:val="zh-CN" w:eastAsia="zh-CN"/>
        </w:rPr>
        <w:t>不适合继续作为公共实训项目的情况做了说明。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Times New Roman" w:hAnsi="Times New Roman" w:eastAsia="楷体_GB2312" w:cs="Times New Roman"/>
          <w:b w:val="0"/>
          <w:bCs/>
          <w:kern w:val="2"/>
          <w:sz w:val="32"/>
          <w:szCs w:val="32"/>
          <w:highlight w:val="none"/>
          <w:lang w:val="zh-CN" w:eastAsia="zh-CN" w:bidi="ar-SA"/>
        </w:rPr>
        <w:t>（七）附则。</w:t>
      </w:r>
      <w:r>
        <w:rPr>
          <w:rFonts w:hint="eastAsia" w:ascii="仿宋_GB2312" w:hAnsi="仿宋_GB2312" w:eastAsia="仿宋_GB2312" w:cs="仿宋_GB2312"/>
          <w:sz w:val="32"/>
          <w:szCs w:val="32"/>
          <w:u w:val="none"/>
          <w:lang w:val="zh-CN" w:eastAsia="zh-CN"/>
        </w:rPr>
        <w:t>对实施期限和负责对《实施细则》解释说明的主体做了说明。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A6529"/>
    <w:rsid w:val="03B25F34"/>
    <w:rsid w:val="053A4DCC"/>
    <w:rsid w:val="07F17419"/>
    <w:rsid w:val="09E75D63"/>
    <w:rsid w:val="0C2820EF"/>
    <w:rsid w:val="10ED2F0D"/>
    <w:rsid w:val="120439F3"/>
    <w:rsid w:val="188461F5"/>
    <w:rsid w:val="1E6548A6"/>
    <w:rsid w:val="211A2627"/>
    <w:rsid w:val="238E0786"/>
    <w:rsid w:val="23BC645D"/>
    <w:rsid w:val="2C756BC0"/>
    <w:rsid w:val="2F8471D5"/>
    <w:rsid w:val="32FC774A"/>
    <w:rsid w:val="388C4209"/>
    <w:rsid w:val="41A4779A"/>
    <w:rsid w:val="434B17B4"/>
    <w:rsid w:val="48557BCF"/>
    <w:rsid w:val="492B5CB9"/>
    <w:rsid w:val="54DB6595"/>
    <w:rsid w:val="5AA5639D"/>
    <w:rsid w:val="5BE6403B"/>
    <w:rsid w:val="5CD4445D"/>
    <w:rsid w:val="61AF2A4E"/>
    <w:rsid w:val="67C57F66"/>
    <w:rsid w:val="6B182B1F"/>
    <w:rsid w:val="6BE57971"/>
    <w:rsid w:val="6EB30A29"/>
    <w:rsid w:val="7344583A"/>
    <w:rsid w:val="796734E0"/>
    <w:rsid w:val="7F7A3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unhideWhenUsed/>
    <w:qFormat/>
    <w:uiPriority w:val="0"/>
    <w:pPr>
      <w:spacing w:beforeLines="0" w:afterLines="0"/>
    </w:pPr>
    <w:rPr>
      <w:rFonts w:hint="default" w:ascii="Times New Roman" w:hAnsi="Times New Roman" w:eastAsia="宋体"/>
      <w:sz w:val="30"/>
      <w:szCs w:val="22"/>
    </w:rPr>
  </w:style>
  <w:style w:type="paragraph" w:styleId="4">
    <w:name w:val="Body Text First Indent 2"/>
    <w:basedOn w:val="5"/>
    <w:next w:val="1"/>
    <w:qFormat/>
    <w:uiPriority w:val="0"/>
    <w:pPr>
      <w:ind w:firstLine="420" w:firstLineChars="200"/>
    </w:pPr>
    <w:rPr>
      <w:rFonts w:eastAsia="仿宋_GB2312" w:cs="Times New Roman"/>
      <w:sz w:val="32"/>
      <w:szCs w:val="32"/>
    </w:rPr>
  </w:style>
  <w:style w:type="paragraph" w:styleId="5">
    <w:name w:val="Body Text Indent"/>
    <w:basedOn w:val="1"/>
    <w:qFormat/>
    <w:uiPriority w:val="0"/>
    <w:pPr>
      <w:spacing w:after="12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2023-02-28T10:59:00Z</dcterms:created>
  <dc:creator>lenovo</dc:creator>
  <cp:lastModifiedBy>遥指一方</cp:lastModifiedBy>
  <cp:lastPrinted>2023-03-01T01:52:00Z</cp:lastPrinted>
  <dcterms:modified xsi:type="dcterms:W3CDTF">2023-03-01T02:27:23Z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