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CEC8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Times New Roman" w:hAnsi="Times New Roman" w:eastAsia="方正小标宋简体" w:cs="Times New Roman"/>
          <w:color w:val="auto"/>
          <w:sz w:val="44"/>
          <w:szCs w:val="44"/>
          <w:highlight w:val="none"/>
          <w:lang w:val="en-US" w:eastAsia="zh-CN"/>
        </w:rPr>
      </w:pPr>
      <w:bookmarkStart w:id="4" w:name="_GoBack"/>
      <w:bookmarkEnd w:id="4"/>
    </w:p>
    <w:p w14:paraId="32FEF92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Times New Roman" w:hAnsi="Times New Roman" w:eastAsia="方正小标宋简体" w:cs="Times New Roman"/>
          <w:color w:val="auto"/>
          <w:sz w:val="44"/>
          <w:szCs w:val="44"/>
          <w:highlight w:val="none"/>
          <w:lang w:val="en-US" w:eastAsia="zh-CN"/>
        </w:rPr>
      </w:pPr>
    </w:p>
    <w:p w14:paraId="75F7E82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小标宋简体" w:cs="Times New Roman"/>
          <w:color w:val="auto"/>
          <w:sz w:val="44"/>
          <w:szCs w:val="44"/>
          <w:highlight w:val="none"/>
        </w:rPr>
      </w:pPr>
      <w:r>
        <w:rPr>
          <w:rFonts w:hint="eastAsia" w:ascii="Times New Roman" w:hAnsi="Times New Roman" w:eastAsia="方正小标宋简体" w:cs="Times New Roman"/>
          <w:color w:val="auto"/>
          <w:sz w:val="44"/>
          <w:szCs w:val="44"/>
          <w:highlight w:val="none"/>
          <w:lang w:val="en-US" w:eastAsia="zh-CN"/>
        </w:rPr>
        <w:t>关于开展2025年</w:t>
      </w:r>
      <w:r>
        <w:rPr>
          <w:rFonts w:hint="default" w:ascii="Times New Roman" w:hAnsi="Times New Roman" w:eastAsia="方正小标宋简体" w:cs="Times New Roman"/>
          <w:color w:val="auto"/>
          <w:sz w:val="44"/>
          <w:szCs w:val="44"/>
          <w:highlight w:val="none"/>
        </w:rPr>
        <w:t>“十链百群万企”融链固链</w:t>
      </w:r>
    </w:p>
    <w:p w14:paraId="6A78604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eastAsia" w:ascii="Times New Roman" w:hAnsi="Times New Roman" w:eastAsia="方正小标宋简体" w:cs="Times New Roman"/>
          <w:color w:val="auto"/>
          <w:sz w:val="44"/>
          <w:szCs w:val="44"/>
          <w:highlight w:val="none"/>
          <w:lang w:val="en-US" w:eastAsia="zh-CN"/>
        </w:rPr>
        <w:t>活动的通知</w:t>
      </w:r>
    </w:p>
    <w:p w14:paraId="35081AB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auto"/>
          <w:sz w:val="32"/>
          <w:szCs w:val="32"/>
          <w:highlight w:val="none"/>
        </w:rPr>
      </w:pPr>
    </w:p>
    <w:p w14:paraId="535686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各市工业和信息化局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工商业联合会、商务局</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国有资产监督管理委员会，</w:t>
      </w:r>
      <w:r>
        <w:rPr>
          <w:rFonts w:hint="eastAsia" w:ascii="仿宋_GB2312" w:hAnsi="仿宋_GB2312" w:eastAsia="仿宋_GB2312" w:cs="仿宋_GB2312"/>
          <w:color w:val="auto"/>
          <w:sz w:val="32"/>
          <w:szCs w:val="32"/>
          <w:highlight w:val="none"/>
        </w:rPr>
        <w:t>青岛市民营经济发展局</w:t>
      </w:r>
      <w:r>
        <w:rPr>
          <w:rFonts w:hint="eastAsia" w:ascii="仿宋_GB2312" w:hAnsi="仿宋_GB2312" w:eastAsia="仿宋_GB2312" w:cs="仿宋_GB2312"/>
          <w:color w:val="auto"/>
          <w:sz w:val="32"/>
          <w:szCs w:val="32"/>
          <w:highlight w:val="none"/>
          <w:lang w:val="en-US" w:eastAsia="zh-CN"/>
        </w:rPr>
        <w:t>：</w:t>
      </w:r>
    </w:p>
    <w:p w14:paraId="32DDA91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Hans"/>
        </w:rPr>
        <w:t>为深入实施</w:t>
      </w:r>
      <w:r>
        <w:rPr>
          <w:rFonts w:hint="eastAsia" w:ascii="仿宋_GB2312" w:hAnsi="仿宋_GB2312" w:eastAsia="仿宋_GB2312" w:cs="仿宋_GB2312"/>
          <w:color w:val="auto"/>
          <w:sz w:val="32"/>
          <w:szCs w:val="32"/>
          <w:highlight w:val="none"/>
          <w:lang w:val="en-US" w:eastAsia="zh-CN"/>
        </w:rPr>
        <w:t>产业链</w:t>
      </w:r>
      <w:r>
        <w:rPr>
          <w:rFonts w:hint="eastAsia" w:ascii="仿宋_GB2312" w:hAnsi="仿宋_GB2312" w:eastAsia="仿宋_GB2312" w:cs="仿宋_GB2312"/>
          <w:color w:val="auto"/>
          <w:sz w:val="32"/>
          <w:szCs w:val="32"/>
          <w:highlight w:val="none"/>
          <w:lang w:val="en-US" w:eastAsia="zh-Hans"/>
        </w:rPr>
        <w:t>“链长制”</w:t>
      </w:r>
      <w:r>
        <w:rPr>
          <w:rFonts w:hint="default" w:ascii="仿宋_GB2312" w:hAnsi="仿宋_GB2312" w:eastAsia="仿宋_GB2312" w:cs="仿宋_GB2312"/>
          <w:color w:val="auto"/>
          <w:sz w:val="32"/>
          <w:szCs w:val="32"/>
          <w:highlight w:val="none"/>
          <w:lang w:eastAsia="zh-Hans"/>
        </w:rPr>
        <w:t>，</w:t>
      </w:r>
      <w:bookmarkStart w:id="0" w:name="OLE_LINK1"/>
      <w:r>
        <w:rPr>
          <w:rFonts w:hint="eastAsia" w:ascii="仿宋_GB2312" w:hAnsi="仿宋_GB2312" w:eastAsia="仿宋_GB2312" w:cs="仿宋_GB2312"/>
          <w:color w:val="auto"/>
          <w:sz w:val="32"/>
          <w:szCs w:val="32"/>
          <w:highlight w:val="none"/>
          <w:lang w:val="en-US" w:eastAsia="zh-CN"/>
        </w:rPr>
        <w:t>促进</w:t>
      </w:r>
      <w:r>
        <w:rPr>
          <w:rFonts w:hint="eastAsia" w:ascii="仿宋_GB2312" w:hAnsi="仿宋_GB2312" w:eastAsia="仿宋_GB2312" w:cs="仿宋_GB2312"/>
          <w:color w:val="auto"/>
          <w:sz w:val="32"/>
          <w:szCs w:val="32"/>
          <w:highlight w:val="none"/>
          <w:lang w:val="en-US" w:eastAsia="zh-Hans"/>
        </w:rPr>
        <w:t>大中小企业融通创新</w:t>
      </w:r>
      <w:r>
        <w:rPr>
          <w:rFonts w:hint="default" w:ascii="仿宋_GB2312" w:hAnsi="仿宋_GB2312" w:eastAsia="仿宋_GB2312" w:cs="仿宋_GB2312"/>
          <w:color w:val="auto"/>
          <w:sz w:val="32"/>
          <w:szCs w:val="32"/>
          <w:highlight w:val="none"/>
          <w:lang w:eastAsia="zh-Hans"/>
        </w:rPr>
        <w:t>，</w:t>
      </w:r>
      <w:bookmarkEnd w:id="0"/>
      <w:r>
        <w:rPr>
          <w:rFonts w:hint="eastAsia" w:ascii="仿宋_GB2312" w:hAnsi="仿宋_GB2312" w:eastAsia="仿宋_GB2312" w:cs="仿宋_GB2312"/>
          <w:color w:val="auto"/>
          <w:sz w:val="32"/>
          <w:szCs w:val="32"/>
          <w:highlight w:val="none"/>
          <w:lang w:val="en-US" w:eastAsia="zh-CN"/>
        </w:rPr>
        <w:t>按照省工业和信息化厅等十二部门《关于印发实施〈山东省“十链百群万企”融链固链三年行动计划（2024—2026年）〉的通知》（鲁工信发〔2024〕6号）要求，省工业和信息化厅、省国资委、省工商联</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省商务厅联合组织开展2025年“十链百群万企”融链固链对接活动。现将有关事项通知如下</w:t>
      </w:r>
      <w:r>
        <w:rPr>
          <w:rFonts w:hint="default" w:ascii="仿宋_GB2312" w:hAnsi="仿宋_GB2312" w:eastAsia="仿宋_GB2312" w:cs="仿宋_GB2312"/>
          <w:color w:val="auto"/>
          <w:sz w:val="32"/>
          <w:szCs w:val="32"/>
          <w:highlight w:val="none"/>
          <w:lang w:eastAsia="zh-CN"/>
        </w:rPr>
        <w:t>。</w:t>
      </w:r>
    </w:p>
    <w:p w14:paraId="0193A9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w:t>
      </w:r>
      <w:r>
        <w:rPr>
          <w:rFonts w:hint="eastAsia" w:ascii="Times New Roman" w:hAnsi="Times New Roman" w:eastAsia="黑体" w:cs="Times New Roman"/>
          <w:color w:val="auto"/>
          <w:sz w:val="32"/>
          <w:szCs w:val="32"/>
          <w:highlight w:val="none"/>
          <w:lang w:val="en-US" w:eastAsia="zh-CN"/>
        </w:rPr>
        <w:t>工作</w:t>
      </w:r>
      <w:r>
        <w:rPr>
          <w:rFonts w:hint="default" w:ascii="Times New Roman" w:hAnsi="Times New Roman" w:eastAsia="黑体" w:cs="Times New Roman"/>
          <w:color w:val="auto"/>
          <w:sz w:val="32"/>
          <w:szCs w:val="32"/>
          <w:highlight w:val="none"/>
          <w:lang w:val="en-US" w:eastAsia="zh-CN"/>
        </w:rPr>
        <w:t>目标</w:t>
      </w:r>
    </w:p>
    <w:p w14:paraId="1DF08FF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聚焦</w:t>
      </w:r>
      <w:r>
        <w:rPr>
          <w:rFonts w:hint="eastAsia" w:ascii="仿宋_GB2312" w:hAnsi="仿宋_GB2312" w:eastAsia="仿宋_GB2312" w:cs="仿宋_GB2312"/>
          <w:color w:val="auto"/>
          <w:sz w:val="32"/>
          <w:szCs w:val="32"/>
          <w:highlight w:val="none"/>
          <w:lang w:val="en-US" w:eastAsia="zh-CN"/>
        </w:rPr>
        <w:t>全省</w:t>
      </w:r>
      <w:r>
        <w:rPr>
          <w:rFonts w:hint="eastAsia" w:ascii="仿宋_GB2312" w:hAnsi="仿宋_GB2312" w:eastAsia="仿宋_GB2312" w:cs="仿宋_GB2312"/>
          <w:color w:val="auto"/>
          <w:sz w:val="32"/>
          <w:szCs w:val="32"/>
          <w:highlight w:val="none"/>
          <w:lang w:eastAsia="zh-CN"/>
        </w:rPr>
        <w:t>1</w:t>
      </w:r>
      <w:r>
        <w:rPr>
          <w:rFonts w:hint="eastAsia" w:ascii="仿宋_GB2312" w:hAnsi="仿宋_GB2312" w:eastAsia="仿宋_GB2312" w:cs="仿宋_GB2312"/>
          <w:color w:val="auto"/>
          <w:sz w:val="32"/>
          <w:szCs w:val="32"/>
          <w:highlight w:val="none"/>
          <w:lang w:val="en-US" w:eastAsia="zh-CN"/>
        </w:rPr>
        <w:t>8条标志性产业链、66条重点产业链和中小企业特色产业集群，</w:t>
      </w:r>
      <w:bookmarkStart w:id="1" w:name="OLE_LINK2"/>
      <w:r>
        <w:rPr>
          <w:rFonts w:hint="eastAsia" w:ascii="仿宋_GB2312" w:hAnsi="仿宋_GB2312" w:eastAsia="仿宋_GB2312" w:cs="仿宋_GB2312"/>
          <w:color w:val="auto"/>
          <w:sz w:val="32"/>
          <w:szCs w:val="32"/>
          <w:highlight w:val="none"/>
          <w:lang w:val="en-US" w:eastAsia="zh-CN"/>
        </w:rPr>
        <w:t>建立</w:t>
      </w:r>
      <w:r>
        <w:rPr>
          <w:rFonts w:hint="eastAsia" w:ascii="仿宋_GB2312" w:hAnsi="仿宋_GB2312" w:eastAsia="仿宋_GB2312" w:cs="仿宋_GB2312"/>
          <w:b w:val="0"/>
          <w:bCs w:val="0"/>
          <w:color w:val="auto"/>
          <w:sz w:val="32"/>
          <w:szCs w:val="32"/>
          <w:highlight w:val="none"/>
          <w:lang w:eastAsia="zh-CN"/>
        </w:rPr>
        <w:t>完善大中小企业供需对接渠道</w:t>
      </w:r>
      <w:bookmarkEnd w:id="1"/>
      <w:r>
        <w:rPr>
          <w:rFonts w:hint="eastAsia" w:ascii="仿宋_GB2312" w:hAnsi="仿宋_GB2312" w:eastAsia="仿宋_GB2312" w:cs="仿宋_GB2312"/>
          <w:b w:val="0"/>
          <w:bCs w:val="0"/>
          <w:color w:val="auto"/>
          <w:sz w:val="32"/>
          <w:szCs w:val="32"/>
          <w:highlight w:val="none"/>
          <w:lang w:eastAsia="zh-CN"/>
        </w:rPr>
        <w:t>，集聚</w:t>
      </w:r>
      <w:r>
        <w:rPr>
          <w:rFonts w:hint="eastAsia" w:ascii="仿宋_GB2312" w:hAnsi="仿宋_GB2312" w:eastAsia="仿宋_GB2312" w:cs="仿宋_GB2312"/>
          <w:b w:val="0"/>
          <w:bCs w:val="0"/>
          <w:color w:val="auto"/>
          <w:sz w:val="32"/>
          <w:szCs w:val="32"/>
          <w:highlight w:val="none"/>
          <w:lang w:val="en-US" w:eastAsia="zh-Hans"/>
        </w:rPr>
        <w:t>高等院校</w:t>
      </w:r>
      <w:r>
        <w:rPr>
          <w:rFonts w:hint="default" w:ascii="仿宋_GB2312" w:hAnsi="仿宋_GB2312" w:eastAsia="仿宋_GB2312" w:cs="仿宋_GB2312"/>
          <w:b w:val="0"/>
          <w:bCs w:val="0"/>
          <w:color w:val="auto"/>
          <w:sz w:val="32"/>
          <w:szCs w:val="32"/>
          <w:highlight w:val="none"/>
          <w:lang w:eastAsia="zh-Hans"/>
        </w:rPr>
        <w:t>、</w:t>
      </w:r>
      <w:r>
        <w:rPr>
          <w:rFonts w:hint="eastAsia" w:ascii="仿宋_GB2312" w:hAnsi="仿宋_GB2312" w:eastAsia="仿宋_GB2312" w:cs="仿宋_GB2312"/>
          <w:color w:val="auto"/>
          <w:sz w:val="32"/>
          <w:szCs w:val="32"/>
          <w:highlight w:val="none"/>
          <w:lang w:val="en-US" w:eastAsia="zh-CN"/>
        </w:rPr>
        <w:t>科研院所、服务机构、金融资本</w:t>
      </w:r>
      <w:r>
        <w:rPr>
          <w:rFonts w:hint="eastAsia" w:ascii="仿宋_GB2312" w:hAnsi="仿宋_GB2312" w:eastAsia="仿宋_GB2312" w:cs="仿宋_GB2312"/>
          <w:color w:val="auto"/>
          <w:sz w:val="32"/>
          <w:szCs w:val="32"/>
          <w:highlight w:val="none"/>
          <w:lang w:eastAsia="zh-CN"/>
        </w:rPr>
        <w:t>等各</w:t>
      </w:r>
      <w:r>
        <w:rPr>
          <w:rFonts w:hint="eastAsia" w:ascii="仿宋_GB2312" w:hAnsi="仿宋_GB2312" w:eastAsia="仿宋_GB2312" w:cs="仿宋_GB2312"/>
          <w:color w:val="auto"/>
          <w:sz w:val="32"/>
          <w:szCs w:val="32"/>
          <w:highlight w:val="none"/>
          <w:lang w:val="en-US" w:eastAsia="zh-CN"/>
        </w:rPr>
        <w:t>方资源，</w:t>
      </w:r>
      <w:r>
        <w:rPr>
          <w:rFonts w:hint="eastAsia" w:ascii="仿宋_GB2312" w:hAnsi="仿宋_GB2312" w:eastAsia="仿宋_GB2312" w:cs="仿宋_GB2312"/>
          <w:color w:val="auto"/>
          <w:sz w:val="32"/>
          <w:szCs w:val="32"/>
          <w:highlight w:val="none"/>
          <w:lang w:eastAsia="zh-CN"/>
        </w:rPr>
        <w:t>通过</w:t>
      </w:r>
      <w:r>
        <w:rPr>
          <w:rFonts w:hint="eastAsia" w:ascii="仿宋_GB2312" w:hAnsi="仿宋_GB2312" w:eastAsia="仿宋_GB2312" w:cs="仿宋_GB2312"/>
          <w:color w:val="auto"/>
          <w:sz w:val="32"/>
          <w:szCs w:val="32"/>
          <w:highlight w:val="none"/>
          <w:lang w:val="en-US" w:eastAsia="zh-CN"/>
        </w:rPr>
        <w:t>线上线下</w:t>
      </w:r>
      <w:r>
        <w:rPr>
          <w:rFonts w:hint="eastAsia" w:ascii="仿宋_GB2312" w:hAnsi="仿宋_GB2312" w:eastAsia="仿宋_GB2312" w:cs="仿宋_GB2312"/>
          <w:color w:val="auto"/>
          <w:sz w:val="32"/>
          <w:szCs w:val="32"/>
          <w:highlight w:val="none"/>
          <w:lang w:val="en-US" w:eastAsia="zh-Hans"/>
        </w:rPr>
        <w:t>相结合的方式</w:t>
      </w:r>
      <w:r>
        <w:rPr>
          <w:rFonts w:hint="eastAsia" w:ascii="仿宋_GB2312" w:hAnsi="仿宋_GB2312" w:eastAsia="仿宋_GB2312" w:cs="仿宋_GB2312"/>
          <w:color w:val="auto"/>
          <w:sz w:val="32"/>
          <w:szCs w:val="32"/>
          <w:highlight w:val="none"/>
          <w:lang w:val="en-US" w:eastAsia="zh-CN"/>
        </w:rPr>
        <w:t>，丰富拓展融链固链的广度、纬度和深度，推动</w:t>
      </w:r>
      <w:r>
        <w:rPr>
          <w:rFonts w:hint="eastAsia" w:ascii="仿宋_GB2312" w:hAnsi="仿宋_GB2312" w:eastAsia="仿宋_GB2312" w:cs="仿宋_GB2312"/>
          <w:color w:val="auto"/>
          <w:sz w:val="32"/>
          <w:szCs w:val="32"/>
          <w:highlight w:val="none"/>
          <w:lang w:val="en-US" w:eastAsia="zh-Hans"/>
        </w:rPr>
        <w:t>更多</w:t>
      </w:r>
      <w:r>
        <w:rPr>
          <w:rFonts w:hint="eastAsia" w:ascii="仿宋_GB2312" w:hAnsi="仿宋_GB2312" w:eastAsia="仿宋_GB2312" w:cs="仿宋_GB2312"/>
          <w:color w:val="auto"/>
          <w:sz w:val="32"/>
          <w:szCs w:val="32"/>
          <w:highlight w:val="none"/>
          <w:lang w:eastAsia="zh-CN"/>
        </w:rPr>
        <w:t>专精特新企业与</w:t>
      </w:r>
      <w:r>
        <w:rPr>
          <w:rFonts w:hint="eastAsia" w:ascii="仿宋_GB2312" w:hAnsi="仿宋_GB2312" w:eastAsia="仿宋_GB2312" w:cs="仿宋_GB2312"/>
          <w:color w:val="auto"/>
          <w:sz w:val="32"/>
          <w:szCs w:val="32"/>
          <w:highlight w:val="none"/>
          <w:lang w:val="en-US" w:eastAsia="zh-CN"/>
        </w:rPr>
        <w:t>大企业实现精准对接、</w:t>
      </w:r>
      <w:r>
        <w:rPr>
          <w:rFonts w:hint="eastAsia" w:ascii="仿宋_GB2312" w:hAnsi="仿宋_GB2312" w:eastAsia="仿宋_GB2312" w:cs="仿宋_GB2312"/>
          <w:color w:val="auto"/>
          <w:sz w:val="32"/>
          <w:szCs w:val="32"/>
          <w:highlight w:val="none"/>
          <w:lang w:val="en-US" w:eastAsia="zh-Hans"/>
        </w:rPr>
        <w:t>协同创新</w:t>
      </w:r>
      <w:r>
        <w:rPr>
          <w:rFonts w:hint="eastAsia" w:ascii="仿宋_GB2312" w:hAnsi="仿宋_GB2312" w:eastAsia="仿宋_GB2312" w:cs="仿宋_GB2312"/>
          <w:color w:val="auto"/>
          <w:sz w:val="32"/>
          <w:szCs w:val="32"/>
          <w:highlight w:val="none"/>
          <w:lang w:val="en-US" w:eastAsia="zh-CN"/>
        </w:rPr>
        <w:t>、资源共享，提升产业链供应链韧性和安全水平，增强特色产业集群竞争力。全年举办省级对接活动30场以上</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带动市</w:t>
      </w:r>
      <w:r>
        <w:rPr>
          <w:rFonts w:hint="default"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举办600场左右，服务中小企业</w:t>
      </w:r>
      <w:r>
        <w:rPr>
          <w:rFonts w:hint="eastAsia" w:ascii="仿宋_GB2312" w:hAnsi="仿宋_GB2312" w:eastAsia="仿宋_GB2312" w:cs="仿宋_GB2312"/>
          <w:color w:val="auto"/>
          <w:sz w:val="32"/>
          <w:szCs w:val="32"/>
          <w:highlight w:val="none"/>
          <w:lang w:val="en-US" w:eastAsia="zh-Hans"/>
        </w:rPr>
        <w:t>超过</w:t>
      </w:r>
      <w:r>
        <w:rPr>
          <w:rFonts w:hint="eastAsia" w:ascii="仿宋_GB2312" w:hAnsi="仿宋_GB2312" w:eastAsia="仿宋_GB2312" w:cs="仿宋_GB2312"/>
          <w:color w:val="auto"/>
          <w:sz w:val="32"/>
          <w:szCs w:val="32"/>
          <w:highlight w:val="none"/>
          <w:lang w:val="en-US" w:eastAsia="zh-CN"/>
        </w:rPr>
        <w:t>10万家</w:t>
      </w:r>
      <w:r>
        <w:rPr>
          <w:rFonts w:hint="eastAsia" w:ascii="仿宋_GB2312" w:hAnsi="仿宋_GB2312" w:eastAsia="仿宋_GB2312" w:cs="仿宋_GB2312"/>
          <w:color w:val="auto"/>
          <w:sz w:val="32"/>
          <w:szCs w:val="32"/>
          <w:highlight w:val="none"/>
          <w:lang w:val="en-US" w:eastAsia="zh-Hans"/>
        </w:rPr>
        <w:t>次</w:t>
      </w:r>
      <w:r>
        <w:rPr>
          <w:rFonts w:hint="eastAsia" w:ascii="仿宋_GB2312" w:hAnsi="仿宋_GB2312" w:eastAsia="仿宋_GB2312" w:cs="仿宋_GB2312"/>
          <w:color w:val="auto"/>
          <w:sz w:val="32"/>
          <w:szCs w:val="32"/>
          <w:highlight w:val="none"/>
          <w:lang w:val="en-US" w:eastAsia="zh-CN"/>
        </w:rPr>
        <w:t>。</w:t>
      </w:r>
    </w:p>
    <w:p w14:paraId="65A8BE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kern w:val="2"/>
          <w:sz w:val="32"/>
          <w:szCs w:val="32"/>
          <w:highlight w:val="none"/>
          <w:lang w:val="en-US" w:eastAsia="zh-CN" w:bidi="ar-SA"/>
        </w:rPr>
        <w:t>二、活动内容</w:t>
      </w:r>
    </w:p>
    <w:p w14:paraId="5CDFDF1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（一）组织开展产业链专场对接。</w:t>
      </w:r>
      <w:r>
        <w:rPr>
          <w:rFonts w:hint="eastAsia" w:ascii="仿宋_GB2312" w:hAnsi="仿宋_GB2312" w:eastAsia="仿宋_GB2312" w:cs="仿宋_GB2312"/>
          <w:b w:val="0"/>
          <w:bCs/>
          <w:color w:val="auto"/>
          <w:kern w:val="2"/>
          <w:sz w:val="32"/>
          <w:szCs w:val="32"/>
          <w:highlight w:val="none"/>
          <w:lang w:val="en-US" w:eastAsia="zh-CN" w:bidi="ar-SA"/>
        </w:rPr>
        <w:t>省工业和信息化厅各产业链牵头处室以标志性产业链、重点产业链“链主”企业、行业龙头企业为依托，深入挖掘梳理配套采购需求、关键技术攻关、项目协同创新“三个清单”，沿链条、分领域征集邀约专注于细分市场、具有核心竞争力的专精特新企业，组织开展工业母机、新能源汽车、智能制造装备、石油化工、复合材料等产业链对接活动。各市中小企业主管部门会同同级国资委、工商联、商务局等结合本地重点产业链，组织开展全省产业链融通对接活动，活动名称原则上统一为“十链百群万企”融链固链对接活动。</w:t>
      </w:r>
    </w:p>
    <w:p w14:paraId="3F313F9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7" w:leftChars="8" w:right="0" w:rightChars="0" w:firstLine="617" w:firstLineChars="193"/>
        <w:jc w:val="both"/>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（二）</w:t>
      </w:r>
      <w:r>
        <w:rPr>
          <w:rFonts w:hint="default" w:ascii="楷体_GB2312" w:hAnsi="楷体_GB2312" w:eastAsia="楷体_GB2312" w:cs="楷体_GB2312"/>
          <w:b w:val="0"/>
          <w:bCs w:val="0"/>
          <w:color w:val="auto"/>
          <w:kern w:val="2"/>
          <w:sz w:val="32"/>
          <w:szCs w:val="32"/>
          <w:highlight w:val="none"/>
          <w:lang w:val="en-US" w:eastAsia="zh-CN" w:bidi="ar-SA"/>
        </w:rPr>
        <w:t>开展</w:t>
      </w:r>
      <w:r>
        <w:rPr>
          <w:rFonts w:hint="eastAsia" w:ascii="楷体_GB2312" w:hAnsi="楷体_GB2312" w:eastAsia="楷体_GB2312" w:cs="楷体_GB2312"/>
          <w:b w:val="0"/>
          <w:bCs w:val="0"/>
          <w:color w:val="auto"/>
          <w:kern w:val="2"/>
          <w:sz w:val="32"/>
          <w:szCs w:val="32"/>
          <w:highlight w:val="none"/>
          <w:lang w:val="en-US" w:eastAsia="zh-CN" w:bidi="ar-SA"/>
        </w:rPr>
        <w:t>国有</w:t>
      </w:r>
      <w:r>
        <w:rPr>
          <w:rFonts w:hint="default" w:ascii="楷体_GB2312" w:hAnsi="楷体_GB2312" w:eastAsia="楷体_GB2312" w:cs="楷体_GB2312"/>
          <w:b w:val="0"/>
          <w:bCs w:val="0"/>
          <w:color w:val="auto"/>
          <w:kern w:val="2"/>
          <w:sz w:val="32"/>
          <w:szCs w:val="32"/>
          <w:highlight w:val="none"/>
          <w:lang w:val="en-US" w:eastAsia="zh-CN" w:bidi="ar-SA"/>
        </w:rPr>
        <w:t>企业、民营</w:t>
      </w:r>
      <w:r>
        <w:rPr>
          <w:rFonts w:hint="eastAsia" w:ascii="楷体_GB2312" w:hAnsi="楷体_GB2312" w:eastAsia="楷体_GB2312" w:cs="楷体_GB2312"/>
          <w:b w:val="0"/>
          <w:bCs w:val="0"/>
          <w:color w:val="auto"/>
          <w:kern w:val="2"/>
          <w:sz w:val="32"/>
          <w:szCs w:val="32"/>
          <w:highlight w:val="none"/>
          <w:lang w:val="en-US" w:eastAsia="zh-CN" w:bidi="ar-SA"/>
        </w:rPr>
        <w:t>大型</w:t>
      </w:r>
      <w:r>
        <w:rPr>
          <w:rFonts w:hint="default" w:ascii="楷体_GB2312" w:hAnsi="楷体_GB2312" w:eastAsia="楷体_GB2312" w:cs="楷体_GB2312"/>
          <w:b w:val="0"/>
          <w:bCs w:val="0"/>
          <w:color w:val="auto"/>
          <w:kern w:val="2"/>
          <w:sz w:val="32"/>
          <w:szCs w:val="32"/>
          <w:highlight w:val="none"/>
          <w:lang w:val="en-US" w:eastAsia="zh-CN" w:bidi="ar-SA"/>
        </w:rPr>
        <w:t>企业与中小企业专场对接</w:t>
      </w:r>
      <w:r>
        <w:rPr>
          <w:rFonts w:hint="default" w:ascii="楷体_GB2312" w:hAnsi="楷体_GB2312" w:eastAsia="楷体_GB2312" w:cs="楷体_GB2312"/>
          <w:b w:val="0"/>
          <w:bCs w:val="0"/>
          <w:color w:val="auto"/>
          <w:kern w:val="2"/>
          <w:sz w:val="32"/>
          <w:szCs w:val="32"/>
          <w:highlight w:val="none"/>
          <w:lang w:eastAsia="zh-CN" w:bidi="ar-SA"/>
        </w:rPr>
        <w:t>。</w:t>
      </w:r>
      <w:r>
        <w:rPr>
          <w:rFonts w:hint="eastAsia" w:ascii="Times New Roman" w:hAnsi="Times New Roman" w:eastAsia="仿宋_GB2312" w:cs="Times New Roman"/>
          <w:b w:val="0"/>
          <w:bCs/>
          <w:color w:val="auto"/>
          <w:kern w:val="2"/>
          <w:sz w:val="32"/>
          <w:szCs w:val="32"/>
          <w:highlight w:val="none"/>
          <w:lang w:val="en-US" w:eastAsia="zh-CN" w:bidi="ar-SA"/>
        </w:rPr>
        <w:t>会同省国资委组织实施省属企业产业链融通发展</w:t>
      </w:r>
      <w:r>
        <w:rPr>
          <w:rFonts w:hint="eastAsia" w:ascii="仿宋_GB2312" w:hAnsi="仿宋_GB2312" w:eastAsia="仿宋_GB2312" w:cs="仿宋_GB2312"/>
          <w:color w:val="auto"/>
          <w:sz w:val="32"/>
          <w:szCs w:val="32"/>
          <w:highlight w:val="none"/>
          <w:lang w:val="en-US" w:eastAsia="zh-CN"/>
        </w:rPr>
        <w:t>共链行动，聚焦新一代信息技术、高端装备、先进化工材料等重点领域，开展产业链专题对接活动，在供需匹配、协作配套、创新合作、产业赋能、产融结合等方面打造一批示范项目</w:t>
      </w:r>
      <w:r>
        <w:rPr>
          <w:rFonts w:hint="eastAsia" w:ascii="Times New Roman" w:hAnsi="Times New Roman" w:eastAsia="仿宋_GB2312" w:cs="Times New Roman"/>
          <w:b w:val="0"/>
          <w:bCs/>
          <w:color w:val="auto"/>
          <w:kern w:val="2"/>
          <w:sz w:val="32"/>
          <w:szCs w:val="32"/>
          <w:highlight w:val="none"/>
          <w:lang w:val="en-US" w:eastAsia="zh-CN" w:bidi="ar-SA"/>
        </w:rPr>
        <w:t>。联合省</w:t>
      </w:r>
      <w:r>
        <w:rPr>
          <w:rFonts w:hint="default" w:ascii="Times New Roman" w:hAnsi="Times New Roman" w:eastAsia="仿宋_GB2312" w:cs="Times New Roman"/>
          <w:b w:val="0"/>
          <w:bCs/>
          <w:color w:val="auto"/>
          <w:kern w:val="2"/>
          <w:sz w:val="32"/>
          <w:szCs w:val="32"/>
          <w:highlight w:val="none"/>
          <w:lang w:val="en-US" w:eastAsia="zh-CN" w:bidi="ar-SA"/>
        </w:rPr>
        <w:t>工商联举办大型民营企业与中小企业系列对</w:t>
      </w:r>
      <w:r>
        <w:rPr>
          <w:rFonts w:hint="eastAsia" w:ascii="仿宋_GB2312" w:hAnsi="仿宋_GB2312" w:eastAsia="仿宋_GB2312" w:cs="仿宋_GB2312"/>
          <w:b w:val="0"/>
          <w:bCs/>
          <w:color w:val="auto"/>
          <w:kern w:val="2"/>
          <w:sz w:val="32"/>
          <w:szCs w:val="32"/>
          <w:highlight w:val="none"/>
          <w:lang w:val="en-US" w:eastAsia="zh-CN" w:bidi="ar-SA"/>
        </w:rPr>
        <w:t>接活动</w:t>
      </w:r>
      <w:r>
        <w:rPr>
          <w:rStyle w:val="13"/>
          <w:rFonts w:hint="eastAsia" w:ascii="仿宋_GB2312" w:hAnsi="仿宋_GB2312" w:eastAsia="仿宋_GB2312" w:cs="仿宋_GB2312"/>
          <w:b w:val="0"/>
          <w:bCs/>
          <w:i w:val="0"/>
          <w:iCs w:val="0"/>
          <w:caps w:val="0"/>
          <w:color w:val="404040"/>
          <w:spacing w:val="0"/>
          <w:sz w:val="32"/>
          <w:szCs w:val="32"/>
          <w:highlight w:val="none"/>
          <w:lang w:eastAsia="zh-CN"/>
        </w:rPr>
        <w:t>，</w:t>
      </w:r>
      <w:r>
        <w:rPr>
          <w:rFonts w:hint="default" w:ascii="Times New Roman" w:hAnsi="Times New Roman" w:eastAsia="仿宋_GB2312" w:cs="Times New Roman"/>
          <w:b w:val="0"/>
          <w:bCs/>
          <w:color w:val="auto"/>
          <w:kern w:val="2"/>
          <w:sz w:val="32"/>
          <w:szCs w:val="32"/>
          <w:highlight w:val="none"/>
          <w:lang w:val="en-US" w:eastAsia="zh-CN" w:bidi="ar-SA"/>
        </w:rPr>
        <w:t>推动大型民营企业面向中小企业开放创新资源和供应链体系</w:t>
      </w:r>
      <w:r>
        <w:rPr>
          <w:rFonts w:hint="eastAsia" w:ascii="Times New Roman" w:hAnsi="Times New Roman" w:eastAsia="仿宋_GB2312" w:cs="Times New Roman"/>
          <w:b w:val="0"/>
          <w:bCs/>
          <w:color w:val="auto"/>
          <w:kern w:val="2"/>
          <w:sz w:val="32"/>
          <w:szCs w:val="32"/>
          <w:highlight w:val="none"/>
          <w:lang w:val="en-US" w:eastAsia="zh-CN" w:bidi="ar-SA"/>
        </w:rPr>
        <w:t>，</w:t>
      </w:r>
      <w:r>
        <w:rPr>
          <w:rFonts w:ascii="Times New Roman" w:hAnsi="Times New Roman" w:eastAsia="仿宋_GB2312" w:cs="Times New Roman"/>
          <w:bCs/>
          <w:i w:val="0"/>
          <w:iCs w:val="0"/>
          <w:caps w:val="0"/>
          <w:color w:val="auto"/>
          <w:spacing w:val="0"/>
          <w:kern w:val="2"/>
          <w:sz w:val="32"/>
          <w:szCs w:val="32"/>
          <w:highlight w:val="none"/>
          <w:shd w:val="clear" w:fill="auto"/>
        </w:rPr>
        <w:t>在技术研发、标准制定、市场拓展等</w:t>
      </w:r>
      <w:r>
        <w:rPr>
          <w:rFonts w:hint="eastAsia" w:ascii="Times New Roman" w:hAnsi="Times New Roman" w:eastAsia="仿宋_GB2312" w:cs="Times New Roman"/>
          <w:bCs/>
          <w:i w:val="0"/>
          <w:iCs w:val="0"/>
          <w:caps w:val="0"/>
          <w:color w:val="auto"/>
          <w:spacing w:val="0"/>
          <w:kern w:val="2"/>
          <w:sz w:val="32"/>
          <w:szCs w:val="32"/>
          <w:highlight w:val="none"/>
          <w:shd w:val="clear" w:fill="auto"/>
          <w:lang w:eastAsia="zh-CN"/>
        </w:rPr>
        <w:t>方面</w:t>
      </w:r>
      <w:bookmarkStart w:id="2" w:name="OLE_LINK3"/>
      <w:r>
        <w:rPr>
          <w:rFonts w:hint="eastAsia" w:ascii="Times New Roman" w:hAnsi="Times New Roman" w:eastAsia="仿宋_GB2312" w:cs="Times New Roman"/>
          <w:bCs/>
          <w:i w:val="0"/>
          <w:iCs w:val="0"/>
          <w:caps w:val="0"/>
          <w:color w:val="auto"/>
          <w:spacing w:val="0"/>
          <w:kern w:val="2"/>
          <w:sz w:val="32"/>
          <w:szCs w:val="32"/>
          <w:highlight w:val="none"/>
          <w:shd w:val="clear" w:fill="auto"/>
          <w:lang w:eastAsia="zh-CN"/>
        </w:rPr>
        <w:t>加强对接</w:t>
      </w:r>
      <w:r>
        <w:rPr>
          <w:rFonts w:ascii="Times New Roman" w:hAnsi="Times New Roman" w:eastAsia="仿宋_GB2312" w:cs="Times New Roman"/>
          <w:bCs/>
          <w:i w:val="0"/>
          <w:iCs w:val="0"/>
          <w:caps w:val="0"/>
          <w:color w:val="auto"/>
          <w:spacing w:val="0"/>
          <w:kern w:val="2"/>
          <w:sz w:val="32"/>
          <w:szCs w:val="32"/>
          <w:highlight w:val="none"/>
          <w:shd w:val="clear" w:fill="auto"/>
        </w:rPr>
        <w:t>合作</w:t>
      </w:r>
      <w:bookmarkEnd w:id="2"/>
      <w:r>
        <w:rPr>
          <w:rFonts w:hint="default" w:ascii="Times New Roman" w:hAnsi="Times New Roman" w:eastAsia="仿宋_GB2312" w:cs="Times New Roman"/>
          <w:b w:val="0"/>
          <w:bCs/>
          <w:color w:val="auto"/>
          <w:kern w:val="2"/>
          <w:sz w:val="32"/>
          <w:szCs w:val="32"/>
          <w:highlight w:val="none"/>
          <w:lang w:val="en-US" w:eastAsia="zh-CN" w:bidi="ar-SA"/>
        </w:rPr>
        <w:t>。</w:t>
      </w:r>
    </w:p>
    <w:p w14:paraId="295249F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b w:val="0"/>
          <w:bCs w:val="0"/>
          <w:color w:val="auto"/>
          <w:kern w:val="2"/>
          <w:sz w:val="32"/>
          <w:szCs w:val="32"/>
          <w:highlight w:val="none"/>
          <w:lang w:val="en-US" w:eastAsia="zh-CN" w:bidi="ar-SA"/>
        </w:rPr>
      </w:pPr>
      <w:r>
        <w:rPr>
          <w:rFonts w:hint="default" w:ascii="楷体_GB2312" w:hAnsi="楷体_GB2312" w:eastAsia="楷体_GB2312" w:cs="楷体_GB2312"/>
          <w:b w:val="0"/>
          <w:bCs w:val="0"/>
          <w:color w:val="auto"/>
          <w:kern w:val="2"/>
          <w:sz w:val="32"/>
          <w:szCs w:val="32"/>
          <w:highlight w:val="none"/>
          <w:lang w:eastAsia="zh-CN" w:bidi="ar-SA"/>
        </w:rPr>
        <w:t>（</w:t>
      </w:r>
      <w:r>
        <w:rPr>
          <w:rFonts w:hint="eastAsia" w:ascii="楷体_GB2312" w:hAnsi="楷体_GB2312" w:eastAsia="楷体_GB2312" w:cs="楷体_GB2312"/>
          <w:b w:val="0"/>
          <w:bCs w:val="0"/>
          <w:color w:val="auto"/>
          <w:kern w:val="2"/>
          <w:sz w:val="32"/>
          <w:szCs w:val="32"/>
          <w:highlight w:val="none"/>
          <w:lang w:val="en-US" w:eastAsia="zh-Hans" w:bidi="ar-SA"/>
        </w:rPr>
        <w:t>三</w:t>
      </w:r>
      <w:r>
        <w:rPr>
          <w:rFonts w:hint="default" w:ascii="楷体_GB2312" w:hAnsi="楷体_GB2312" w:eastAsia="楷体_GB2312" w:cs="楷体_GB2312"/>
          <w:b w:val="0"/>
          <w:bCs w:val="0"/>
          <w:color w:val="auto"/>
          <w:kern w:val="2"/>
          <w:sz w:val="32"/>
          <w:szCs w:val="32"/>
          <w:highlight w:val="none"/>
          <w:lang w:eastAsia="zh-CN" w:bidi="ar-SA"/>
        </w:rPr>
        <w:t>）</w:t>
      </w:r>
      <w:r>
        <w:rPr>
          <w:rFonts w:hint="eastAsia" w:ascii="楷体_GB2312" w:hAnsi="楷体_GB2312" w:eastAsia="楷体_GB2312" w:cs="楷体_GB2312"/>
          <w:b w:val="0"/>
          <w:bCs w:val="0"/>
          <w:color w:val="auto"/>
          <w:kern w:val="2"/>
          <w:sz w:val="32"/>
          <w:szCs w:val="32"/>
          <w:highlight w:val="none"/>
          <w:lang w:val="en-US" w:eastAsia="zh-Hans" w:bidi="ar-SA"/>
        </w:rPr>
        <w:t>开展“山东制造</w:t>
      </w:r>
      <w:r>
        <w:rPr>
          <w:rFonts w:hint="default" w:ascii="楷体_GB2312" w:hAnsi="楷体_GB2312" w:eastAsia="楷体_GB2312" w:cs="楷体_GB2312"/>
          <w:b w:val="0"/>
          <w:bCs w:val="0"/>
          <w:color w:val="auto"/>
          <w:kern w:val="2"/>
          <w:sz w:val="32"/>
          <w:szCs w:val="32"/>
          <w:highlight w:val="none"/>
          <w:lang w:val="en-US" w:eastAsia="zh-Hans" w:bidi="ar-SA"/>
        </w:rPr>
        <w:t>·</w:t>
      </w:r>
      <w:r>
        <w:rPr>
          <w:rFonts w:hint="eastAsia" w:ascii="楷体_GB2312" w:hAnsi="楷体_GB2312" w:eastAsia="楷体_GB2312" w:cs="楷体_GB2312"/>
          <w:b w:val="0"/>
          <w:bCs w:val="0"/>
          <w:color w:val="auto"/>
          <w:kern w:val="2"/>
          <w:sz w:val="32"/>
          <w:szCs w:val="32"/>
          <w:highlight w:val="none"/>
          <w:lang w:val="en-US" w:eastAsia="zh-Hans" w:bidi="ar-SA"/>
        </w:rPr>
        <w:t>鲁贸全球”专场对接</w:t>
      </w:r>
      <w:r>
        <w:rPr>
          <w:rFonts w:hint="default" w:ascii="楷体_GB2312" w:hAnsi="楷体_GB2312" w:eastAsia="楷体_GB2312" w:cs="楷体_GB2312"/>
          <w:b w:val="0"/>
          <w:bCs w:val="0"/>
          <w:color w:val="auto"/>
          <w:kern w:val="2"/>
          <w:sz w:val="32"/>
          <w:szCs w:val="32"/>
          <w:highlight w:val="none"/>
          <w:lang w:eastAsia="zh-Hans" w:bidi="ar-SA"/>
        </w:rPr>
        <w:t>。</w:t>
      </w:r>
      <w:r>
        <w:rPr>
          <w:rFonts w:hint="default" w:ascii="Times New Roman" w:hAnsi="Times New Roman" w:eastAsia="仿宋_GB2312" w:cs="Times New Roman"/>
          <w:b w:val="0"/>
          <w:bCs/>
          <w:color w:val="auto"/>
          <w:kern w:val="2"/>
          <w:sz w:val="32"/>
          <w:szCs w:val="32"/>
          <w:highlight w:val="none"/>
          <w:lang w:val="en-US" w:eastAsia="zh-CN" w:bidi="ar-SA"/>
        </w:rPr>
        <w:t>省商务厅</w:t>
      </w:r>
      <w:r>
        <w:rPr>
          <w:rFonts w:hint="default" w:ascii="Times New Roman" w:hAnsi="Times New Roman" w:eastAsia="仿宋_GB2312" w:cs="Times New Roman"/>
          <w:b w:val="0"/>
          <w:bCs/>
          <w:color w:val="auto"/>
          <w:kern w:val="2"/>
          <w:sz w:val="32"/>
          <w:szCs w:val="32"/>
          <w:highlight w:val="none"/>
          <w:lang w:eastAsia="zh-CN" w:bidi="ar-SA"/>
        </w:rPr>
        <w:t>、</w:t>
      </w:r>
      <w:r>
        <w:rPr>
          <w:rFonts w:hint="eastAsia" w:ascii="Times New Roman" w:hAnsi="Times New Roman" w:eastAsia="仿宋_GB2312" w:cs="Times New Roman"/>
          <w:b w:val="0"/>
          <w:bCs/>
          <w:color w:val="auto"/>
          <w:kern w:val="2"/>
          <w:sz w:val="32"/>
          <w:szCs w:val="32"/>
          <w:highlight w:val="none"/>
          <w:lang w:val="en-US" w:eastAsia="zh-Hans" w:bidi="ar-SA"/>
        </w:rPr>
        <w:t>省工业和信息化厅共同实施中小企业出海服务专项行动</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聚焦</w:t>
      </w:r>
      <w:r>
        <w:rPr>
          <w:rFonts w:ascii="Times New Roman" w:hAnsi="Times New Roman" w:eastAsia="仿宋_GB2312" w:cs="Times New Roman"/>
          <w:bCs/>
          <w:i w:val="0"/>
          <w:iCs w:val="0"/>
          <w:caps w:val="0"/>
          <w:color w:val="auto"/>
          <w:spacing w:val="0"/>
          <w:kern w:val="2"/>
          <w:sz w:val="32"/>
          <w:szCs w:val="32"/>
          <w:highlight w:val="none"/>
          <w:shd w:val="clear" w:fill="auto"/>
        </w:rPr>
        <w:t>机械</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设备</w:t>
      </w:r>
      <w:r>
        <w:rPr>
          <w:rFonts w:ascii="Times New Roman" w:hAnsi="Times New Roman" w:eastAsia="仿宋_GB2312" w:cs="Times New Roman"/>
          <w:bCs/>
          <w:i w:val="0"/>
          <w:iCs w:val="0"/>
          <w:caps w:val="0"/>
          <w:color w:val="auto"/>
          <w:spacing w:val="0"/>
          <w:kern w:val="2"/>
          <w:sz w:val="32"/>
          <w:szCs w:val="32"/>
          <w:highlight w:val="none"/>
          <w:shd w:val="clear" w:fill="auto"/>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汽车配件</w:t>
      </w:r>
      <w:r>
        <w:rPr>
          <w:rFonts w:ascii="Times New Roman" w:hAnsi="Times New Roman" w:eastAsia="仿宋_GB2312" w:cs="Times New Roman"/>
          <w:bCs/>
          <w:i w:val="0"/>
          <w:iCs w:val="0"/>
          <w:caps w:val="0"/>
          <w:color w:val="auto"/>
          <w:spacing w:val="0"/>
          <w:kern w:val="2"/>
          <w:sz w:val="32"/>
          <w:szCs w:val="32"/>
          <w:highlight w:val="none"/>
          <w:shd w:val="clear" w:fill="auto"/>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医药化工</w:t>
      </w:r>
      <w:r>
        <w:rPr>
          <w:rFonts w:hint="default" w:ascii="Times New Roman" w:hAnsi="Times New Roman" w:eastAsia="仿宋_GB2312" w:cs="Times New Roman"/>
          <w:bCs/>
          <w:i w:val="0"/>
          <w:iCs w:val="0"/>
          <w:caps w:val="0"/>
          <w:color w:val="auto"/>
          <w:spacing w:val="0"/>
          <w:kern w:val="2"/>
          <w:sz w:val="32"/>
          <w:szCs w:val="32"/>
          <w:highlight w:val="none"/>
          <w:shd w:val="clear" w:fill="auto"/>
          <w:lang w:eastAsia="zh-Hans"/>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纺织服装</w:t>
      </w:r>
      <w:r>
        <w:rPr>
          <w:rFonts w:ascii="Times New Roman" w:hAnsi="Times New Roman" w:eastAsia="仿宋_GB2312" w:cs="Times New Roman"/>
          <w:bCs/>
          <w:i w:val="0"/>
          <w:iCs w:val="0"/>
          <w:caps w:val="0"/>
          <w:color w:val="auto"/>
          <w:spacing w:val="0"/>
          <w:kern w:val="2"/>
          <w:sz w:val="32"/>
          <w:szCs w:val="32"/>
          <w:highlight w:val="none"/>
          <w:shd w:val="clear" w:fill="auto"/>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五金建材等外贸出口重点产业</w:t>
      </w:r>
      <w:r>
        <w:rPr>
          <w:rFonts w:hint="default" w:ascii="Times New Roman" w:hAnsi="Times New Roman" w:eastAsia="仿宋_GB2312" w:cs="Times New Roman"/>
          <w:bCs/>
          <w:i w:val="0"/>
          <w:iCs w:val="0"/>
          <w:caps w:val="0"/>
          <w:color w:val="auto"/>
          <w:spacing w:val="0"/>
          <w:kern w:val="2"/>
          <w:sz w:val="32"/>
          <w:szCs w:val="32"/>
          <w:highlight w:val="none"/>
          <w:shd w:val="clear" w:fill="auto"/>
          <w:lang w:eastAsia="zh-Hans"/>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持续优化完善</w:t>
      </w:r>
      <w:r>
        <w:rPr>
          <w:rFonts w:hint="eastAsia" w:ascii="Times New Roman" w:hAnsi="Times New Roman" w:eastAsia="仿宋_GB2312" w:cs="Times New Roman"/>
          <w:b w:val="0"/>
          <w:bCs/>
          <w:color w:val="auto"/>
          <w:kern w:val="2"/>
          <w:sz w:val="32"/>
          <w:szCs w:val="32"/>
          <w:highlight w:val="none"/>
          <w:lang w:val="en-US" w:eastAsia="zh-Hans" w:bidi="ar-SA"/>
        </w:rPr>
        <w:t>“</w:t>
      </w:r>
      <w:r>
        <w:rPr>
          <w:rFonts w:hint="eastAsia" w:ascii="Times New Roman" w:hAnsi="Times New Roman" w:eastAsia="仿宋_GB2312" w:cs="Times New Roman"/>
          <w:b w:val="0"/>
          <w:bCs/>
          <w:color w:val="auto"/>
          <w:kern w:val="2"/>
          <w:sz w:val="32"/>
          <w:szCs w:val="32"/>
          <w:highlight w:val="none"/>
          <w:lang w:val="en-US" w:eastAsia="zh-CN" w:bidi="ar-SA"/>
        </w:rPr>
        <w:t>山东外贸优品库</w:t>
      </w:r>
      <w:r>
        <w:rPr>
          <w:rFonts w:hint="eastAsia" w:ascii="Times New Roman" w:hAnsi="Times New Roman" w:eastAsia="仿宋_GB2312" w:cs="Times New Roman"/>
          <w:b w:val="0"/>
          <w:bCs/>
          <w:color w:val="auto"/>
          <w:kern w:val="2"/>
          <w:sz w:val="32"/>
          <w:szCs w:val="32"/>
          <w:highlight w:val="none"/>
          <w:lang w:val="en-US" w:eastAsia="zh-Hans" w:bidi="ar-SA"/>
        </w:rPr>
        <w:t>”</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eastAsia="zh-CN" w:bidi="ar-SA"/>
        </w:rPr>
        <w:t>搭建国际营销公共服务平台，</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推动省级专精特新</w:t>
      </w:r>
      <w:r>
        <w:rPr>
          <w:rFonts w:hint="default" w:ascii="Times New Roman" w:hAnsi="Times New Roman" w:eastAsia="仿宋_GB2312" w:cs="Times New Roman"/>
          <w:bCs/>
          <w:i w:val="0"/>
          <w:iCs w:val="0"/>
          <w:caps w:val="0"/>
          <w:color w:val="auto"/>
          <w:spacing w:val="0"/>
          <w:kern w:val="2"/>
          <w:sz w:val="32"/>
          <w:szCs w:val="32"/>
          <w:highlight w:val="none"/>
          <w:shd w:val="clear" w:fill="auto"/>
          <w:lang w:eastAsia="zh-Hans"/>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单项冠军等优质中小企业“应入尽入”</w:t>
      </w:r>
      <w:r>
        <w:rPr>
          <w:rFonts w:hint="default" w:ascii="Times New Roman" w:hAnsi="Times New Roman" w:eastAsia="仿宋_GB2312" w:cs="Times New Roman"/>
          <w:bCs/>
          <w:i w:val="0"/>
          <w:iCs w:val="0"/>
          <w:caps w:val="0"/>
          <w:color w:val="auto"/>
          <w:spacing w:val="0"/>
          <w:kern w:val="2"/>
          <w:sz w:val="32"/>
          <w:szCs w:val="32"/>
          <w:highlight w:val="none"/>
          <w:shd w:val="clear" w:fill="auto"/>
          <w:lang w:eastAsia="zh-Hans"/>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梳理全球采购商产品与需求信息</w:t>
      </w:r>
      <w:r>
        <w:rPr>
          <w:rFonts w:hint="default" w:ascii="Times New Roman" w:hAnsi="Times New Roman" w:eastAsia="仿宋_GB2312" w:cs="Times New Roman"/>
          <w:bCs/>
          <w:i w:val="0"/>
          <w:iCs w:val="0"/>
          <w:caps w:val="0"/>
          <w:color w:val="auto"/>
          <w:spacing w:val="0"/>
          <w:kern w:val="2"/>
          <w:sz w:val="32"/>
          <w:szCs w:val="32"/>
          <w:highlight w:val="none"/>
          <w:shd w:val="clear" w:fill="auto"/>
          <w:lang w:eastAsia="zh-Hans"/>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建立健全沟通渠道和合作机制</w:t>
      </w:r>
      <w:r>
        <w:rPr>
          <w:rFonts w:hint="default" w:ascii="Times New Roman" w:hAnsi="Times New Roman" w:eastAsia="仿宋_GB2312" w:cs="Times New Roman"/>
          <w:bCs/>
          <w:i w:val="0"/>
          <w:iCs w:val="0"/>
          <w:caps w:val="0"/>
          <w:color w:val="auto"/>
          <w:spacing w:val="0"/>
          <w:kern w:val="2"/>
          <w:sz w:val="32"/>
          <w:szCs w:val="32"/>
          <w:highlight w:val="none"/>
          <w:shd w:val="clear" w:fill="auto"/>
          <w:lang w:eastAsia="zh-Hans"/>
        </w:rPr>
        <w:t>，</w:t>
      </w:r>
      <w:r>
        <w:rPr>
          <w:rFonts w:hint="default" w:ascii="Times New Roman" w:hAnsi="Times New Roman" w:eastAsia="仿宋_GB2312" w:cs="Times New Roman"/>
          <w:b w:val="0"/>
          <w:bCs/>
          <w:color w:val="auto"/>
          <w:kern w:val="2"/>
          <w:sz w:val="32"/>
          <w:szCs w:val="32"/>
          <w:highlight w:val="none"/>
          <w:lang w:val="en-US" w:eastAsia="zh-CN" w:bidi="ar-SA"/>
        </w:rPr>
        <w:t>组织</w:t>
      </w:r>
      <w:r>
        <w:rPr>
          <w:rFonts w:hint="eastAsia" w:ascii="Times New Roman" w:hAnsi="Times New Roman" w:eastAsia="仿宋_GB2312" w:cs="Times New Roman"/>
          <w:b w:val="0"/>
          <w:bCs/>
          <w:color w:val="auto"/>
          <w:kern w:val="2"/>
          <w:sz w:val="32"/>
          <w:szCs w:val="32"/>
          <w:highlight w:val="none"/>
          <w:lang w:val="en-US" w:eastAsia="zh-Hans" w:bidi="ar-SA"/>
        </w:rPr>
        <w:t>举办各类跨境对接活动</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精准对接海外客户资源</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有力促进中小企业国际化发展</w:t>
      </w:r>
      <w:r>
        <w:rPr>
          <w:rFonts w:hint="default" w:ascii="Times New Roman" w:hAnsi="Times New Roman" w:eastAsia="仿宋_GB2312" w:cs="Times New Roman"/>
          <w:b w:val="0"/>
          <w:bCs/>
          <w:color w:val="auto"/>
          <w:kern w:val="2"/>
          <w:sz w:val="32"/>
          <w:szCs w:val="32"/>
          <w:highlight w:val="none"/>
          <w:lang w:eastAsia="zh-Hans" w:bidi="ar-SA"/>
        </w:rPr>
        <w:t>。</w:t>
      </w:r>
    </w:p>
    <w:p w14:paraId="6545484D">
      <w:pPr>
        <w:pStyle w:val="9"/>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w:t>
      </w:r>
      <w:r>
        <w:rPr>
          <w:rFonts w:hint="eastAsia" w:ascii="楷体_GB2312" w:hAnsi="楷体_GB2312" w:eastAsia="楷体_GB2312" w:cs="楷体_GB2312"/>
          <w:b w:val="0"/>
          <w:bCs w:val="0"/>
          <w:color w:val="auto"/>
          <w:kern w:val="2"/>
          <w:sz w:val="32"/>
          <w:szCs w:val="32"/>
          <w:highlight w:val="none"/>
          <w:lang w:val="en-US" w:eastAsia="zh-Hans" w:bidi="ar-SA"/>
        </w:rPr>
        <w:t>四</w:t>
      </w:r>
      <w:r>
        <w:rPr>
          <w:rFonts w:hint="eastAsia" w:ascii="楷体_GB2312" w:hAnsi="楷体_GB2312" w:eastAsia="楷体_GB2312" w:cs="楷体_GB2312"/>
          <w:b w:val="0"/>
          <w:bCs w:val="0"/>
          <w:color w:val="auto"/>
          <w:kern w:val="2"/>
          <w:sz w:val="32"/>
          <w:szCs w:val="32"/>
          <w:highlight w:val="none"/>
          <w:lang w:val="en-US" w:eastAsia="zh-CN" w:bidi="ar-SA"/>
        </w:rPr>
        <w:t>）分行业举办</w:t>
      </w:r>
      <w:r>
        <w:rPr>
          <w:rFonts w:hint="default" w:ascii="楷体_GB2312" w:hAnsi="楷体_GB2312" w:eastAsia="楷体_GB2312" w:cs="楷体_GB2312"/>
          <w:b w:val="0"/>
          <w:bCs w:val="0"/>
          <w:color w:val="auto"/>
          <w:kern w:val="2"/>
          <w:sz w:val="32"/>
          <w:szCs w:val="32"/>
          <w:highlight w:val="none"/>
          <w:lang w:val="en-US" w:eastAsia="zh-CN" w:bidi="ar-SA"/>
        </w:rPr>
        <w:t>融通对接活动。</w:t>
      </w:r>
      <w:r>
        <w:rPr>
          <w:rFonts w:hint="eastAsia" w:ascii="仿宋_GB2312" w:hAnsi="仿宋_GB2312" w:eastAsia="仿宋_GB2312" w:cs="仿宋_GB2312"/>
          <w:b w:val="0"/>
          <w:bCs/>
          <w:color w:val="auto"/>
          <w:kern w:val="2"/>
          <w:sz w:val="32"/>
          <w:szCs w:val="32"/>
          <w:highlight w:val="none"/>
          <w:lang w:val="en-US" w:eastAsia="zh-CN" w:bidi="ar-SA"/>
        </w:rPr>
        <w:t>发挥行业协会集聚行业资源优势，</w:t>
      </w:r>
      <w:r>
        <w:rPr>
          <w:rFonts w:hint="eastAsia" w:ascii="仿宋_GB2312" w:hAnsi="仿宋_GB2312" w:eastAsia="仿宋_GB2312" w:cs="仿宋_GB2312"/>
          <w:b w:val="0"/>
          <w:bCs/>
          <w:color w:val="auto"/>
          <w:kern w:val="2"/>
          <w:sz w:val="32"/>
          <w:szCs w:val="32"/>
          <w:highlight w:val="none"/>
          <w:lang w:val="en-US" w:eastAsia="zh-Hans" w:bidi="ar-SA"/>
        </w:rPr>
        <w:t>在</w:t>
      </w:r>
      <w:r>
        <w:rPr>
          <w:rFonts w:hint="eastAsia" w:ascii="仿宋_GB2312" w:hAnsi="仿宋_GB2312" w:eastAsia="仿宋_GB2312" w:cs="仿宋_GB2312"/>
          <w:b w:val="0"/>
          <w:bCs/>
          <w:color w:val="auto"/>
          <w:kern w:val="2"/>
          <w:sz w:val="32"/>
          <w:szCs w:val="32"/>
          <w:highlight w:val="none"/>
          <w:lang w:val="en-US" w:eastAsia="zh-CN" w:bidi="ar-SA"/>
        </w:rPr>
        <w:t>举办</w:t>
      </w:r>
      <w:r>
        <w:rPr>
          <w:rFonts w:hint="eastAsia" w:ascii="仿宋_GB2312" w:hAnsi="仿宋_GB2312" w:eastAsia="仿宋_GB2312" w:cs="仿宋_GB2312"/>
          <w:b w:val="0"/>
          <w:bCs/>
          <w:color w:val="auto"/>
          <w:kern w:val="2"/>
          <w:sz w:val="32"/>
          <w:szCs w:val="32"/>
          <w:highlight w:val="none"/>
          <w:lang w:val="en-US" w:eastAsia="zh-Hans" w:bidi="ar-SA"/>
        </w:rPr>
        <w:t>的</w:t>
      </w:r>
      <w:r>
        <w:rPr>
          <w:rFonts w:hint="default" w:ascii="仿宋_GB2312" w:hAnsi="仿宋_GB2312" w:eastAsia="仿宋_GB2312" w:cs="仿宋_GB2312"/>
          <w:b w:val="0"/>
          <w:bCs/>
          <w:color w:val="auto"/>
          <w:kern w:val="2"/>
          <w:sz w:val="32"/>
          <w:szCs w:val="32"/>
          <w:highlight w:val="none"/>
          <w:lang w:eastAsia="zh-CN" w:bidi="ar-SA"/>
        </w:rPr>
        <w:t>行业</w:t>
      </w:r>
      <w:r>
        <w:rPr>
          <w:rFonts w:hint="eastAsia" w:ascii="仿宋_GB2312" w:hAnsi="仿宋_GB2312" w:eastAsia="仿宋_GB2312" w:cs="仿宋_GB2312"/>
          <w:b w:val="0"/>
          <w:bCs/>
          <w:color w:val="auto"/>
          <w:kern w:val="2"/>
          <w:sz w:val="32"/>
          <w:szCs w:val="32"/>
          <w:highlight w:val="none"/>
          <w:lang w:val="en-US" w:eastAsia="zh-Hans" w:bidi="ar-SA"/>
        </w:rPr>
        <w:t>交流会</w:t>
      </w:r>
      <w:r>
        <w:rPr>
          <w:rFonts w:hint="default" w:ascii="仿宋_GB2312" w:hAnsi="仿宋_GB2312" w:eastAsia="仿宋_GB2312" w:cs="仿宋_GB2312"/>
          <w:b w:val="0"/>
          <w:bCs/>
          <w:color w:val="auto"/>
          <w:kern w:val="2"/>
          <w:sz w:val="32"/>
          <w:szCs w:val="32"/>
          <w:highlight w:val="none"/>
          <w:lang w:eastAsia="zh-Hans" w:bidi="ar-SA"/>
        </w:rPr>
        <w:t>、</w:t>
      </w:r>
      <w:r>
        <w:rPr>
          <w:rFonts w:hint="eastAsia" w:ascii="仿宋_GB2312" w:hAnsi="仿宋_GB2312" w:eastAsia="仿宋_GB2312" w:cs="仿宋_GB2312"/>
          <w:b w:val="0"/>
          <w:bCs/>
          <w:color w:val="auto"/>
          <w:kern w:val="2"/>
          <w:sz w:val="32"/>
          <w:szCs w:val="32"/>
          <w:highlight w:val="none"/>
          <w:lang w:val="en-US" w:eastAsia="zh-Hans" w:bidi="ar-SA"/>
        </w:rPr>
        <w:t>展览展会等活动中</w:t>
      </w:r>
      <w:r>
        <w:rPr>
          <w:rFonts w:hint="eastAsia" w:ascii="仿宋_GB2312" w:hAnsi="仿宋_GB2312" w:eastAsia="仿宋_GB2312" w:cs="仿宋_GB2312"/>
          <w:b w:val="0"/>
          <w:bCs/>
          <w:color w:val="auto"/>
          <w:kern w:val="2"/>
          <w:sz w:val="32"/>
          <w:szCs w:val="32"/>
          <w:highlight w:val="none"/>
          <w:lang w:val="en-US" w:eastAsia="zh-CN" w:bidi="ar-SA"/>
        </w:rPr>
        <w:t>，</w:t>
      </w:r>
      <w:r>
        <w:rPr>
          <w:rFonts w:hint="eastAsia" w:ascii="Times New Roman" w:hAnsi="Times New Roman" w:eastAsia="仿宋_GB2312" w:cs="Times New Roman"/>
          <w:b w:val="0"/>
          <w:bCs/>
          <w:color w:val="auto"/>
          <w:kern w:val="2"/>
          <w:sz w:val="32"/>
          <w:szCs w:val="32"/>
          <w:highlight w:val="none"/>
          <w:lang w:val="en-US" w:eastAsia="zh-CN" w:bidi="ar-SA"/>
        </w:rPr>
        <w:t>邀请</w:t>
      </w:r>
      <w:r>
        <w:rPr>
          <w:rFonts w:hint="eastAsia" w:ascii="Times New Roman" w:hAnsi="Times New Roman" w:eastAsia="仿宋_GB2312" w:cs="Times New Roman"/>
          <w:b w:val="0"/>
          <w:bCs/>
          <w:color w:val="auto"/>
          <w:kern w:val="2"/>
          <w:sz w:val="32"/>
          <w:szCs w:val="32"/>
          <w:highlight w:val="none"/>
          <w:lang w:val="en-US" w:eastAsia="zh-Hans" w:bidi="ar-SA"/>
        </w:rPr>
        <w:t>业</w:t>
      </w:r>
      <w:r>
        <w:rPr>
          <w:rFonts w:hint="default" w:ascii="Times New Roman" w:hAnsi="Times New Roman" w:eastAsia="仿宋_GB2312" w:cs="Times New Roman"/>
          <w:b w:val="0"/>
          <w:bCs/>
          <w:color w:val="auto"/>
          <w:kern w:val="2"/>
          <w:sz w:val="32"/>
          <w:szCs w:val="32"/>
          <w:highlight w:val="none"/>
          <w:lang w:eastAsia="zh-CN" w:bidi="ar-SA"/>
        </w:rPr>
        <w:t>内</w:t>
      </w:r>
      <w:r>
        <w:rPr>
          <w:rFonts w:hint="eastAsia" w:ascii="Times New Roman" w:hAnsi="Times New Roman" w:eastAsia="仿宋_GB2312" w:cs="Times New Roman"/>
          <w:b w:val="0"/>
          <w:bCs/>
          <w:color w:val="auto"/>
          <w:kern w:val="2"/>
          <w:sz w:val="32"/>
          <w:szCs w:val="32"/>
          <w:highlight w:val="none"/>
          <w:lang w:val="en-US" w:eastAsia="zh-CN" w:bidi="ar-SA"/>
        </w:rPr>
        <w:t>有关高校、科研院所、“链主”企业和行业龙头企业、专精特新企业及投融资机构、服务机构广泛参与，</w:t>
      </w:r>
      <w:r>
        <w:rPr>
          <w:rFonts w:hint="eastAsia" w:ascii="Times New Roman" w:hAnsi="Times New Roman" w:eastAsia="仿宋_GB2312" w:cs="Times New Roman"/>
          <w:b w:val="0"/>
          <w:bCs/>
          <w:color w:val="auto"/>
          <w:kern w:val="2"/>
          <w:sz w:val="32"/>
          <w:szCs w:val="32"/>
          <w:highlight w:val="none"/>
          <w:lang w:val="en-US" w:eastAsia="zh-Hans" w:bidi="ar-SA"/>
        </w:rPr>
        <w:t>通过供需对接会</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洽</w:t>
      </w:r>
      <w:r>
        <w:rPr>
          <w:rFonts w:hint="default" w:ascii="Times New Roman" w:hAnsi="Times New Roman" w:eastAsia="仿宋_GB2312" w:cs="Times New Roman"/>
          <w:b w:val="0"/>
          <w:bCs/>
          <w:color w:val="auto"/>
          <w:kern w:val="2"/>
          <w:sz w:val="32"/>
          <w:szCs w:val="32"/>
          <w:highlight w:val="none"/>
          <w:lang w:val="en-US" w:eastAsia="zh-CN" w:bidi="ar-SA"/>
        </w:rPr>
        <w:t>谈会、</w:t>
      </w:r>
      <w:r>
        <w:rPr>
          <w:rFonts w:hint="eastAsia" w:ascii="Times New Roman" w:hAnsi="Times New Roman" w:eastAsia="仿宋_GB2312" w:cs="Times New Roman"/>
          <w:b w:val="0"/>
          <w:bCs/>
          <w:color w:val="auto"/>
          <w:kern w:val="2"/>
          <w:sz w:val="32"/>
          <w:szCs w:val="32"/>
          <w:highlight w:val="none"/>
          <w:lang w:val="en-US" w:eastAsia="zh-Hans" w:bidi="ar-SA"/>
        </w:rPr>
        <w:t>推介会</w:t>
      </w:r>
      <w:r>
        <w:rPr>
          <w:rFonts w:hint="default" w:ascii="Times New Roman" w:hAnsi="Times New Roman" w:eastAsia="仿宋_GB2312" w:cs="Times New Roman"/>
          <w:b w:val="0"/>
          <w:bCs/>
          <w:color w:val="auto"/>
          <w:kern w:val="2"/>
          <w:sz w:val="32"/>
          <w:szCs w:val="32"/>
          <w:highlight w:val="none"/>
          <w:lang w:val="en-US" w:eastAsia="zh-CN" w:bidi="ar-SA"/>
        </w:rPr>
        <w:t>等</w:t>
      </w:r>
      <w:r>
        <w:rPr>
          <w:rFonts w:hint="eastAsia" w:ascii="Times New Roman" w:hAnsi="Times New Roman" w:eastAsia="仿宋_GB2312" w:cs="Times New Roman"/>
          <w:b w:val="0"/>
          <w:bCs/>
          <w:color w:val="auto"/>
          <w:kern w:val="2"/>
          <w:sz w:val="32"/>
          <w:szCs w:val="32"/>
          <w:highlight w:val="none"/>
          <w:lang w:val="en-US" w:eastAsia="zh-Hans" w:bidi="ar-SA"/>
        </w:rPr>
        <w:t>多种形式</w:t>
      </w:r>
      <w:r>
        <w:rPr>
          <w:rFonts w:hint="default" w:ascii="Times New Roman" w:hAnsi="Times New Roman" w:eastAsia="仿宋_GB2312" w:cs="Times New Roman"/>
          <w:b w:val="0"/>
          <w:bCs/>
          <w:color w:val="auto"/>
          <w:kern w:val="2"/>
          <w:sz w:val="32"/>
          <w:szCs w:val="32"/>
          <w:highlight w:val="none"/>
          <w:lang w:val="en-US" w:eastAsia="zh-CN" w:bidi="ar-SA"/>
        </w:rPr>
        <w:t>，</w:t>
      </w:r>
      <w:r>
        <w:rPr>
          <w:rFonts w:hint="eastAsia" w:ascii="Times New Roman" w:hAnsi="Times New Roman" w:eastAsia="仿宋_GB2312" w:cs="Times New Roman"/>
          <w:b w:val="0"/>
          <w:bCs/>
          <w:color w:val="auto"/>
          <w:kern w:val="2"/>
          <w:sz w:val="32"/>
          <w:szCs w:val="32"/>
          <w:highlight w:val="none"/>
          <w:lang w:val="en-US" w:eastAsia="zh-Hans" w:bidi="ar-SA"/>
        </w:rPr>
        <w:t>促进行业</w:t>
      </w:r>
      <w:r>
        <w:rPr>
          <w:rFonts w:hint="eastAsia" w:ascii="仿宋_GB2312" w:hAnsi="仿宋_GB2312" w:eastAsia="仿宋_GB2312" w:cs="仿宋_GB2312"/>
          <w:b w:val="0"/>
          <w:bCs/>
          <w:color w:val="auto"/>
          <w:kern w:val="2"/>
          <w:sz w:val="32"/>
          <w:szCs w:val="32"/>
          <w:highlight w:val="none"/>
          <w:lang w:val="en-US" w:eastAsia="zh-Hans" w:bidi="ar-SA"/>
        </w:rPr>
        <w:t>上中下游</w:t>
      </w:r>
      <w:r>
        <w:rPr>
          <w:rFonts w:hint="default" w:ascii="仿宋_GB2312" w:hAnsi="仿宋_GB2312" w:eastAsia="仿宋_GB2312" w:cs="仿宋_GB2312"/>
          <w:b w:val="0"/>
          <w:bCs/>
          <w:color w:val="auto"/>
          <w:kern w:val="2"/>
          <w:sz w:val="32"/>
          <w:szCs w:val="32"/>
          <w:highlight w:val="none"/>
          <w:lang w:eastAsia="zh-Hans" w:bidi="ar-SA"/>
        </w:rPr>
        <w:t>、</w:t>
      </w:r>
      <w:r>
        <w:rPr>
          <w:rFonts w:hint="eastAsia" w:ascii="仿宋_GB2312" w:hAnsi="仿宋_GB2312" w:eastAsia="仿宋_GB2312" w:cs="仿宋_GB2312"/>
          <w:b w:val="0"/>
          <w:bCs/>
          <w:color w:val="auto"/>
          <w:kern w:val="2"/>
          <w:sz w:val="32"/>
          <w:szCs w:val="32"/>
          <w:highlight w:val="none"/>
          <w:lang w:val="en-US" w:eastAsia="zh-Hans" w:bidi="ar-SA"/>
        </w:rPr>
        <w:t>大中小企业融通发展</w:t>
      </w:r>
      <w:r>
        <w:rPr>
          <w:rFonts w:hint="default" w:ascii="仿宋_GB2312" w:hAnsi="仿宋_GB2312" w:eastAsia="仿宋_GB2312" w:cs="仿宋_GB2312"/>
          <w:b w:val="0"/>
          <w:bCs/>
          <w:color w:val="auto"/>
          <w:kern w:val="2"/>
          <w:sz w:val="32"/>
          <w:szCs w:val="32"/>
          <w:highlight w:val="none"/>
          <w:lang w:eastAsia="zh-Hans" w:bidi="ar-SA"/>
        </w:rPr>
        <w:t>。</w:t>
      </w:r>
    </w:p>
    <w:p w14:paraId="4852397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5040"/>
        </w:tabs>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b w:val="0"/>
          <w:bCs/>
          <w:color w:val="auto"/>
          <w:kern w:val="2"/>
          <w:sz w:val="32"/>
          <w:szCs w:val="32"/>
          <w:highlight w:val="none"/>
          <w:lang w:val="en-US" w:eastAsia="zh-CN" w:bidi="ar-SA"/>
        </w:rPr>
      </w:pP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Times New Roman" w:hAnsi="Times New Roman" w:eastAsia="楷体_GB2312" w:cs="Times New Roman"/>
          <w:b w:val="0"/>
          <w:bCs w:val="0"/>
          <w:color w:val="auto"/>
          <w:kern w:val="2"/>
          <w:sz w:val="32"/>
          <w:szCs w:val="32"/>
          <w:highlight w:val="none"/>
          <w:lang w:val="en-US" w:eastAsia="zh-Hans" w:bidi="ar-SA"/>
        </w:rPr>
        <w:t>五</w:t>
      </w: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Times New Roman" w:hAnsi="Times New Roman" w:eastAsia="楷体_GB2312" w:cs="Times New Roman"/>
          <w:b w:val="0"/>
          <w:bCs w:val="0"/>
          <w:color w:val="auto"/>
          <w:kern w:val="2"/>
          <w:sz w:val="32"/>
          <w:szCs w:val="32"/>
          <w:highlight w:val="none"/>
          <w:lang w:val="en-US" w:eastAsia="zh-CN" w:bidi="ar-SA"/>
        </w:rPr>
        <w:t>各市县</w:t>
      </w:r>
      <w:r>
        <w:rPr>
          <w:rFonts w:hint="eastAsia" w:ascii="Times New Roman" w:hAnsi="Times New Roman" w:eastAsia="楷体_GB2312" w:cs="Times New Roman"/>
          <w:b w:val="0"/>
          <w:bCs w:val="0"/>
          <w:color w:val="auto"/>
          <w:kern w:val="2"/>
          <w:sz w:val="32"/>
          <w:szCs w:val="32"/>
          <w:highlight w:val="none"/>
          <w:lang w:val="en-US" w:eastAsia="zh-Hans" w:bidi="ar-SA"/>
        </w:rPr>
        <w:t>举办形式多样的</w:t>
      </w:r>
      <w:r>
        <w:rPr>
          <w:rFonts w:hint="eastAsia" w:ascii="Times New Roman" w:hAnsi="Times New Roman" w:eastAsia="楷体_GB2312" w:cs="Times New Roman"/>
          <w:b w:val="0"/>
          <w:bCs w:val="0"/>
          <w:color w:val="auto"/>
          <w:kern w:val="2"/>
          <w:sz w:val="32"/>
          <w:szCs w:val="32"/>
          <w:highlight w:val="none"/>
          <w:lang w:val="en-US" w:eastAsia="zh-CN" w:bidi="ar-SA"/>
        </w:rPr>
        <w:t>对接</w:t>
      </w:r>
      <w:r>
        <w:rPr>
          <w:rFonts w:hint="eastAsia" w:ascii="Times New Roman" w:hAnsi="Times New Roman" w:eastAsia="楷体_GB2312" w:cs="Times New Roman"/>
          <w:b w:val="0"/>
          <w:bCs w:val="0"/>
          <w:color w:val="auto"/>
          <w:kern w:val="2"/>
          <w:sz w:val="32"/>
          <w:szCs w:val="32"/>
          <w:highlight w:val="none"/>
          <w:lang w:val="en-US" w:eastAsia="zh-Hans" w:bidi="ar-SA"/>
        </w:rPr>
        <w:t>活动</w:t>
      </w: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各</w:t>
      </w:r>
      <w:r>
        <w:rPr>
          <w:rFonts w:hint="eastAsia" w:ascii="仿宋_GB2312" w:hAnsi="仿宋_GB2312" w:eastAsia="仿宋_GB2312" w:cs="仿宋_GB2312"/>
          <w:b w:val="0"/>
          <w:bCs/>
          <w:color w:val="auto"/>
          <w:kern w:val="2"/>
          <w:sz w:val="32"/>
          <w:szCs w:val="32"/>
          <w:highlight w:val="none"/>
          <w:lang w:val="en-US" w:eastAsia="zh-Hans" w:bidi="ar-SA"/>
        </w:rPr>
        <w:t>市县</w:t>
      </w:r>
      <w:r>
        <w:rPr>
          <w:rFonts w:hint="eastAsia" w:ascii="仿宋_GB2312" w:hAnsi="仿宋_GB2312" w:eastAsia="仿宋_GB2312" w:cs="仿宋_GB2312"/>
          <w:b w:val="0"/>
          <w:bCs/>
          <w:color w:val="auto"/>
          <w:kern w:val="2"/>
          <w:sz w:val="32"/>
          <w:szCs w:val="32"/>
          <w:highlight w:val="none"/>
          <w:lang w:val="en-US" w:eastAsia="zh-CN" w:bidi="ar-SA"/>
        </w:rPr>
        <w:t>结合当地产</w:t>
      </w:r>
      <w:r>
        <w:rPr>
          <w:rFonts w:hint="eastAsia" w:ascii="仿宋_GB2312" w:hAnsi="仿宋_GB2312" w:eastAsia="仿宋_GB2312" w:cs="仿宋_GB2312"/>
          <w:b w:val="0"/>
          <w:bCs/>
          <w:color w:val="auto"/>
          <w:kern w:val="2"/>
          <w:sz w:val="32"/>
          <w:szCs w:val="32"/>
          <w:highlight w:val="none"/>
          <w:lang w:val="en-US" w:eastAsia="zh-Hans" w:bidi="ar-SA"/>
        </w:rPr>
        <w:t>业基础</w:t>
      </w:r>
      <w:r>
        <w:rPr>
          <w:rFonts w:hint="eastAsia" w:ascii="仿宋_GB2312" w:hAnsi="仿宋_GB2312" w:eastAsia="仿宋_GB2312" w:cs="仿宋_GB2312"/>
          <w:b w:val="0"/>
          <w:bCs/>
          <w:color w:val="auto"/>
          <w:kern w:val="2"/>
          <w:sz w:val="32"/>
          <w:szCs w:val="32"/>
          <w:highlight w:val="none"/>
          <w:lang w:val="en-US" w:eastAsia="zh-CN" w:bidi="ar-SA"/>
        </w:rPr>
        <w:t>和发展实际，</w:t>
      </w:r>
      <w:r>
        <w:rPr>
          <w:rFonts w:hint="eastAsia" w:ascii="Times New Roman" w:hAnsi="Times New Roman" w:eastAsia="仿宋_GB2312" w:cs="Times New Roman"/>
          <w:b w:val="0"/>
          <w:bCs/>
          <w:color w:val="auto"/>
          <w:kern w:val="2"/>
          <w:sz w:val="32"/>
          <w:szCs w:val="32"/>
          <w:highlight w:val="none"/>
          <w:lang w:val="en-US" w:eastAsia="zh-Hans" w:bidi="ar-SA"/>
        </w:rPr>
        <w:t>瞄准标志性产业链</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CN" w:bidi="ar-SA"/>
        </w:rPr>
        <w:t>重点产业链</w:t>
      </w:r>
      <w:r>
        <w:rPr>
          <w:rFonts w:hint="eastAsia" w:ascii="Times New Roman" w:hAnsi="Times New Roman" w:eastAsia="仿宋_GB2312" w:cs="Times New Roman"/>
          <w:b w:val="0"/>
          <w:bCs/>
          <w:color w:val="auto"/>
          <w:kern w:val="2"/>
          <w:sz w:val="32"/>
          <w:szCs w:val="32"/>
          <w:highlight w:val="none"/>
          <w:lang w:val="en-US" w:eastAsia="zh-Hans" w:bidi="ar-SA"/>
        </w:rPr>
        <w:t>关键环节</w:t>
      </w:r>
      <w:r>
        <w:rPr>
          <w:rFonts w:hint="eastAsia" w:ascii="Times New Roman" w:hAnsi="Times New Roman" w:eastAsia="仿宋_GB2312" w:cs="Times New Roman"/>
          <w:b w:val="0"/>
          <w:bCs/>
          <w:color w:val="auto"/>
          <w:kern w:val="2"/>
          <w:sz w:val="32"/>
          <w:szCs w:val="32"/>
          <w:highlight w:val="none"/>
          <w:lang w:val="en-US" w:eastAsia="zh-CN" w:bidi="ar-SA"/>
        </w:rPr>
        <w:t>，</w:t>
      </w:r>
      <w:r>
        <w:rPr>
          <w:rFonts w:hint="eastAsia" w:ascii="Times New Roman" w:hAnsi="Times New Roman" w:eastAsia="仿宋_GB2312" w:cs="Times New Roman"/>
          <w:b w:val="0"/>
          <w:bCs/>
          <w:color w:val="auto"/>
          <w:kern w:val="2"/>
          <w:sz w:val="32"/>
          <w:szCs w:val="32"/>
          <w:highlight w:val="none"/>
          <w:lang w:val="en-US" w:eastAsia="zh-Hans" w:bidi="ar-SA"/>
        </w:rPr>
        <w:t>梳理产业链招商企业清单及重点项目清单</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组织特色产业集群</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产业园区</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行业协会</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专业机构等共同参与</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仿宋_GB2312" w:hAnsi="仿宋_GB2312" w:eastAsia="仿宋_GB2312" w:cs="仿宋_GB2312"/>
          <w:b w:val="0"/>
          <w:bCs/>
          <w:color w:val="auto"/>
          <w:kern w:val="2"/>
          <w:sz w:val="32"/>
          <w:szCs w:val="32"/>
          <w:highlight w:val="none"/>
          <w:lang w:val="en-US" w:eastAsia="zh-CN" w:bidi="ar-SA"/>
        </w:rPr>
        <w:t>分层次分领域</w:t>
      </w:r>
      <w:r>
        <w:rPr>
          <w:rFonts w:hint="eastAsia" w:ascii="仿宋_GB2312" w:hAnsi="仿宋_GB2312" w:eastAsia="仿宋_GB2312" w:cs="仿宋_GB2312"/>
          <w:b w:val="0"/>
          <w:bCs/>
          <w:color w:val="auto"/>
          <w:kern w:val="2"/>
          <w:sz w:val="32"/>
          <w:szCs w:val="32"/>
          <w:highlight w:val="none"/>
          <w:lang w:val="en-US" w:eastAsia="zh-Hans" w:bidi="ar-SA"/>
        </w:rPr>
        <w:t>举办一系列形式多样</w:t>
      </w:r>
      <w:r>
        <w:rPr>
          <w:rFonts w:hint="default" w:ascii="仿宋_GB2312" w:hAnsi="仿宋_GB2312" w:eastAsia="仿宋_GB2312" w:cs="仿宋_GB2312"/>
          <w:b w:val="0"/>
          <w:bCs/>
          <w:color w:val="auto"/>
          <w:kern w:val="2"/>
          <w:sz w:val="32"/>
          <w:szCs w:val="32"/>
          <w:highlight w:val="none"/>
          <w:lang w:eastAsia="zh-Hans" w:bidi="ar-SA"/>
        </w:rPr>
        <w:t>、</w:t>
      </w:r>
      <w:r>
        <w:rPr>
          <w:rFonts w:hint="eastAsia" w:ascii="仿宋_GB2312" w:hAnsi="仿宋_GB2312" w:eastAsia="仿宋_GB2312" w:cs="仿宋_GB2312"/>
          <w:b w:val="0"/>
          <w:bCs/>
          <w:color w:val="auto"/>
          <w:kern w:val="2"/>
          <w:sz w:val="32"/>
          <w:szCs w:val="32"/>
          <w:highlight w:val="none"/>
          <w:lang w:val="en-US" w:eastAsia="zh-Hans" w:bidi="ar-SA"/>
        </w:rPr>
        <w:t>各具特色的融链固链</w:t>
      </w:r>
      <w:r>
        <w:rPr>
          <w:rFonts w:hint="eastAsia" w:ascii="仿宋_GB2312" w:hAnsi="仿宋_GB2312" w:eastAsia="仿宋_GB2312" w:cs="仿宋_GB2312"/>
          <w:b w:val="0"/>
          <w:bCs/>
          <w:color w:val="auto"/>
          <w:kern w:val="2"/>
          <w:sz w:val="32"/>
          <w:szCs w:val="32"/>
          <w:highlight w:val="none"/>
          <w:lang w:val="en-US" w:eastAsia="zh-CN" w:bidi="ar-SA"/>
        </w:rPr>
        <w:t>对接活动，</w:t>
      </w:r>
      <w:r>
        <w:rPr>
          <w:rFonts w:hint="eastAsia" w:ascii="仿宋_GB2312" w:hAnsi="仿宋_GB2312" w:eastAsia="仿宋_GB2312" w:cs="仿宋_GB2312"/>
          <w:b w:val="0"/>
          <w:bCs/>
          <w:color w:val="auto"/>
          <w:kern w:val="2"/>
          <w:sz w:val="32"/>
          <w:szCs w:val="32"/>
          <w:highlight w:val="none"/>
          <w:lang w:val="en-US" w:eastAsia="zh-Hans" w:bidi="ar-SA"/>
        </w:rPr>
        <w:t>实施沿链精准招商</w:t>
      </w:r>
      <w:r>
        <w:rPr>
          <w:rFonts w:hint="default" w:ascii="仿宋_GB2312" w:hAnsi="仿宋_GB2312" w:eastAsia="仿宋_GB2312" w:cs="仿宋_GB2312"/>
          <w:b w:val="0"/>
          <w:bCs/>
          <w:color w:val="auto"/>
          <w:kern w:val="2"/>
          <w:sz w:val="32"/>
          <w:szCs w:val="32"/>
          <w:highlight w:val="none"/>
          <w:lang w:eastAsia="zh-Hans" w:bidi="ar-SA"/>
        </w:rPr>
        <w:t>，</w:t>
      </w:r>
      <w:r>
        <w:rPr>
          <w:rFonts w:hint="eastAsia" w:ascii="仿宋_GB2312" w:hAnsi="仿宋_GB2312" w:eastAsia="仿宋_GB2312" w:cs="仿宋_GB2312"/>
          <w:b w:val="0"/>
          <w:bCs/>
          <w:color w:val="auto"/>
          <w:kern w:val="2"/>
          <w:sz w:val="32"/>
          <w:szCs w:val="32"/>
          <w:highlight w:val="none"/>
          <w:lang w:val="en-US" w:eastAsia="zh-Hans" w:bidi="ar-SA"/>
        </w:rPr>
        <w:t>引进一批上下游配套协作优质企业和项目</w:t>
      </w:r>
      <w:r>
        <w:rPr>
          <w:rFonts w:hint="default" w:ascii="仿宋_GB2312" w:hAnsi="仿宋_GB2312" w:eastAsia="仿宋_GB2312" w:cs="仿宋_GB2312"/>
          <w:b w:val="0"/>
          <w:bCs/>
          <w:color w:val="auto"/>
          <w:kern w:val="2"/>
          <w:sz w:val="32"/>
          <w:szCs w:val="32"/>
          <w:highlight w:val="none"/>
          <w:lang w:eastAsia="zh-Hans" w:bidi="ar-SA"/>
        </w:rPr>
        <w:t>，</w:t>
      </w:r>
      <w:r>
        <w:rPr>
          <w:rFonts w:hint="eastAsia" w:ascii="仿宋_GB2312" w:hAnsi="仿宋_GB2312" w:eastAsia="仿宋_GB2312" w:cs="仿宋_GB2312"/>
          <w:b w:val="0"/>
          <w:bCs/>
          <w:color w:val="auto"/>
          <w:kern w:val="2"/>
          <w:sz w:val="32"/>
          <w:szCs w:val="32"/>
          <w:highlight w:val="none"/>
          <w:lang w:val="en-US" w:eastAsia="zh-Hans" w:bidi="ar-SA"/>
        </w:rPr>
        <w:t>推动更多专精特新中小企业成为“强链补链”生力军</w:t>
      </w:r>
      <w:r>
        <w:rPr>
          <w:rFonts w:hint="eastAsia" w:ascii="仿宋_GB2312" w:hAnsi="仿宋_GB2312" w:eastAsia="仿宋_GB2312" w:cs="仿宋_GB2312"/>
          <w:b w:val="0"/>
          <w:bCs/>
          <w:color w:val="auto"/>
          <w:kern w:val="2"/>
          <w:sz w:val="32"/>
          <w:szCs w:val="32"/>
          <w:highlight w:val="none"/>
          <w:lang w:val="en-US" w:eastAsia="zh-CN" w:bidi="ar-SA"/>
        </w:rPr>
        <w:t>。</w:t>
      </w:r>
    </w:p>
    <w:p w14:paraId="099624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lang w:val="en-US" w:eastAsia="zh-CN"/>
        </w:rPr>
        <w:t>、工作要求</w:t>
      </w:r>
    </w:p>
    <w:p w14:paraId="15BD28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color w:val="auto"/>
          <w:kern w:val="2"/>
          <w:sz w:val="32"/>
          <w:szCs w:val="32"/>
          <w:highlight w:val="none"/>
          <w:lang w:eastAsia="zh-Hans" w:bidi="ar-SA"/>
        </w:rPr>
      </w:pPr>
      <w:r>
        <w:rPr>
          <w:rFonts w:hint="default" w:ascii="Times New Roman" w:hAnsi="Times New Roman" w:eastAsia="楷体_GB2312" w:cs="Times New Roman"/>
          <w:b w:val="0"/>
          <w:bCs w:val="0"/>
          <w:color w:val="auto"/>
          <w:kern w:val="2"/>
          <w:sz w:val="32"/>
          <w:szCs w:val="32"/>
          <w:highlight w:val="none"/>
          <w:lang w:val="en-US" w:eastAsia="zh-CN" w:bidi="ar-SA"/>
        </w:rPr>
        <w:t>（一）</w:t>
      </w:r>
      <w:r>
        <w:rPr>
          <w:rFonts w:hint="eastAsia" w:ascii="Times New Roman" w:hAnsi="Times New Roman" w:eastAsia="楷体_GB2312" w:cs="Times New Roman"/>
          <w:b w:val="0"/>
          <w:bCs w:val="0"/>
          <w:color w:val="auto"/>
          <w:kern w:val="2"/>
          <w:sz w:val="32"/>
          <w:szCs w:val="32"/>
          <w:highlight w:val="none"/>
          <w:lang w:val="en-US" w:eastAsia="zh-CN" w:bidi="ar-SA"/>
        </w:rPr>
        <w:t>做好工作衔接。</w:t>
      </w:r>
      <w:r>
        <w:rPr>
          <w:rFonts w:hint="eastAsia" w:ascii="Times New Roman" w:hAnsi="Times New Roman" w:eastAsia="仿宋_GB2312" w:cs="Times New Roman"/>
          <w:b w:val="0"/>
          <w:bCs/>
          <w:color w:val="auto"/>
          <w:kern w:val="2"/>
          <w:sz w:val="32"/>
          <w:szCs w:val="32"/>
          <w:highlight w:val="none"/>
          <w:lang w:val="en-US" w:eastAsia="zh-Hans" w:bidi="ar-SA"/>
        </w:rPr>
        <w:t>建立健全跨区域跨部门联系协调机制，</w:t>
      </w:r>
      <w:r>
        <w:rPr>
          <w:rFonts w:hint="eastAsia" w:ascii="Times New Roman" w:hAnsi="Times New Roman" w:eastAsia="仿宋_GB2312" w:cs="Times New Roman"/>
          <w:b w:val="0"/>
          <w:bCs/>
          <w:color w:val="auto"/>
          <w:kern w:val="2"/>
          <w:sz w:val="32"/>
          <w:szCs w:val="32"/>
          <w:highlight w:val="none"/>
          <w:lang w:val="en-US" w:eastAsia="zh-CN" w:bidi="ar-SA"/>
        </w:rPr>
        <w:t>主动衔接</w:t>
      </w:r>
      <w:r>
        <w:rPr>
          <w:rFonts w:hint="default" w:ascii="Times New Roman" w:hAnsi="Times New Roman" w:eastAsia="仿宋_GB2312" w:cs="Times New Roman"/>
          <w:b w:val="0"/>
          <w:bCs/>
          <w:color w:val="auto"/>
          <w:kern w:val="2"/>
          <w:sz w:val="32"/>
          <w:szCs w:val="32"/>
          <w:highlight w:val="none"/>
          <w:lang w:eastAsia="zh-CN" w:bidi="ar-SA"/>
        </w:rPr>
        <w:t>工业和信息化</w:t>
      </w:r>
      <w:r>
        <w:rPr>
          <w:rFonts w:hint="eastAsia" w:ascii="Times New Roman" w:hAnsi="Times New Roman" w:eastAsia="仿宋_GB2312" w:cs="Times New Roman"/>
          <w:b w:val="0"/>
          <w:bCs/>
          <w:color w:val="auto"/>
          <w:kern w:val="2"/>
          <w:sz w:val="32"/>
          <w:szCs w:val="32"/>
          <w:highlight w:val="none"/>
          <w:lang w:val="en-US" w:eastAsia="zh-CN" w:bidi="ar-SA"/>
        </w:rPr>
        <w:t>部</w:t>
      </w:r>
      <w:r>
        <w:rPr>
          <w:rFonts w:hint="eastAsia" w:ascii="Times New Roman" w:hAnsi="Times New Roman" w:eastAsia="仿宋_GB2312" w:cs="Times New Roman"/>
          <w:b w:val="0"/>
          <w:bCs/>
          <w:color w:val="auto"/>
          <w:kern w:val="2"/>
          <w:sz w:val="32"/>
          <w:szCs w:val="32"/>
          <w:highlight w:val="none"/>
          <w:lang w:val="en-US" w:eastAsia="zh-Hans" w:bidi="ar-SA"/>
        </w:rPr>
        <w:t>“百场万企”大中小企业融通对接</w:t>
      </w:r>
      <w:r>
        <w:rPr>
          <w:rFonts w:hint="eastAsia" w:ascii="Times New Roman" w:hAnsi="Times New Roman" w:eastAsia="仿宋_GB2312" w:cs="Times New Roman"/>
          <w:b w:val="0"/>
          <w:bCs/>
          <w:color w:val="auto"/>
          <w:kern w:val="2"/>
          <w:sz w:val="32"/>
          <w:szCs w:val="32"/>
          <w:highlight w:val="none"/>
          <w:lang w:val="en-US" w:eastAsia="zh-CN" w:bidi="ar-SA"/>
        </w:rPr>
        <w:t>活动</w:t>
      </w:r>
      <w:r>
        <w:rPr>
          <w:rFonts w:hint="default" w:ascii="Times New Roman" w:hAnsi="Times New Roman" w:eastAsia="仿宋_GB2312" w:cs="Times New Roman"/>
          <w:b w:val="0"/>
          <w:bCs/>
          <w:color w:val="auto"/>
          <w:kern w:val="2"/>
          <w:sz w:val="32"/>
          <w:szCs w:val="32"/>
          <w:highlight w:val="none"/>
          <w:lang w:val="en-US" w:eastAsia="zh-CN" w:bidi="ar-SA"/>
        </w:rPr>
        <w:t>，</w:t>
      </w:r>
      <w:r>
        <w:rPr>
          <w:rFonts w:hint="eastAsia" w:ascii="Times New Roman" w:hAnsi="Times New Roman" w:eastAsia="仿宋_GB2312" w:cs="Times New Roman"/>
          <w:b w:val="0"/>
          <w:bCs/>
          <w:color w:val="auto"/>
          <w:kern w:val="2"/>
          <w:sz w:val="32"/>
          <w:szCs w:val="32"/>
          <w:highlight w:val="none"/>
          <w:lang w:val="en-US" w:eastAsia="zh-CN" w:bidi="ar-SA"/>
        </w:rPr>
        <w:t>积极推进</w:t>
      </w:r>
      <w:r>
        <w:rPr>
          <w:rFonts w:hint="eastAsia" w:ascii="Times New Roman" w:hAnsi="Times New Roman" w:eastAsia="仿宋_GB2312" w:cs="Times New Roman"/>
          <w:b w:val="0"/>
          <w:bCs/>
          <w:color w:val="auto"/>
          <w:kern w:val="2"/>
          <w:sz w:val="32"/>
          <w:szCs w:val="32"/>
          <w:highlight w:val="none"/>
          <w:lang w:val="en-US" w:eastAsia="zh-Hans" w:bidi="ar-SA"/>
        </w:rPr>
        <w:t>与省际</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省级有关部门</w:t>
      </w:r>
      <w:r>
        <w:rPr>
          <w:rFonts w:hint="eastAsia" w:ascii="Times New Roman" w:hAnsi="Times New Roman" w:eastAsia="仿宋_GB2312" w:cs="Times New Roman"/>
          <w:b w:val="0"/>
          <w:bCs/>
          <w:color w:val="auto"/>
          <w:kern w:val="2"/>
          <w:sz w:val="32"/>
          <w:szCs w:val="32"/>
          <w:highlight w:val="none"/>
          <w:lang w:val="en-US" w:eastAsia="zh-CN" w:bidi="ar-SA"/>
        </w:rPr>
        <w:t>协作</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CN" w:bidi="ar-SA"/>
        </w:rPr>
        <w:t>加强</w:t>
      </w:r>
      <w:r>
        <w:rPr>
          <w:rFonts w:hint="eastAsia" w:ascii="Times New Roman" w:hAnsi="Times New Roman" w:eastAsia="仿宋_GB2312" w:cs="Times New Roman"/>
          <w:b w:val="0"/>
          <w:bCs/>
          <w:color w:val="auto"/>
          <w:kern w:val="2"/>
          <w:sz w:val="32"/>
          <w:szCs w:val="32"/>
          <w:highlight w:val="none"/>
          <w:lang w:val="en-US" w:eastAsia="zh-Hans" w:bidi="ar-SA"/>
        </w:rPr>
        <w:t>省市县</w:t>
      </w:r>
      <w:r>
        <w:rPr>
          <w:rFonts w:hint="eastAsia" w:ascii="Times New Roman" w:hAnsi="Times New Roman" w:eastAsia="仿宋_GB2312" w:cs="Times New Roman"/>
          <w:b w:val="0"/>
          <w:bCs/>
          <w:color w:val="auto"/>
          <w:kern w:val="2"/>
          <w:sz w:val="32"/>
          <w:szCs w:val="32"/>
          <w:highlight w:val="none"/>
          <w:lang w:val="en-US" w:eastAsia="zh-CN" w:bidi="ar-SA"/>
        </w:rPr>
        <w:t>三级</w:t>
      </w:r>
      <w:r>
        <w:rPr>
          <w:rFonts w:hint="eastAsia" w:ascii="Times New Roman" w:hAnsi="Times New Roman" w:eastAsia="仿宋_GB2312" w:cs="Times New Roman"/>
          <w:b w:val="0"/>
          <w:bCs/>
          <w:color w:val="auto"/>
          <w:kern w:val="2"/>
          <w:sz w:val="32"/>
          <w:szCs w:val="32"/>
          <w:highlight w:val="none"/>
          <w:lang w:val="en-US" w:eastAsia="zh-Hans" w:bidi="ar-SA"/>
        </w:rPr>
        <w:t>联动</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CN" w:bidi="ar-SA"/>
        </w:rPr>
        <w:t>推动</w:t>
      </w:r>
      <w:r>
        <w:rPr>
          <w:rFonts w:hint="eastAsia" w:ascii="Times New Roman" w:hAnsi="Times New Roman" w:eastAsia="仿宋_GB2312" w:cs="Times New Roman"/>
          <w:b w:val="0"/>
          <w:bCs/>
          <w:color w:val="auto"/>
          <w:kern w:val="2"/>
          <w:sz w:val="32"/>
          <w:szCs w:val="32"/>
          <w:highlight w:val="none"/>
          <w:lang w:val="en-US" w:eastAsia="zh-Hans" w:bidi="ar-SA"/>
        </w:rPr>
        <w:t>构建“资源共享</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优势互补</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深度融合</w:t>
      </w:r>
      <w:r>
        <w:rPr>
          <w:rFonts w:hint="default" w:ascii="Times New Roman" w:hAnsi="Times New Roman" w:eastAsia="仿宋_GB2312" w:cs="Times New Roman"/>
          <w:b w:val="0"/>
          <w:bCs/>
          <w:color w:val="auto"/>
          <w:kern w:val="2"/>
          <w:sz w:val="32"/>
          <w:szCs w:val="32"/>
          <w:highlight w:val="none"/>
          <w:lang w:eastAsia="zh-Hans" w:bidi="ar-SA"/>
        </w:rPr>
        <w:t>、</w:t>
      </w:r>
      <w:r>
        <w:rPr>
          <w:rFonts w:hint="eastAsia" w:ascii="Times New Roman" w:hAnsi="Times New Roman" w:eastAsia="仿宋_GB2312" w:cs="Times New Roman"/>
          <w:b w:val="0"/>
          <w:bCs/>
          <w:color w:val="auto"/>
          <w:kern w:val="2"/>
          <w:sz w:val="32"/>
          <w:szCs w:val="32"/>
          <w:highlight w:val="none"/>
          <w:lang w:val="en-US" w:eastAsia="zh-Hans" w:bidi="ar-SA"/>
        </w:rPr>
        <w:t>共同发展”的融链固链新格局</w:t>
      </w:r>
      <w:r>
        <w:rPr>
          <w:rFonts w:hint="default" w:ascii="Times New Roman" w:hAnsi="Times New Roman" w:eastAsia="仿宋_GB2312" w:cs="Times New Roman"/>
          <w:b w:val="0"/>
          <w:bCs/>
          <w:color w:val="auto"/>
          <w:kern w:val="2"/>
          <w:sz w:val="32"/>
          <w:szCs w:val="32"/>
          <w:highlight w:val="none"/>
          <w:lang w:eastAsia="zh-Hans" w:bidi="ar-SA"/>
        </w:rPr>
        <w:t>。</w:t>
      </w:r>
    </w:p>
    <w:p w14:paraId="76D723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宋体" w:hAnsi="宋体" w:eastAsia="仿宋_GB2312" w:cs="宋体"/>
          <w:b w:val="0"/>
          <w:bCs w:val="0"/>
          <w:color w:val="070707"/>
          <w:kern w:val="2"/>
          <w:sz w:val="24"/>
          <w:szCs w:val="24"/>
          <w:highlight w:val="none"/>
          <w:shd w:val="clear" w:fill="FFFFFF"/>
          <w:lang w:val="en-US" w:eastAsia="zh-Hans" w:bidi="ar-SA"/>
        </w:rPr>
      </w:pPr>
      <w:r>
        <w:rPr>
          <w:rFonts w:hint="eastAsia" w:ascii="Times New Roman" w:hAnsi="Times New Roman" w:eastAsia="楷体_GB2312" w:cs="Times New Roman"/>
          <w:b w:val="0"/>
          <w:bCs w:val="0"/>
          <w:color w:val="auto"/>
          <w:kern w:val="2"/>
          <w:sz w:val="32"/>
          <w:szCs w:val="32"/>
          <w:highlight w:val="none"/>
          <w:lang w:val="en-US" w:eastAsia="zh-CN" w:bidi="ar-SA"/>
        </w:rPr>
        <w:t>（二）搞好活动谋划。</w:t>
      </w:r>
      <w:r>
        <w:rPr>
          <w:rFonts w:hint="default" w:ascii="Times New Roman" w:hAnsi="Times New Roman" w:eastAsia="仿宋_GB2312" w:cs="Times New Roman"/>
          <w:b w:val="0"/>
          <w:bCs/>
          <w:color w:val="auto"/>
          <w:sz w:val="32"/>
          <w:szCs w:val="32"/>
          <w:highlight w:val="none"/>
          <w:lang w:val="en-US" w:eastAsia="zh-CN"/>
        </w:rPr>
        <w:t>各</w:t>
      </w:r>
      <w:r>
        <w:rPr>
          <w:rFonts w:hint="eastAsia" w:ascii="Times New Roman" w:hAnsi="Times New Roman" w:eastAsia="仿宋_GB2312" w:cs="Times New Roman"/>
          <w:b w:val="0"/>
          <w:bCs/>
          <w:color w:val="auto"/>
          <w:sz w:val="32"/>
          <w:szCs w:val="32"/>
          <w:highlight w:val="none"/>
          <w:lang w:val="en-US" w:eastAsia="zh-CN"/>
        </w:rPr>
        <w:t>级中</w:t>
      </w:r>
      <w:r>
        <w:rPr>
          <w:rFonts w:hint="default" w:ascii="Times New Roman" w:hAnsi="Times New Roman" w:eastAsia="仿宋_GB2312" w:cs="Times New Roman"/>
          <w:b w:val="0"/>
          <w:bCs/>
          <w:color w:val="auto"/>
          <w:kern w:val="2"/>
          <w:sz w:val="32"/>
          <w:szCs w:val="32"/>
          <w:highlight w:val="none"/>
          <w:lang w:val="en-US" w:eastAsia="zh-CN" w:bidi="ar-SA"/>
        </w:rPr>
        <w:t>小企业主管部门</w:t>
      </w:r>
      <w:r>
        <w:rPr>
          <w:rFonts w:hint="default" w:ascii="Times New Roman" w:hAnsi="Times New Roman" w:eastAsia="仿宋_GB2312" w:cs="Times New Roman"/>
          <w:b w:val="0"/>
          <w:bCs/>
          <w:color w:val="auto"/>
          <w:sz w:val="32"/>
          <w:szCs w:val="32"/>
          <w:highlight w:val="none"/>
          <w:lang w:val="en-US" w:eastAsia="zh-CN"/>
        </w:rPr>
        <w:t>、国资委</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工商联</w:t>
      </w:r>
      <w:r>
        <w:rPr>
          <w:rFonts w:hint="eastAsia" w:ascii="Times New Roman" w:hAnsi="Times New Roman" w:eastAsia="仿宋_GB2312" w:cs="Times New Roman"/>
          <w:b w:val="0"/>
          <w:bCs/>
          <w:color w:val="auto"/>
          <w:sz w:val="32"/>
          <w:szCs w:val="32"/>
          <w:highlight w:val="none"/>
          <w:lang w:val="en-US" w:eastAsia="zh-CN"/>
        </w:rPr>
        <w:t>、商务局等</w:t>
      </w:r>
      <w:r>
        <w:rPr>
          <w:rFonts w:hint="default" w:ascii="Times New Roman" w:hAnsi="Times New Roman" w:eastAsia="仿宋_GB2312" w:cs="Times New Roman"/>
          <w:b w:val="0"/>
          <w:bCs/>
          <w:color w:val="auto"/>
          <w:sz w:val="32"/>
          <w:szCs w:val="32"/>
          <w:highlight w:val="none"/>
          <w:lang w:val="en-US" w:eastAsia="zh-CN"/>
        </w:rPr>
        <w:t>要健全完善融链固链</w:t>
      </w:r>
      <w:r>
        <w:rPr>
          <w:rFonts w:hint="eastAsia" w:ascii="Times New Roman" w:hAnsi="Times New Roman" w:eastAsia="仿宋_GB2312" w:cs="Times New Roman"/>
          <w:b w:val="0"/>
          <w:bCs/>
          <w:color w:val="auto"/>
          <w:sz w:val="32"/>
          <w:szCs w:val="32"/>
          <w:highlight w:val="none"/>
          <w:lang w:val="en-US" w:eastAsia="zh-CN"/>
        </w:rPr>
        <w:t>工作</w:t>
      </w:r>
      <w:r>
        <w:rPr>
          <w:rFonts w:hint="default" w:ascii="Times New Roman" w:hAnsi="Times New Roman" w:eastAsia="仿宋_GB2312" w:cs="Times New Roman"/>
          <w:b w:val="0"/>
          <w:bCs/>
          <w:color w:val="auto"/>
          <w:sz w:val="32"/>
          <w:szCs w:val="32"/>
          <w:highlight w:val="none"/>
          <w:lang w:val="en-US" w:eastAsia="zh-CN"/>
        </w:rPr>
        <w:t>协同机制，</w:t>
      </w:r>
      <w:r>
        <w:rPr>
          <w:rFonts w:hint="eastAsia" w:ascii="Times New Roman" w:hAnsi="Times New Roman" w:eastAsia="仿宋_GB2312" w:cs="Times New Roman"/>
          <w:b w:val="0"/>
          <w:bCs/>
          <w:color w:val="auto"/>
          <w:sz w:val="32"/>
          <w:szCs w:val="32"/>
          <w:highlight w:val="none"/>
          <w:lang w:val="en-US" w:eastAsia="zh-CN"/>
        </w:rPr>
        <w:t>由</w:t>
      </w:r>
      <w:r>
        <w:rPr>
          <w:rFonts w:hint="default" w:ascii="Times New Roman" w:hAnsi="Times New Roman" w:eastAsia="仿宋_GB2312" w:cs="Times New Roman"/>
          <w:b w:val="0"/>
          <w:bCs/>
          <w:color w:val="auto"/>
          <w:sz w:val="32"/>
          <w:szCs w:val="32"/>
          <w:highlight w:val="none"/>
          <w:lang w:val="en-US" w:eastAsia="zh-CN"/>
        </w:rPr>
        <w:t>各市</w:t>
      </w:r>
      <w:r>
        <w:rPr>
          <w:rFonts w:hint="default" w:ascii="Times New Roman" w:hAnsi="Times New Roman" w:eastAsia="仿宋_GB2312" w:cs="Times New Roman"/>
          <w:b w:val="0"/>
          <w:bCs/>
          <w:color w:val="auto"/>
          <w:kern w:val="2"/>
          <w:sz w:val="32"/>
          <w:szCs w:val="32"/>
          <w:highlight w:val="none"/>
          <w:lang w:val="en-US" w:eastAsia="zh-CN" w:bidi="ar-SA"/>
        </w:rPr>
        <w:t>中小企业主管部门</w:t>
      </w:r>
      <w:r>
        <w:rPr>
          <w:rFonts w:hint="default" w:ascii="Times New Roman" w:hAnsi="Times New Roman" w:eastAsia="仿宋_GB2312" w:cs="Times New Roman"/>
          <w:b w:val="0"/>
          <w:bCs/>
          <w:color w:val="auto"/>
          <w:sz w:val="32"/>
          <w:szCs w:val="32"/>
          <w:highlight w:val="none"/>
          <w:lang w:val="en-US" w:eastAsia="zh-CN"/>
        </w:rPr>
        <w:t>牵头，</w:t>
      </w:r>
      <w:r>
        <w:rPr>
          <w:rFonts w:hint="eastAsia" w:ascii="Times New Roman" w:hAnsi="Times New Roman" w:eastAsia="仿宋_GB2312" w:cs="Times New Roman"/>
          <w:b w:val="0"/>
          <w:bCs/>
          <w:color w:val="auto"/>
          <w:sz w:val="32"/>
          <w:szCs w:val="32"/>
          <w:highlight w:val="none"/>
          <w:lang w:val="en-US" w:eastAsia="zh-CN"/>
        </w:rPr>
        <w:t>相关部门单位</w:t>
      </w:r>
      <w:r>
        <w:rPr>
          <w:rFonts w:hint="default" w:ascii="Times New Roman" w:hAnsi="Times New Roman" w:eastAsia="仿宋_GB2312" w:cs="Times New Roman"/>
          <w:b w:val="0"/>
          <w:bCs/>
          <w:color w:val="auto"/>
          <w:sz w:val="32"/>
          <w:szCs w:val="32"/>
          <w:highlight w:val="none"/>
          <w:lang w:val="en-US" w:eastAsia="zh-CN"/>
        </w:rPr>
        <w:t>加强沟通协作，制定本地开展</w:t>
      </w:r>
      <w:r>
        <w:rPr>
          <w:rFonts w:hint="eastAsia" w:ascii="Times New Roman" w:hAnsi="Times New Roman" w:eastAsia="仿宋_GB2312" w:cs="Times New Roman"/>
          <w:b w:val="0"/>
          <w:bCs/>
          <w:color w:val="auto"/>
          <w:sz w:val="32"/>
          <w:szCs w:val="32"/>
          <w:highlight w:val="none"/>
          <w:lang w:val="en-US" w:eastAsia="zh-Hans"/>
        </w:rPr>
        <w:t>融链固链</w:t>
      </w:r>
      <w:r>
        <w:rPr>
          <w:rFonts w:hint="default" w:ascii="Times New Roman" w:hAnsi="Times New Roman" w:eastAsia="仿宋_GB2312" w:cs="Times New Roman"/>
          <w:b w:val="0"/>
          <w:bCs/>
          <w:color w:val="auto"/>
          <w:sz w:val="32"/>
          <w:szCs w:val="32"/>
          <w:highlight w:val="none"/>
          <w:lang w:val="en-US" w:eastAsia="zh-CN"/>
        </w:rPr>
        <w:t>对接活动工作方案，明确任务职责、组织流程和工作目标</w:t>
      </w:r>
      <w:r>
        <w:rPr>
          <w:rFonts w:hint="eastAsia" w:ascii="Times New Roman" w:hAnsi="Times New Roman" w:eastAsia="仿宋_GB2312" w:cs="Times New Roman"/>
          <w:b w:val="0"/>
          <w:bCs/>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确保对接</w:t>
      </w:r>
      <w:r>
        <w:rPr>
          <w:rFonts w:hint="eastAsia" w:ascii="仿宋_GB2312" w:hAnsi="仿宋_GB2312" w:eastAsia="仿宋_GB2312" w:cs="仿宋_GB2312"/>
          <w:color w:val="auto"/>
          <w:sz w:val="32"/>
          <w:szCs w:val="32"/>
          <w:highlight w:val="none"/>
          <w:lang w:val="en-US" w:eastAsia="zh-CN"/>
        </w:rPr>
        <w:t>交流</w:t>
      </w:r>
      <w:r>
        <w:rPr>
          <w:rFonts w:hint="eastAsia" w:ascii="仿宋_GB2312" w:hAnsi="仿宋_GB2312" w:eastAsia="仿宋_GB2312" w:cs="仿宋_GB2312"/>
          <w:color w:val="auto"/>
          <w:sz w:val="32"/>
          <w:szCs w:val="32"/>
          <w:highlight w:val="none"/>
          <w:lang w:eastAsia="zh-CN"/>
        </w:rPr>
        <w:t>活动有部署、有组织、有成效。</w:t>
      </w:r>
    </w:p>
    <w:p w14:paraId="1BAC70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Times New Roman" w:hAnsi="Times New Roman" w:eastAsia="楷体_GB2312" w:cs="Times New Roman"/>
          <w:b w:val="0"/>
          <w:bCs w:val="0"/>
          <w:color w:val="auto"/>
          <w:kern w:val="2"/>
          <w:sz w:val="32"/>
          <w:szCs w:val="32"/>
          <w:highlight w:val="none"/>
          <w:lang w:val="en-US" w:eastAsia="zh-CN" w:bidi="ar-SA"/>
        </w:rPr>
        <w:t>三</w:t>
      </w: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Times New Roman" w:hAnsi="Times New Roman" w:eastAsia="楷体_GB2312" w:cs="Times New Roman"/>
          <w:b w:val="0"/>
          <w:bCs w:val="0"/>
          <w:color w:val="auto"/>
          <w:kern w:val="2"/>
          <w:sz w:val="32"/>
          <w:szCs w:val="32"/>
          <w:highlight w:val="none"/>
          <w:lang w:val="en-US" w:eastAsia="zh-CN" w:bidi="ar-SA"/>
        </w:rPr>
        <w:t>加强工作统筹。</w:t>
      </w:r>
      <w:r>
        <w:rPr>
          <w:rFonts w:hint="eastAsia" w:ascii="Times New Roman" w:hAnsi="Times New Roman" w:eastAsia="仿宋_GB2312" w:cs="Times New Roman"/>
          <w:b w:val="0"/>
          <w:bCs/>
          <w:color w:val="auto"/>
          <w:sz w:val="32"/>
          <w:szCs w:val="32"/>
          <w:highlight w:val="none"/>
          <w:lang w:val="en-US" w:eastAsia="zh-CN"/>
        </w:rPr>
        <w:t>省工业和信息化厅、省国资委、省工商联、省商务厅联合发布《</w:t>
      </w:r>
      <w:r>
        <w:rPr>
          <w:rFonts w:hint="default" w:ascii="Times New Roman" w:hAnsi="Times New Roman" w:eastAsia="仿宋_GB2312" w:cs="Times New Roman"/>
          <w:b w:val="0"/>
          <w:bCs/>
          <w:color w:val="auto"/>
          <w:sz w:val="32"/>
          <w:szCs w:val="32"/>
          <w:highlight w:val="none"/>
          <w:lang w:eastAsia="zh-CN"/>
        </w:rPr>
        <w:t>2025</w:t>
      </w:r>
      <w:r>
        <w:rPr>
          <w:rFonts w:hint="eastAsia" w:ascii="Times New Roman" w:hAnsi="Times New Roman" w:eastAsia="仿宋_GB2312" w:cs="Times New Roman"/>
          <w:b w:val="0"/>
          <w:bCs/>
          <w:color w:val="auto"/>
          <w:sz w:val="32"/>
          <w:szCs w:val="32"/>
          <w:highlight w:val="none"/>
          <w:lang w:val="en-US" w:eastAsia="zh-Hans"/>
        </w:rPr>
        <w:t>年“十链百群万企”</w:t>
      </w:r>
      <w:r>
        <w:rPr>
          <w:rFonts w:hint="eastAsia" w:ascii="Times New Roman" w:hAnsi="Times New Roman" w:eastAsia="仿宋_GB2312" w:cs="Times New Roman"/>
          <w:b w:val="0"/>
          <w:bCs/>
          <w:color w:val="auto"/>
          <w:sz w:val="32"/>
          <w:szCs w:val="32"/>
          <w:highlight w:val="none"/>
          <w:lang w:val="en-US" w:eastAsia="zh-CN"/>
        </w:rPr>
        <w:t>融链固链对接活动计划》（见附件1），各市要聚焦本地特色优势产业，组织动员龙头骨干企业、专精特新中小企业、相关机构积极参与，并根据企业合作意愿及能力匹配程度，确定参与活动的企业名单，提升对接精准度和成功率。</w:t>
      </w:r>
    </w:p>
    <w:p w14:paraId="1CCA65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000000"/>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Times New Roman" w:hAnsi="Times New Roman" w:eastAsia="楷体_GB2312" w:cs="Times New Roman"/>
          <w:b w:val="0"/>
          <w:bCs w:val="0"/>
          <w:color w:val="auto"/>
          <w:kern w:val="2"/>
          <w:sz w:val="32"/>
          <w:szCs w:val="32"/>
          <w:highlight w:val="none"/>
          <w:lang w:val="en-US" w:eastAsia="zh-CN" w:bidi="ar-SA"/>
        </w:rPr>
        <w:t>四</w:t>
      </w: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sz w:val="32"/>
          <w:szCs w:val="32"/>
          <w:highlight w:val="none"/>
          <w:lang w:val="en-US" w:eastAsia="zh-CN"/>
        </w:rPr>
        <w:t>各市中小企业主管部门、商务局，要积极动员</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省级</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CN"/>
        </w:rPr>
        <w:t>及以上</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专精特新</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CN"/>
        </w:rPr>
        <w:t>和</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单项冠军</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CN"/>
        </w:rPr>
        <w:t>等</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优质中小企业</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CN"/>
        </w:rPr>
        <w:t>按山东国际营销公共服务平台操作指南（见附</w:t>
      </w:r>
      <w:r>
        <w:rPr>
          <w:rFonts w:hint="eastAsia" w:ascii="仿宋_GB2312" w:hAnsi="仿宋_GB2312" w:eastAsia="仿宋_GB2312" w:cs="仿宋_GB2312"/>
          <w:bCs/>
          <w:i w:val="0"/>
          <w:iCs w:val="0"/>
          <w:caps w:val="0"/>
          <w:color w:val="auto"/>
          <w:spacing w:val="0"/>
          <w:kern w:val="2"/>
          <w:sz w:val="32"/>
          <w:szCs w:val="32"/>
          <w:highlight w:val="none"/>
          <w:shd w:val="clear" w:fill="auto"/>
          <w:lang w:val="en-US" w:eastAsia="zh-CN"/>
        </w:rPr>
        <w:t>件2</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CN"/>
        </w:rPr>
        <w:t>），登录山东国际营销公共服务平台（</w:t>
      </w:r>
      <w:r>
        <w:rPr>
          <w:rFonts w:hint="eastAsia" w:ascii="仿宋" w:hAnsi="仿宋" w:eastAsia="仿宋" w:cs="仿宋"/>
          <w:color w:val="auto"/>
          <w:kern w:val="2"/>
          <w:sz w:val="32"/>
          <w:szCs w:val="32"/>
          <w:highlight w:val="none"/>
          <w:lang w:val="en-US" w:eastAsia="zh-CN" w:bidi="ar-SA"/>
        </w:rPr>
        <w:fldChar w:fldCharType="begin"/>
      </w:r>
      <w:r>
        <w:rPr>
          <w:rFonts w:hint="eastAsia" w:ascii="仿宋" w:hAnsi="仿宋" w:eastAsia="仿宋" w:cs="仿宋"/>
          <w:color w:val="auto"/>
          <w:kern w:val="2"/>
          <w:sz w:val="32"/>
          <w:szCs w:val="32"/>
          <w:highlight w:val="none"/>
          <w:lang w:val="en-US" w:eastAsia="zh-CN" w:bidi="ar-SA"/>
        </w:rPr>
        <w:instrText xml:space="preserve"> HYPERLINK "https://supplier.yopinhub.com/register" </w:instrText>
      </w:r>
      <w:r>
        <w:rPr>
          <w:rFonts w:hint="eastAsia" w:ascii="仿宋" w:hAnsi="仿宋" w:eastAsia="仿宋" w:cs="仿宋"/>
          <w:color w:val="auto"/>
          <w:kern w:val="2"/>
          <w:sz w:val="32"/>
          <w:szCs w:val="32"/>
          <w:highlight w:val="none"/>
          <w:lang w:val="en-US" w:eastAsia="zh-CN" w:bidi="ar-SA"/>
        </w:rPr>
        <w:fldChar w:fldCharType="separate"/>
      </w:r>
      <w:r>
        <w:rPr>
          <w:rFonts w:hint="eastAsia" w:ascii="仿宋" w:hAnsi="仿宋" w:eastAsia="仿宋" w:cs="仿宋"/>
          <w:color w:val="auto"/>
          <w:kern w:val="2"/>
          <w:sz w:val="32"/>
          <w:szCs w:val="32"/>
          <w:highlight w:val="none"/>
          <w:lang w:val="en-US" w:eastAsia="zh-CN" w:bidi="ar-SA"/>
        </w:rPr>
        <w:t>https://supplier.yopinhub.com</w:t>
      </w:r>
      <w:r>
        <w:rPr>
          <w:rFonts w:hint="eastAsia" w:ascii="仿宋" w:hAnsi="仿宋" w:eastAsia="仿宋" w:cs="仿宋"/>
          <w:color w:val="auto"/>
          <w:kern w:val="2"/>
          <w:sz w:val="32"/>
          <w:szCs w:val="32"/>
          <w:highlight w:val="none"/>
          <w:lang w:val="en-US" w:eastAsia="zh-CN" w:bidi="ar-SA"/>
        </w:rPr>
        <w:fldChar w:fldCharType="end"/>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CN"/>
        </w:rPr>
        <w:t>）</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Hans"/>
        </w:rPr>
        <w:t>并</w:t>
      </w:r>
      <w:r>
        <w:rPr>
          <w:rFonts w:hint="eastAsia" w:ascii="Times New Roman" w:hAnsi="Times New Roman" w:eastAsia="仿宋_GB2312" w:cs="Times New Roman"/>
          <w:bCs/>
          <w:i w:val="0"/>
          <w:iCs w:val="0"/>
          <w:caps w:val="0"/>
          <w:color w:val="auto"/>
          <w:spacing w:val="0"/>
          <w:kern w:val="2"/>
          <w:sz w:val="32"/>
          <w:szCs w:val="32"/>
          <w:highlight w:val="none"/>
          <w:shd w:val="clear" w:fill="auto"/>
          <w:lang w:val="en-US" w:eastAsia="zh-CN"/>
        </w:rPr>
        <w:t>注册入驻“山东外贸优品库”，利用线上综合服务平台，</w:t>
      </w:r>
      <w:r>
        <w:rPr>
          <w:rFonts w:hint="eastAsia" w:ascii="仿宋" w:hAnsi="仿宋" w:eastAsia="仿宋" w:cs="仿宋"/>
          <w:i w:val="0"/>
          <w:iCs w:val="0"/>
          <w:caps w:val="0"/>
          <w:color w:val="000000"/>
          <w:spacing w:val="0"/>
          <w:sz w:val="32"/>
          <w:szCs w:val="32"/>
          <w:highlight w:val="none"/>
          <w:shd w:val="clear" w:color="auto" w:fill="FFFFFF"/>
          <w:lang w:eastAsia="zh-CN"/>
        </w:rPr>
        <w:t>精准对接海外渠道和合作伙伴，</w:t>
      </w:r>
      <w:r>
        <w:rPr>
          <w:rFonts w:hint="eastAsia" w:ascii="仿宋" w:hAnsi="仿宋" w:eastAsia="仿宋" w:cs="仿宋"/>
          <w:i w:val="0"/>
          <w:iCs w:val="0"/>
          <w:caps w:val="0"/>
          <w:color w:val="000000"/>
          <w:spacing w:val="0"/>
          <w:sz w:val="32"/>
          <w:szCs w:val="32"/>
          <w:highlight w:val="none"/>
          <w:shd w:val="clear" w:color="auto" w:fill="FFFFFF"/>
          <w:lang w:val="en-US" w:eastAsia="zh-CN"/>
        </w:rPr>
        <w:t>多元化开拓国际市场。</w:t>
      </w:r>
    </w:p>
    <w:p w14:paraId="378304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Times New Roman" w:hAnsi="Times New Roman" w:eastAsia="楷体_GB2312" w:cs="Times New Roman"/>
          <w:b w:val="0"/>
          <w:bCs w:val="0"/>
          <w:color w:val="auto"/>
          <w:kern w:val="2"/>
          <w:sz w:val="32"/>
          <w:szCs w:val="32"/>
          <w:highlight w:val="none"/>
          <w:lang w:val="en-US" w:eastAsia="zh-CN" w:bidi="ar-SA"/>
        </w:rPr>
        <w:t>五</w:t>
      </w: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Times New Roman" w:hAnsi="Times New Roman" w:eastAsia="楷体_GB2312" w:cs="Times New Roman"/>
          <w:b w:val="0"/>
          <w:bCs w:val="0"/>
          <w:color w:val="auto"/>
          <w:kern w:val="2"/>
          <w:sz w:val="32"/>
          <w:szCs w:val="32"/>
          <w:highlight w:val="none"/>
          <w:lang w:val="en-US" w:eastAsia="zh-CN" w:bidi="ar-SA"/>
        </w:rPr>
        <w:t>做好信息报送</w:t>
      </w:r>
      <w:r>
        <w:rPr>
          <w:rFonts w:hint="default" w:ascii="Times New Roman" w:hAnsi="Times New Roman" w:eastAsia="楷体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sz w:val="32"/>
          <w:szCs w:val="32"/>
          <w:highlight w:val="none"/>
          <w:lang w:val="en-US" w:eastAsia="zh-CN"/>
        </w:rPr>
        <w:t>各</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lang w:val="en-US" w:eastAsia="zh-CN"/>
        </w:rPr>
        <w:t>于</w:t>
      </w:r>
      <w:r>
        <w:rPr>
          <w:rFonts w:hint="eastAsia" w:ascii="仿宋_GB2312" w:hAnsi="仿宋_GB2312" w:eastAsia="仿宋_GB2312" w:cs="仿宋_GB2312"/>
          <w:b w:val="0"/>
          <w:bCs w:val="0"/>
          <w:color w:val="auto"/>
          <w:sz w:val="32"/>
          <w:szCs w:val="32"/>
          <w:highlight w:val="none"/>
          <w:lang w:eastAsia="zh-CN"/>
        </w:rPr>
        <w:t>每</w:t>
      </w:r>
      <w:r>
        <w:rPr>
          <w:rFonts w:hint="eastAsia" w:ascii="仿宋_GB2312" w:hAnsi="仿宋_GB2312" w:eastAsia="仿宋_GB2312" w:cs="仿宋_GB2312"/>
          <w:b w:val="0"/>
          <w:bCs w:val="0"/>
          <w:color w:val="auto"/>
          <w:sz w:val="32"/>
          <w:szCs w:val="32"/>
          <w:highlight w:val="none"/>
          <w:lang w:val="en-US" w:eastAsia="zh-CN"/>
        </w:rPr>
        <w:t>月10日前</w:t>
      </w:r>
      <w:r>
        <w:rPr>
          <w:rFonts w:hint="eastAsia" w:ascii="仿宋_GB2312" w:hAnsi="仿宋_GB2312" w:eastAsia="仿宋_GB2312" w:cs="仿宋_GB2312"/>
          <w:color w:val="auto"/>
          <w:sz w:val="32"/>
          <w:szCs w:val="32"/>
          <w:highlight w:val="none"/>
          <w:lang w:val="en-US" w:eastAsia="zh-CN"/>
        </w:rPr>
        <w:t>按照平台操作指南（见附件3）要求，</w:t>
      </w:r>
      <w:r>
        <w:rPr>
          <w:rFonts w:hint="eastAsia" w:ascii="仿宋_GB2312" w:hAnsi="仿宋_GB2312" w:eastAsia="仿宋_GB2312" w:cs="仿宋_GB2312"/>
          <w:b w:val="0"/>
          <w:bCs w:val="0"/>
          <w:color w:val="auto"/>
          <w:sz w:val="32"/>
          <w:szCs w:val="32"/>
          <w:highlight w:val="none"/>
          <w:lang w:eastAsia="zh-CN"/>
        </w:rPr>
        <w:t>通过全省大中小企业融通创新服务平台（rongtongchuangxin.smesd.com.cn）</w:t>
      </w:r>
      <w:r>
        <w:rPr>
          <w:rFonts w:hint="eastAsia" w:ascii="仿宋_GB2312" w:hAnsi="仿宋_GB2312" w:eastAsia="仿宋_GB2312" w:cs="仿宋_GB2312"/>
          <w:b w:val="0"/>
          <w:bCs w:val="0"/>
          <w:color w:val="auto"/>
          <w:sz w:val="32"/>
          <w:szCs w:val="32"/>
          <w:highlight w:val="none"/>
          <w:lang w:val="en-US" w:eastAsia="zh-CN"/>
        </w:rPr>
        <w:t>及时将上一月融链固链活动填报完成，同步将“百场万企”大中小企业融通对接活动统计表（附件4）报送省工业和信息化厅服务体系建设处邮箱fwtxjsc_sgxt@shandong.cn。</w:t>
      </w:r>
    </w:p>
    <w:p w14:paraId="750513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联系人：1.省工业和信息化厅服务体系建设处</w:t>
      </w:r>
    </w:p>
    <w:p w14:paraId="6774F15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2320" w:firstLineChars="725"/>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景方凯 电话：0531-51782705</w:t>
      </w:r>
    </w:p>
    <w:p w14:paraId="7831504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2320" w:firstLineChars="725"/>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刘凤霞 电话：</w:t>
      </w:r>
      <w:r>
        <w:rPr>
          <w:rFonts w:hint="eastAsia" w:ascii="仿宋_GB2312" w:hAnsi="仿宋_GB2312" w:eastAsia="仿宋_GB2312" w:cs="仿宋_GB2312"/>
          <w:color w:val="auto"/>
          <w:sz w:val="32"/>
          <w:szCs w:val="32"/>
          <w:highlight w:val="none"/>
          <w:lang w:val="en-US" w:eastAsia="zh-CN"/>
        </w:rPr>
        <w:t>0531-51782706</w:t>
      </w:r>
    </w:p>
    <w:p w14:paraId="6C44711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420" w:leftChars="200" w:firstLine="1600" w:firstLineChars="5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2.省普惠中小企业公共服务中心 </w:t>
      </w:r>
    </w:p>
    <w:p w14:paraId="566305A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420" w:leftChars="200" w:firstLine="1897" w:firstLineChars="593"/>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刘学峰 电话：0531-88983530</w:t>
      </w:r>
    </w:p>
    <w:p w14:paraId="2C485F98">
      <w:pPr>
        <w:pStyle w:val="3"/>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2818A468">
      <w:pPr>
        <w:pStyle w:val="3"/>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附件：1.2025年“十链百群万企”融链固链对接活动计划</w:t>
      </w:r>
    </w:p>
    <w:p w14:paraId="1CE2A217">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1600" w:firstLineChars="5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2.“山东国际营销公共服务平台”操作指南</w:t>
      </w:r>
    </w:p>
    <w:p w14:paraId="43E2EFE1">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1600" w:firstLineChars="5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大中小企业融通创新服务平台”操作指南</w:t>
      </w:r>
    </w:p>
    <w:p w14:paraId="3F03277C">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1600" w:firstLineChars="5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4.“百场万企”大中小企业融通对接活动统计表</w:t>
      </w:r>
    </w:p>
    <w:p w14:paraId="473C90EE">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highlight w:val="none"/>
          <w:lang w:val="en-US" w:eastAsia="zh-CN"/>
        </w:rPr>
      </w:pPr>
    </w:p>
    <w:p w14:paraId="066C3ACF">
      <w:pPr>
        <w:pStyle w:val="4"/>
        <w:rPr>
          <w:rFonts w:hint="default"/>
          <w:highlight w:val="none"/>
          <w:lang w:val="en-US" w:eastAsia="zh-CN"/>
        </w:rPr>
      </w:pPr>
    </w:p>
    <w:p w14:paraId="002FECC6">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2560" w:firstLineChars="800"/>
        <w:textAlignment w:val="auto"/>
        <w:rPr>
          <w:rFonts w:hint="default" w:ascii="仿宋_GB2312" w:hAnsi="仿宋_GB2312" w:eastAsia="仿宋_GB2312" w:cs="仿宋_GB2312"/>
          <w:color w:val="auto"/>
          <w:sz w:val="32"/>
          <w:szCs w:val="32"/>
          <w:highlight w:val="none"/>
          <w:lang w:eastAsia="zh-CN"/>
        </w:rPr>
      </w:pPr>
      <w:r>
        <w:rPr>
          <w:rFonts w:hint="default" w:ascii="仿宋_GB2312" w:hAnsi="仿宋_GB2312" w:eastAsia="仿宋_GB2312" w:cs="仿宋_GB2312"/>
          <w:color w:val="auto"/>
          <w:sz w:val="32"/>
          <w:szCs w:val="32"/>
          <w:highlight w:val="none"/>
          <w:lang w:eastAsia="zh-CN"/>
        </w:rPr>
        <w:t xml:space="preserve">          山东省工业和信息化厅</w:t>
      </w:r>
    </w:p>
    <w:p w14:paraId="144674C6">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640" w:firstLineChars="200"/>
        <w:textAlignment w:val="auto"/>
        <w:rPr>
          <w:rFonts w:hint="default" w:ascii="仿宋_GB2312" w:hAnsi="仿宋_GB2312" w:eastAsia="仿宋_GB2312" w:cs="仿宋_GB2312"/>
          <w:color w:val="auto"/>
          <w:sz w:val="32"/>
          <w:szCs w:val="32"/>
          <w:highlight w:val="none"/>
          <w:lang w:eastAsia="zh-CN"/>
        </w:rPr>
      </w:pPr>
      <w:r>
        <w:rPr>
          <w:rFonts w:hint="default" w:ascii="仿宋_GB2312" w:hAnsi="仿宋_GB2312" w:eastAsia="仿宋_GB2312" w:cs="仿宋_GB2312"/>
          <w:color w:val="auto"/>
          <w:sz w:val="32"/>
          <w:szCs w:val="32"/>
          <w:highlight w:val="none"/>
          <w:lang w:eastAsia="zh-CN"/>
        </w:rPr>
        <w:t xml:space="preserve">               山东省人民政府国有资产监督管理委员会</w:t>
      </w:r>
    </w:p>
    <w:p w14:paraId="560D37B6">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4160" w:firstLineChars="1300"/>
        <w:textAlignment w:val="auto"/>
        <w:rPr>
          <w:rFonts w:hint="default" w:ascii="仿宋_GB2312" w:hAnsi="仿宋_GB2312" w:eastAsia="仿宋_GB2312" w:cs="仿宋_GB2312"/>
          <w:color w:val="auto"/>
          <w:sz w:val="32"/>
          <w:szCs w:val="32"/>
          <w:highlight w:val="none"/>
          <w:lang w:eastAsia="zh-CN"/>
        </w:rPr>
      </w:pPr>
      <w:r>
        <w:rPr>
          <w:rFonts w:hint="default" w:ascii="仿宋_GB2312" w:hAnsi="仿宋_GB2312" w:eastAsia="仿宋_GB2312" w:cs="仿宋_GB2312"/>
          <w:color w:val="auto"/>
          <w:sz w:val="32"/>
          <w:szCs w:val="32"/>
          <w:highlight w:val="none"/>
          <w:lang w:eastAsia="zh-CN"/>
        </w:rPr>
        <w:t>山东省工商业联合会</w:t>
      </w:r>
    </w:p>
    <w:p w14:paraId="15EFD655">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2240" w:firstLineChars="700"/>
        <w:textAlignment w:val="auto"/>
        <w:rPr>
          <w:rFonts w:hint="default" w:ascii="仿宋_GB2312" w:hAnsi="仿宋_GB2312" w:eastAsia="仿宋_GB2312" w:cs="仿宋_GB2312"/>
          <w:color w:val="auto"/>
          <w:sz w:val="32"/>
          <w:szCs w:val="32"/>
          <w:highlight w:val="none"/>
          <w:lang w:eastAsia="zh-CN"/>
        </w:rPr>
      </w:pPr>
      <w:r>
        <w:rPr>
          <w:rFonts w:hint="default" w:ascii="仿宋_GB2312" w:hAnsi="仿宋_GB2312" w:eastAsia="仿宋_GB2312" w:cs="仿宋_GB2312"/>
          <w:color w:val="auto"/>
          <w:sz w:val="32"/>
          <w:szCs w:val="32"/>
          <w:highlight w:val="none"/>
          <w:lang w:eastAsia="zh-CN"/>
        </w:rPr>
        <w:t xml:space="preserve">                山东省商务厅</w:t>
      </w:r>
    </w:p>
    <w:p w14:paraId="0BF0743A">
      <w:pPr>
        <w:pStyle w:val="4"/>
        <w:rPr>
          <w:rFonts w:hint="default"/>
          <w:lang w:eastAsia="zh-CN"/>
        </w:rPr>
      </w:pPr>
    </w:p>
    <w:p w14:paraId="23F7565E">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640" w:firstLineChars="200"/>
        <w:textAlignment w:val="auto"/>
        <w:rPr>
          <w:rFonts w:hint="default" w:ascii="仿宋_GB2312" w:hAnsi="仿宋_GB2312" w:eastAsia="仿宋_GB2312" w:cs="仿宋_GB2312"/>
          <w:color w:val="auto"/>
          <w:sz w:val="32"/>
          <w:szCs w:val="32"/>
          <w:highlight w:val="none"/>
          <w:lang w:eastAsia="zh-CN"/>
        </w:rPr>
      </w:pPr>
      <w:r>
        <w:rPr>
          <w:rFonts w:hint="default" w:ascii="仿宋_GB2312" w:hAnsi="仿宋_GB2312" w:eastAsia="仿宋_GB2312" w:cs="仿宋_GB2312"/>
          <w:color w:val="auto"/>
          <w:sz w:val="32"/>
          <w:szCs w:val="32"/>
          <w:highlight w:val="none"/>
          <w:lang w:eastAsia="zh-CN"/>
        </w:rPr>
        <w:t xml:space="preserve">                                     202</w:t>
      </w:r>
      <w:r>
        <w:rPr>
          <w:rFonts w:hint="eastAsia" w:ascii="仿宋_GB2312" w:hAnsi="仿宋_GB2312" w:eastAsia="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lang w:val="en-US" w:eastAsia="zh-CN"/>
        </w:rPr>
        <w:t>4</w:t>
      </w:r>
      <w:r>
        <w:rPr>
          <w:rFonts w:hint="default" w:ascii="仿宋_GB2312" w:hAnsi="仿宋_GB2312" w:eastAsia="仿宋_GB2312" w:cs="仿宋_GB2312"/>
          <w:color w:val="auto"/>
          <w:sz w:val="32"/>
          <w:szCs w:val="32"/>
          <w:highlight w:val="none"/>
          <w:lang w:eastAsia="zh-CN"/>
        </w:rPr>
        <w:t>月</w:t>
      </w:r>
      <w:r>
        <w:rPr>
          <w:rFonts w:hint="eastAsia" w:ascii="仿宋_GB2312" w:hAnsi="仿宋_GB2312" w:eastAsia="仿宋_GB2312" w:cs="仿宋_GB2312"/>
          <w:color w:val="auto"/>
          <w:sz w:val="32"/>
          <w:szCs w:val="32"/>
          <w:highlight w:val="none"/>
          <w:lang w:val="en-US" w:eastAsia="zh-CN"/>
        </w:rPr>
        <w:t xml:space="preserve"> </w:t>
      </w:r>
      <w:r>
        <w:rPr>
          <w:rFonts w:hint="default" w:ascii="仿宋_GB2312" w:hAnsi="仿宋_GB2312" w:eastAsia="仿宋_GB2312" w:cs="仿宋_GB2312"/>
          <w:color w:val="auto"/>
          <w:sz w:val="32"/>
          <w:szCs w:val="32"/>
          <w:highlight w:val="none"/>
          <w:lang w:eastAsia="zh-CN"/>
        </w:rPr>
        <w:t>日</w:t>
      </w:r>
    </w:p>
    <w:p w14:paraId="0A83B0FF">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仿宋_GB2312" w:hAnsi="仿宋_GB2312" w:eastAsia="仿宋_GB2312" w:cs="仿宋_GB2312"/>
          <w:color w:val="auto"/>
          <w:sz w:val="32"/>
          <w:szCs w:val="32"/>
          <w:highlight w:val="none"/>
          <w:lang w:eastAsia="zh-CN"/>
        </w:rPr>
        <w:t>（此件公开发布）</w:t>
      </w:r>
    </w:p>
    <w:p w14:paraId="116F31D8">
      <w:pPr>
        <w:keepNext w:val="0"/>
        <w:keepLines w:val="0"/>
        <w:pageBreakBefore w:val="0"/>
        <w:kinsoku/>
        <w:wordWrap/>
        <w:overflowPunct/>
        <w:topLinePunct w:val="0"/>
        <w:autoSpaceDE/>
        <w:autoSpaceDN/>
        <w:bidi w:val="0"/>
        <w:adjustRightInd/>
        <w:snapToGrid/>
        <w:spacing w:line="600" w:lineRule="exact"/>
        <w:textAlignment w:val="auto"/>
        <w:rPr>
          <w:rStyle w:val="13"/>
          <w:rFonts w:hint="eastAsia" w:ascii="黑体" w:hAnsi="黑体" w:eastAsia="黑体" w:cs="黑体"/>
          <w:b w:val="0"/>
          <w:bCs/>
          <w:color w:val="auto"/>
          <w:sz w:val="32"/>
          <w:szCs w:val="32"/>
          <w:highlight w:val="none"/>
          <w:lang w:val="en-US" w:eastAsia="zh-CN"/>
        </w:rPr>
        <w:sectPr>
          <w:footerReference r:id="rId3" w:type="default"/>
          <w:pgSz w:w="11906" w:h="16838"/>
          <w:pgMar w:top="2041" w:right="1531" w:bottom="2041" w:left="1531" w:header="851" w:footer="992" w:gutter="0"/>
          <w:pgNumType w:fmt="numberInDash"/>
          <w:cols w:space="0" w:num="1"/>
          <w:rtlGutter w:val="0"/>
          <w:docGrid w:type="lines" w:linePitch="312" w:charSpace="0"/>
        </w:sectPr>
      </w:pPr>
    </w:p>
    <w:p w14:paraId="5529602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eastAsia" w:ascii="黑体" w:hAnsi="黑体" w:eastAsia="黑体" w:cs="黑体"/>
          <w:b w:val="0"/>
          <w:bCs/>
          <w:color w:val="auto"/>
          <w:sz w:val="32"/>
          <w:szCs w:val="32"/>
          <w:highlight w:val="none"/>
          <w:lang w:val="en-US" w:eastAsia="zh-CN"/>
        </w:rPr>
      </w:pPr>
      <w:r>
        <w:rPr>
          <w:rStyle w:val="13"/>
          <w:rFonts w:hint="eastAsia" w:ascii="黑体" w:hAnsi="黑体" w:eastAsia="黑体" w:cs="黑体"/>
          <w:b w:val="0"/>
          <w:bCs/>
          <w:color w:val="auto"/>
          <w:sz w:val="32"/>
          <w:szCs w:val="32"/>
          <w:highlight w:val="none"/>
          <w:lang w:val="en-US" w:eastAsia="zh-CN"/>
        </w:rPr>
        <w:t>附件1</w:t>
      </w:r>
    </w:p>
    <w:p w14:paraId="0BDB26B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eastAsia" w:ascii="黑体" w:hAnsi="黑体" w:eastAsia="黑体" w:cs="黑体"/>
          <w:b w:val="0"/>
          <w:bCs/>
          <w:color w:val="auto"/>
          <w:sz w:val="32"/>
          <w:szCs w:val="32"/>
          <w:highlight w:val="none"/>
          <w:lang w:val="en-US" w:eastAsia="zh-CN"/>
        </w:rPr>
      </w:pPr>
    </w:p>
    <w:p w14:paraId="2C7877E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Style w:val="13"/>
          <w:rFonts w:hint="eastAsia" w:ascii="方正小标宋简体" w:hAnsi="方正小标宋简体" w:eastAsia="方正小标宋简体" w:cs="方正小标宋简体"/>
          <w:b w:val="0"/>
          <w:bCs/>
          <w:color w:val="auto"/>
          <w:sz w:val="44"/>
          <w:szCs w:val="44"/>
          <w:highlight w:val="none"/>
          <w:lang w:val="en-US" w:eastAsia="zh-CN"/>
        </w:rPr>
      </w:pPr>
      <w:r>
        <w:rPr>
          <w:rStyle w:val="13"/>
          <w:rFonts w:hint="eastAsia" w:ascii="方正小标宋简体" w:hAnsi="方正小标宋简体" w:eastAsia="方正小标宋简体" w:cs="方正小标宋简体"/>
          <w:b w:val="0"/>
          <w:bCs/>
          <w:color w:val="auto"/>
          <w:sz w:val="44"/>
          <w:szCs w:val="44"/>
          <w:highlight w:val="none"/>
          <w:lang w:val="en-US" w:eastAsia="zh-CN"/>
        </w:rPr>
        <w:t>2025年“十链百群万企”融链固链对接活动计划</w:t>
      </w:r>
    </w:p>
    <w:p w14:paraId="45FE53B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default" w:ascii="方正小标宋简体" w:hAnsi="方正小标宋简体" w:eastAsia="方正小标宋简体" w:cs="方正小标宋简体"/>
          <w:b w:val="0"/>
          <w:bCs/>
          <w:color w:val="auto"/>
          <w:sz w:val="44"/>
          <w:szCs w:val="44"/>
          <w:highlight w:val="none"/>
          <w:lang w:val="en-US" w:eastAsia="zh-CN"/>
        </w:rPr>
      </w:pPr>
    </w:p>
    <w:tbl>
      <w:tblPr>
        <w:tblStyle w:val="10"/>
        <w:tblW w:w="15017" w:type="dxa"/>
        <w:jc w:val="center"/>
        <w:tblLayout w:type="fixed"/>
        <w:tblCellMar>
          <w:top w:w="0" w:type="dxa"/>
          <w:left w:w="108" w:type="dxa"/>
          <w:bottom w:w="0" w:type="dxa"/>
          <w:right w:w="108" w:type="dxa"/>
        </w:tblCellMar>
      </w:tblPr>
      <w:tblGrid>
        <w:gridCol w:w="669"/>
        <w:gridCol w:w="3442"/>
        <w:gridCol w:w="6360"/>
        <w:gridCol w:w="1166"/>
        <w:gridCol w:w="1114"/>
        <w:gridCol w:w="2266"/>
      </w:tblGrid>
      <w:tr w14:paraId="0A76E07B">
        <w:tblPrEx>
          <w:tblCellMar>
            <w:top w:w="0" w:type="dxa"/>
            <w:left w:w="108" w:type="dxa"/>
            <w:bottom w:w="0" w:type="dxa"/>
            <w:right w:w="108" w:type="dxa"/>
          </w:tblCellMar>
        </w:tblPrEx>
        <w:trPr>
          <w:trHeight w:val="680" w:hRule="atLeast"/>
          <w:jc w:val="center"/>
        </w:trPr>
        <w:tc>
          <w:tcPr>
            <w:tcW w:w="15017" w:type="dxa"/>
            <w:gridSpan w:val="6"/>
            <w:tcBorders>
              <w:top w:val="single" w:color="auto" w:sz="4" w:space="0"/>
              <w:left w:val="single" w:color="auto" w:sz="4" w:space="0"/>
              <w:bottom w:val="single" w:color="auto" w:sz="4" w:space="0"/>
              <w:right w:val="single" w:color="auto" w:sz="4" w:space="0"/>
            </w:tcBorders>
            <w:vAlign w:val="center"/>
          </w:tcPr>
          <w:p w14:paraId="59BCBCC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黑体" w:hAnsi="黑体" w:eastAsia="黑体" w:cs="宋体"/>
                <w:b w:val="0"/>
                <w:bCs w:val="0"/>
                <w:kern w:val="0"/>
                <w:sz w:val="24"/>
                <w:highlight w:val="none"/>
                <w:lang w:val="en-US" w:eastAsia="zh-CN"/>
              </w:rPr>
            </w:pPr>
            <w:r>
              <w:rPr>
                <w:rFonts w:hint="eastAsia" w:ascii="黑体" w:hAnsi="黑体" w:eastAsia="黑体" w:cs="黑体"/>
                <w:b w:val="0"/>
                <w:bCs w:val="0"/>
                <w:i w:val="0"/>
                <w:iCs w:val="0"/>
                <w:color w:val="auto"/>
                <w:kern w:val="0"/>
                <w:sz w:val="36"/>
                <w:szCs w:val="36"/>
                <w:highlight w:val="none"/>
                <w:u w:val="none"/>
                <w:lang w:val="en-US" w:eastAsia="zh-CN" w:bidi="ar-SA"/>
              </w:rPr>
              <w:t>融链固链对接活动清单</w:t>
            </w:r>
          </w:p>
        </w:tc>
      </w:tr>
      <w:tr w14:paraId="24AB255C">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57C70B5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黑体" w:hAnsi="黑体" w:eastAsia="黑体" w:cs="宋体"/>
                <w:b w:val="0"/>
                <w:bCs w:val="0"/>
                <w:kern w:val="0"/>
                <w:sz w:val="24"/>
                <w:highlight w:val="none"/>
              </w:rPr>
            </w:pPr>
            <w:r>
              <w:rPr>
                <w:rFonts w:hint="eastAsia" w:ascii="黑体" w:hAnsi="黑体" w:eastAsia="黑体" w:cs="宋体"/>
                <w:b w:val="0"/>
                <w:bCs w:val="0"/>
                <w:kern w:val="0"/>
                <w:sz w:val="24"/>
                <w:highlight w:val="none"/>
              </w:rPr>
              <w:t>序号</w:t>
            </w:r>
          </w:p>
        </w:tc>
        <w:tc>
          <w:tcPr>
            <w:tcW w:w="3442" w:type="dxa"/>
            <w:tcBorders>
              <w:top w:val="single" w:color="auto" w:sz="4" w:space="0"/>
              <w:left w:val="single" w:color="auto" w:sz="4" w:space="0"/>
              <w:bottom w:val="single" w:color="auto" w:sz="4" w:space="0"/>
              <w:right w:val="single" w:color="auto" w:sz="4" w:space="0"/>
            </w:tcBorders>
            <w:noWrap/>
            <w:vAlign w:val="center"/>
          </w:tcPr>
          <w:p w14:paraId="52EB5AB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黑体" w:hAnsi="黑体" w:eastAsia="黑体" w:cs="宋体"/>
                <w:b w:val="0"/>
                <w:bCs w:val="0"/>
                <w:kern w:val="0"/>
                <w:sz w:val="24"/>
                <w:highlight w:val="none"/>
              </w:rPr>
            </w:pPr>
            <w:r>
              <w:rPr>
                <w:rFonts w:hint="eastAsia" w:ascii="黑体" w:hAnsi="黑体" w:eastAsia="黑体" w:cs="宋体"/>
                <w:b w:val="0"/>
                <w:bCs w:val="0"/>
                <w:kern w:val="0"/>
                <w:sz w:val="24"/>
                <w:highlight w:val="none"/>
              </w:rPr>
              <w:t>拟对接的产业链</w:t>
            </w:r>
          </w:p>
        </w:tc>
        <w:tc>
          <w:tcPr>
            <w:tcW w:w="6360" w:type="dxa"/>
            <w:tcBorders>
              <w:top w:val="single" w:color="auto" w:sz="4" w:space="0"/>
              <w:left w:val="nil"/>
              <w:bottom w:val="single" w:color="auto" w:sz="4" w:space="0"/>
              <w:right w:val="single" w:color="auto" w:sz="4" w:space="0"/>
            </w:tcBorders>
            <w:noWrap/>
            <w:vAlign w:val="center"/>
          </w:tcPr>
          <w:p w14:paraId="179EBC0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黑体" w:hAnsi="黑体" w:eastAsia="黑体" w:cs="宋体"/>
                <w:b w:val="0"/>
                <w:bCs w:val="0"/>
                <w:kern w:val="0"/>
                <w:sz w:val="24"/>
                <w:highlight w:val="none"/>
              </w:rPr>
            </w:pPr>
            <w:r>
              <w:rPr>
                <w:rFonts w:hint="eastAsia" w:ascii="黑体" w:hAnsi="黑体" w:eastAsia="黑体" w:cs="宋体"/>
                <w:b w:val="0"/>
                <w:bCs w:val="0"/>
                <w:kern w:val="0"/>
                <w:sz w:val="24"/>
                <w:highlight w:val="none"/>
              </w:rPr>
              <w:t>拟</w:t>
            </w:r>
            <w:r>
              <w:rPr>
                <w:rFonts w:hint="eastAsia" w:ascii="黑体" w:hAnsi="黑体" w:eastAsia="黑体" w:cs="宋体"/>
                <w:b w:val="0"/>
                <w:bCs w:val="0"/>
                <w:kern w:val="0"/>
                <w:sz w:val="24"/>
                <w:highlight w:val="none"/>
                <w:lang w:val="en-US" w:eastAsia="zh-CN"/>
              </w:rPr>
              <w:t>参加</w:t>
            </w:r>
            <w:r>
              <w:rPr>
                <w:rFonts w:hint="eastAsia" w:ascii="黑体" w:hAnsi="黑体" w:eastAsia="黑体" w:cs="宋体"/>
                <w:b w:val="0"/>
                <w:bCs w:val="0"/>
                <w:kern w:val="0"/>
                <w:sz w:val="24"/>
                <w:highlight w:val="none"/>
              </w:rPr>
              <w:t>的龙头企业</w:t>
            </w:r>
          </w:p>
        </w:tc>
        <w:tc>
          <w:tcPr>
            <w:tcW w:w="1166" w:type="dxa"/>
            <w:tcBorders>
              <w:top w:val="single" w:color="auto" w:sz="4" w:space="0"/>
              <w:left w:val="nil"/>
              <w:bottom w:val="single" w:color="auto" w:sz="4" w:space="0"/>
              <w:right w:val="single" w:color="auto" w:sz="4" w:space="0"/>
            </w:tcBorders>
            <w:noWrap/>
            <w:vAlign w:val="center"/>
          </w:tcPr>
          <w:p w14:paraId="4EBC52D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黑体" w:hAnsi="黑体" w:eastAsia="黑体" w:cs="宋体"/>
                <w:b w:val="0"/>
                <w:bCs w:val="0"/>
                <w:kern w:val="0"/>
                <w:sz w:val="24"/>
                <w:highlight w:val="none"/>
              </w:rPr>
            </w:pPr>
            <w:r>
              <w:rPr>
                <w:rFonts w:hint="eastAsia" w:ascii="黑体" w:hAnsi="黑体" w:eastAsia="黑体" w:cs="宋体"/>
                <w:b w:val="0"/>
                <w:bCs w:val="0"/>
                <w:kern w:val="0"/>
                <w:sz w:val="24"/>
                <w:highlight w:val="none"/>
              </w:rPr>
              <w:t>拟举办时间</w:t>
            </w:r>
          </w:p>
        </w:tc>
        <w:tc>
          <w:tcPr>
            <w:tcW w:w="1114" w:type="dxa"/>
            <w:tcBorders>
              <w:top w:val="single" w:color="auto" w:sz="4" w:space="0"/>
              <w:left w:val="nil"/>
              <w:bottom w:val="single" w:color="auto" w:sz="4" w:space="0"/>
              <w:right w:val="single" w:color="auto" w:sz="4" w:space="0"/>
            </w:tcBorders>
            <w:noWrap/>
            <w:vAlign w:val="center"/>
          </w:tcPr>
          <w:p w14:paraId="4777FB9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黑体" w:hAnsi="黑体" w:eastAsia="黑体" w:cs="宋体"/>
                <w:b w:val="0"/>
                <w:bCs w:val="0"/>
                <w:kern w:val="0"/>
                <w:sz w:val="24"/>
                <w:highlight w:val="none"/>
              </w:rPr>
            </w:pPr>
            <w:r>
              <w:rPr>
                <w:rFonts w:hint="eastAsia" w:ascii="黑体" w:hAnsi="黑体" w:eastAsia="黑体" w:cs="宋体"/>
                <w:b w:val="0"/>
                <w:bCs w:val="0"/>
                <w:kern w:val="0"/>
                <w:sz w:val="24"/>
                <w:highlight w:val="none"/>
              </w:rPr>
              <w:t>拟举办地点</w:t>
            </w:r>
          </w:p>
        </w:tc>
        <w:tc>
          <w:tcPr>
            <w:tcW w:w="2266" w:type="dxa"/>
            <w:tcBorders>
              <w:top w:val="single" w:color="auto" w:sz="4" w:space="0"/>
              <w:left w:val="nil"/>
              <w:bottom w:val="single" w:color="auto" w:sz="4" w:space="0"/>
              <w:right w:val="single" w:color="auto" w:sz="4" w:space="0"/>
            </w:tcBorders>
            <w:noWrap/>
            <w:vAlign w:val="center"/>
          </w:tcPr>
          <w:p w14:paraId="2AED10D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黑体" w:hAnsi="黑体" w:eastAsia="黑体" w:cs="宋体"/>
                <w:b w:val="0"/>
                <w:bCs w:val="0"/>
                <w:kern w:val="0"/>
                <w:sz w:val="24"/>
                <w:highlight w:val="none"/>
                <w:lang w:val="en-US" w:eastAsia="zh-CN"/>
              </w:rPr>
            </w:pPr>
            <w:r>
              <w:rPr>
                <w:rFonts w:hint="eastAsia" w:ascii="黑体" w:hAnsi="黑体" w:eastAsia="黑体" w:cs="宋体"/>
                <w:b w:val="0"/>
                <w:bCs w:val="0"/>
                <w:kern w:val="0"/>
                <w:sz w:val="24"/>
                <w:highlight w:val="none"/>
                <w:lang w:val="en-US" w:eastAsia="zh-CN"/>
              </w:rPr>
              <w:t>拟负责单位</w:t>
            </w:r>
          </w:p>
        </w:tc>
      </w:tr>
      <w:tr w14:paraId="3CA1506F">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4E091CD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w:t>
            </w:r>
          </w:p>
        </w:tc>
        <w:tc>
          <w:tcPr>
            <w:tcW w:w="3442" w:type="dxa"/>
            <w:tcBorders>
              <w:top w:val="single" w:color="auto" w:sz="4" w:space="0"/>
              <w:left w:val="single" w:color="auto" w:sz="4" w:space="0"/>
              <w:bottom w:val="single" w:color="auto" w:sz="4" w:space="0"/>
              <w:right w:val="single" w:color="auto" w:sz="4" w:space="0"/>
            </w:tcBorders>
            <w:noWrap/>
            <w:vAlign w:val="center"/>
          </w:tcPr>
          <w:p w14:paraId="2D5360A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石油化工—丁烯产业链</w:t>
            </w:r>
          </w:p>
        </w:tc>
        <w:tc>
          <w:tcPr>
            <w:tcW w:w="6360" w:type="dxa"/>
            <w:tcBorders>
              <w:top w:val="single" w:color="auto" w:sz="4" w:space="0"/>
              <w:left w:val="nil"/>
              <w:bottom w:val="single" w:color="auto" w:sz="4" w:space="0"/>
              <w:right w:val="single" w:color="auto" w:sz="4" w:space="0"/>
            </w:tcBorders>
            <w:noWrap/>
            <w:vAlign w:val="center"/>
          </w:tcPr>
          <w:p w14:paraId="589C623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山东裕龙石化、赛轮集团、山东玲珑轮胎、三角轮胎、双星集团、比亚迪济南、重汽集团、东岳汽车等</w:t>
            </w:r>
          </w:p>
        </w:tc>
        <w:tc>
          <w:tcPr>
            <w:tcW w:w="1166" w:type="dxa"/>
            <w:tcBorders>
              <w:top w:val="single" w:color="auto" w:sz="4" w:space="0"/>
              <w:left w:val="nil"/>
              <w:bottom w:val="single" w:color="auto" w:sz="4" w:space="0"/>
              <w:right w:val="single" w:color="auto" w:sz="4" w:space="0"/>
            </w:tcBorders>
            <w:noWrap/>
            <w:vAlign w:val="center"/>
          </w:tcPr>
          <w:p w14:paraId="03DFE59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noWrap/>
            <w:vAlign w:val="center"/>
          </w:tcPr>
          <w:p w14:paraId="256CF03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烟台市</w:t>
            </w:r>
          </w:p>
        </w:tc>
        <w:tc>
          <w:tcPr>
            <w:tcW w:w="2266" w:type="dxa"/>
            <w:vMerge w:val="restart"/>
            <w:tcBorders>
              <w:top w:val="single" w:color="auto" w:sz="4" w:space="0"/>
              <w:left w:val="nil"/>
              <w:right w:val="single" w:color="auto" w:sz="4" w:space="0"/>
            </w:tcBorders>
            <w:noWrap/>
            <w:vAlign w:val="center"/>
          </w:tcPr>
          <w:p w14:paraId="1379101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山东省工业和信息化厅（化工产业处）</w:t>
            </w:r>
          </w:p>
        </w:tc>
      </w:tr>
      <w:tr w14:paraId="438585E4">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2CD7485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2</w:t>
            </w:r>
          </w:p>
        </w:tc>
        <w:tc>
          <w:tcPr>
            <w:tcW w:w="3442" w:type="dxa"/>
            <w:tcBorders>
              <w:top w:val="single" w:color="auto" w:sz="4" w:space="0"/>
              <w:left w:val="single" w:color="auto" w:sz="4" w:space="0"/>
              <w:bottom w:val="single" w:color="auto" w:sz="4" w:space="0"/>
              <w:right w:val="single" w:color="auto" w:sz="4" w:space="0"/>
            </w:tcBorders>
            <w:noWrap/>
            <w:vAlign w:val="center"/>
          </w:tcPr>
          <w:p w14:paraId="265FECC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石油化工—丙烯、丁烯产业链</w:t>
            </w:r>
          </w:p>
        </w:tc>
        <w:tc>
          <w:tcPr>
            <w:tcW w:w="6360" w:type="dxa"/>
            <w:tcBorders>
              <w:top w:val="single" w:color="auto" w:sz="4" w:space="0"/>
              <w:left w:val="nil"/>
              <w:bottom w:val="single" w:color="auto" w:sz="4" w:space="0"/>
              <w:right w:val="single" w:color="auto" w:sz="4" w:space="0"/>
            </w:tcBorders>
            <w:noWrap/>
            <w:vAlign w:val="center"/>
          </w:tcPr>
          <w:p w14:paraId="023D21C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山东寿光鲁清石化有限公司、利华益集团股份有限公司、山东京博石油化工有限公司、富海集团有限公司等</w:t>
            </w:r>
          </w:p>
        </w:tc>
        <w:tc>
          <w:tcPr>
            <w:tcW w:w="1166" w:type="dxa"/>
            <w:tcBorders>
              <w:top w:val="single" w:color="auto" w:sz="4" w:space="0"/>
              <w:left w:val="nil"/>
              <w:bottom w:val="single" w:color="auto" w:sz="4" w:space="0"/>
              <w:right w:val="single" w:color="auto" w:sz="4" w:space="0"/>
            </w:tcBorders>
            <w:noWrap/>
            <w:vAlign w:val="center"/>
          </w:tcPr>
          <w:p w14:paraId="136FCA0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noWrap/>
            <w:vAlign w:val="center"/>
          </w:tcPr>
          <w:p w14:paraId="4457C5B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潍坊、</w:t>
            </w:r>
          </w:p>
          <w:p w14:paraId="15223BD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东营、</w:t>
            </w:r>
          </w:p>
          <w:p w14:paraId="7EE6840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滨州</w:t>
            </w:r>
          </w:p>
        </w:tc>
        <w:tc>
          <w:tcPr>
            <w:tcW w:w="2266" w:type="dxa"/>
            <w:vMerge w:val="continue"/>
            <w:tcBorders>
              <w:left w:val="nil"/>
              <w:right w:val="single" w:color="auto" w:sz="4" w:space="0"/>
            </w:tcBorders>
            <w:noWrap/>
            <w:vAlign w:val="center"/>
          </w:tcPr>
          <w:p w14:paraId="3CD0B46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15F0BA7E">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4FD1738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3</w:t>
            </w:r>
          </w:p>
        </w:tc>
        <w:tc>
          <w:tcPr>
            <w:tcW w:w="3442" w:type="dxa"/>
            <w:tcBorders>
              <w:top w:val="single" w:color="auto" w:sz="4" w:space="0"/>
              <w:left w:val="single" w:color="auto" w:sz="4" w:space="0"/>
              <w:bottom w:val="single" w:color="auto" w:sz="4" w:space="0"/>
              <w:right w:val="single" w:color="auto" w:sz="4" w:space="0"/>
            </w:tcBorders>
            <w:noWrap/>
            <w:vAlign w:val="center"/>
          </w:tcPr>
          <w:p w14:paraId="55A41D9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精细化工—煤基精细化工品产业链</w:t>
            </w:r>
          </w:p>
        </w:tc>
        <w:tc>
          <w:tcPr>
            <w:tcW w:w="6360" w:type="dxa"/>
            <w:tcBorders>
              <w:top w:val="single" w:color="auto" w:sz="4" w:space="0"/>
              <w:left w:val="nil"/>
              <w:bottom w:val="single" w:color="auto" w:sz="4" w:space="0"/>
              <w:right w:val="single" w:color="auto" w:sz="4" w:space="0"/>
            </w:tcBorders>
            <w:noWrap/>
            <w:vAlign w:val="center"/>
          </w:tcPr>
          <w:p w14:paraId="614AC38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兖矿鲁南化工有限公司、联泓新材料、山东华鲁恒升化工股份有限公司、鲁西化工集团股份有限公司</w:t>
            </w:r>
          </w:p>
        </w:tc>
        <w:tc>
          <w:tcPr>
            <w:tcW w:w="1166" w:type="dxa"/>
            <w:tcBorders>
              <w:top w:val="single" w:color="auto" w:sz="4" w:space="0"/>
              <w:left w:val="nil"/>
              <w:bottom w:val="single" w:color="auto" w:sz="4" w:space="0"/>
              <w:right w:val="single" w:color="auto" w:sz="4" w:space="0"/>
            </w:tcBorders>
            <w:noWrap/>
            <w:vAlign w:val="center"/>
          </w:tcPr>
          <w:p w14:paraId="28E9F9D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9月</w:t>
            </w:r>
          </w:p>
        </w:tc>
        <w:tc>
          <w:tcPr>
            <w:tcW w:w="1114" w:type="dxa"/>
            <w:tcBorders>
              <w:top w:val="single" w:color="auto" w:sz="4" w:space="0"/>
              <w:left w:val="nil"/>
              <w:bottom w:val="single" w:color="auto" w:sz="4" w:space="0"/>
              <w:right w:val="single" w:color="auto" w:sz="4" w:space="0"/>
            </w:tcBorders>
            <w:noWrap/>
            <w:vAlign w:val="center"/>
          </w:tcPr>
          <w:p w14:paraId="1C1FCC9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枣庄、</w:t>
            </w:r>
          </w:p>
          <w:p w14:paraId="5976BBC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德州、</w:t>
            </w:r>
          </w:p>
          <w:p w14:paraId="52001A0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聊城</w:t>
            </w:r>
          </w:p>
        </w:tc>
        <w:tc>
          <w:tcPr>
            <w:tcW w:w="2266" w:type="dxa"/>
            <w:vMerge w:val="continue"/>
            <w:tcBorders>
              <w:left w:val="nil"/>
              <w:right w:val="single" w:color="auto" w:sz="4" w:space="0"/>
            </w:tcBorders>
            <w:noWrap/>
            <w:vAlign w:val="center"/>
          </w:tcPr>
          <w:p w14:paraId="31969C9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4FA61BD4">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17384E4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4</w:t>
            </w:r>
          </w:p>
        </w:tc>
        <w:tc>
          <w:tcPr>
            <w:tcW w:w="3442" w:type="dxa"/>
            <w:tcBorders>
              <w:top w:val="single" w:color="auto" w:sz="4" w:space="0"/>
              <w:left w:val="single" w:color="auto" w:sz="4" w:space="0"/>
              <w:bottom w:val="single" w:color="auto" w:sz="4" w:space="0"/>
              <w:right w:val="single" w:color="auto" w:sz="4" w:space="0"/>
            </w:tcBorders>
            <w:noWrap/>
            <w:vAlign w:val="center"/>
          </w:tcPr>
          <w:p w14:paraId="2732108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精细化工—高端功能化学品产业链</w:t>
            </w:r>
          </w:p>
        </w:tc>
        <w:tc>
          <w:tcPr>
            <w:tcW w:w="6360" w:type="dxa"/>
            <w:tcBorders>
              <w:top w:val="single" w:color="auto" w:sz="4" w:space="0"/>
              <w:left w:val="nil"/>
              <w:bottom w:val="single" w:color="auto" w:sz="4" w:space="0"/>
              <w:right w:val="single" w:color="auto" w:sz="4" w:space="0"/>
            </w:tcBorders>
            <w:noWrap/>
            <w:vAlign w:val="center"/>
          </w:tcPr>
          <w:p w14:paraId="0924AD6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华熙生物、福瑞达、博科集团、梅晔生物、万华、新和成、海科等企业</w:t>
            </w:r>
          </w:p>
        </w:tc>
        <w:tc>
          <w:tcPr>
            <w:tcW w:w="1166" w:type="dxa"/>
            <w:tcBorders>
              <w:top w:val="single" w:color="auto" w:sz="4" w:space="0"/>
              <w:left w:val="nil"/>
              <w:bottom w:val="single" w:color="auto" w:sz="4" w:space="0"/>
              <w:right w:val="single" w:color="auto" w:sz="4" w:space="0"/>
            </w:tcBorders>
            <w:noWrap/>
            <w:vAlign w:val="center"/>
          </w:tcPr>
          <w:p w14:paraId="7347E83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6月</w:t>
            </w:r>
          </w:p>
        </w:tc>
        <w:tc>
          <w:tcPr>
            <w:tcW w:w="1114" w:type="dxa"/>
            <w:tcBorders>
              <w:top w:val="single" w:color="auto" w:sz="4" w:space="0"/>
              <w:left w:val="nil"/>
              <w:bottom w:val="single" w:color="auto" w:sz="4" w:space="0"/>
              <w:right w:val="single" w:color="auto" w:sz="4" w:space="0"/>
            </w:tcBorders>
            <w:noWrap/>
            <w:vAlign w:val="center"/>
          </w:tcPr>
          <w:p w14:paraId="246619F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w:t>
            </w:r>
          </w:p>
        </w:tc>
        <w:tc>
          <w:tcPr>
            <w:tcW w:w="2266" w:type="dxa"/>
            <w:vMerge w:val="continue"/>
            <w:tcBorders>
              <w:left w:val="nil"/>
              <w:right w:val="single" w:color="auto" w:sz="4" w:space="0"/>
            </w:tcBorders>
            <w:noWrap/>
            <w:vAlign w:val="center"/>
          </w:tcPr>
          <w:p w14:paraId="30F8C66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7AC0AC27">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713D3D4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w:t>
            </w:r>
          </w:p>
        </w:tc>
        <w:tc>
          <w:tcPr>
            <w:tcW w:w="3442" w:type="dxa"/>
            <w:tcBorders>
              <w:top w:val="single" w:color="auto" w:sz="4" w:space="0"/>
              <w:left w:val="single" w:color="auto" w:sz="4" w:space="0"/>
              <w:bottom w:val="single" w:color="auto" w:sz="4" w:space="0"/>
              <w:right w:val="single" w:color="auto" w:sz="4" w:space="0"/>
            </w:tcBorders>
            <w:noWrap/>
            <w:vAlign w:val="center"/>
          </w:tcPr>
          <w:p w14:paraId="5000C32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石油化工标志性产业链</w:t>
            </w:r>
          </w:p>
        </w:tc>
        <w:tc>
          <w:tcPr>
            <w:tcW w:w="6360" w:type="dxa"/>
            <w:tcBorders>
              <w:top w:val="single" w:color="auto" w:sz="4" w:space="0"/>
              <w:left w:val="nil"/>
              <w:bottom w:val="single" w:color="auto" w:sz="4" w:space="0"/>
              <w:right w:val="single" w:color="auto" w:sz="4" w:space="0"/>
            </w:tcBorders>
            <w:noWrap/>
            <w:vAlign w:val="center"/>
          </w:tcPr>
          <w:p w14:paraId="2D0116C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海湾化学、东岳集团、东明石化、滨化 集团、京博石化、齐鲁石化机械、赛轮集团、 云天安全、中国石化等</w:t>
            </w:r>
          </w:p>
        </w:tc>
        <w:tc>
          <w:tcPr>
            <w:tcW w:w="1166" w:type="dxa"/>
            <w:tcBorders>
              <w:top w:val="single" w:color="auto" w:sz="4" w:space="0"/>
              <w:left w:val="nil"/>
              <w:bottom w:val="single" w:color="auto" w:sz="4" w:space="0"/>
              <w:right w:val="single" w:color="auto" w:sz="4" w:space="0"/>
            </w:tcBorders>
            <w:noWrap/>
            <w:vAlign w:val="center"/>
          </w:tcPr>
          <w:p w14:paraId="474DB29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4月</w:t>
            </w:r>
          </w:p>
        </w:tc>
        <w:tc>
          <w:tcPr>
            <w:tcW w:w="1114" w:type="dxa"/>
            <w:tcBorders>
              <w:top w:val="single" w:color="auto" w:sz="4" w:space="0"/>
              <w:left w:val="nil"/>
              <w:bottom w:val="single" w:color="auto" w:sz="4" w:space="0"/>
              <w:right w:val="single" w:color="auto" w:sz="4" w:space="0"/>
            </w:tcBorders>
            <w:noWrap/>
            <w:vAlign w:val="center"/>
          </w:tcPr>
          <w:p w14:paraId="565FE23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w:t>
            </w:r>
          </w:p>
        </w:tc>
        <w:tc>
          <w:tcPr>
            <w:tcW w:w="2266" w:type="dxa"/>
            <w:vMerge w:val="continue"/>
            <w:tcBorders>
              <w:left w:val="nil"/>
              <w:right w:val="single" w:color="auto" w:sz="4" w:space="0"/>
            </w:tcBorders>
            <w:noWrap/>
            <w:vAlign w:val="center"/>
          </w:tcPr>
          <w:p w14:paraId="6ECEFAB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3E6FBAEC">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5482C2C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6</w:t>
            </w:r>
          </w:p>
        </w:tc>
        <w:tc>
          <w:tcPr>
            <w:tcW w:w="3442" w:type="dxa"/>
            <w:tcBorders>
              <w:top w:val="single" w:color="auto" w:sz="4" w:space="0"/>
              <w:left w:val="single" w:color="auto" w:sz="4" w:space="0"/>
              <w:bottom w:val="single" w:color="auto" w:sz="4" w:space="0"/>
              <w:right w:val="single" w:color="auto" w:sz="4" w:space="0"/>
            </w:tcBorders>
            <w:noWrap/>
            <w:vAlign w:val="center"/>
          </w:tcPr>
          <w:p w14:paraId="65DA98B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石油化工—乙烯、丁烯产业链</w:t>
            </w:r>
          </w:p>
        </w:tc>
        <w:tc>
          <w:tcPr>
            <w:tcW w:w="6360" w:type="dxa"/>
            <w:tcBorders>
              <w:top w:val="single" w:color="auto" w:sz="4" w:space="0"/>
              <w:left w:val="nil"/>
              <w:bottom w:val="single" w:color="auto" w:sz="4" w:space="0"/>
              <w:right w:val="single" w:color="auto" w:sz="4" w:space="0"/>
            </w:tcBorders>
            <w:noWrap/>
            <w:vAlign w:val="center"/>
          </w:tcPr>
          <w:p w14:paraId="70C84F1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齐鲁石化、金诚石化、汇丰石化、清源集团、 鑫泰石化、齐翔腾达等</w:t>
            </w:r>
          </w:p>
        </w:tc>
        <w:tc>
          <w:tcPr>
            <w:tcW w:w="1166" w:type="dxa"/>
            <w:tcBorders>
              <w:top w:val="single" w:color="auto" w:sz="4" w:space="0"/>
              <w:left w:val="nil"/>
              <w:bottom w:val="single" w:color="auto" w:sz="4" w:space="0"/>
              <w:right w:val="single" w:color="auto" w:sz="4" w:space="0"/>
            </w:tcBorders>
            <w:noWrap/>
            <w:vAlign w:val="center"/>
          </w:tcPr>
          <w:p w14:paraId="65EAD6D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5月</w:t>
            </w:r>
          </w:p>
        </w:tc>
        <w:tc>
          <w:tcPr>
            <w:tcW w:w="1114" w:type="dxa"/>
            <w:tcBorders>
              <w:top w:val="single" w:color="auto" w:sz="4" w:space="0"/>
              <w:left w:val="nil"/>
              <w:bottom w:val="single" w:color="auto" w:sz="4" w:space="0"/>
              <w:right w:val="single" w:color="auto" w:sz="4" w:space="0"/>
            </w:tcBorders>
            <w:noWrap/>
            <w:vAlign w:val="center"/>
          </w:tcPr>
          <w:p w14:paraId="467EFA7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淄博市</w:t>
            </w:r>
          </w:p>
        </w:tc>
        <w:tc>
          <w:tcPr>
            <w:tcW w:w="2266" w:type="dxa"/>
            <w:vMerge w:val="continue"/>
            <w:tcBorders>
              <w:left w:val="nil"/>
              <w:right w:val="single" w:color="auto" w:sz="4" w:space="0"/>
            </w:tcBorders>
            <w:noWrap/>
            <w:vAlign w:val="center"/>
          </w:tcPr>
          <w:p w14:paraId="7E6C687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63D26C75">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01F37A6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7</w:t>
            </w:r>
          </w:p>
        </w:tc>
        <w:tc>
          <w:tcPr>
            <w:tcW w:w="3442" w:type="dxa"/>
            <w:tcBorders>
              <w:top w:val="single" w:color="auto" w:sz="4" w:space="0"/>
              <w:left w:val="single" w:color="auto" w:sz="4" w:space="0"/>
              <w:bottom w:val="single" w:color="auto" w:sz="4" w:space="0"/>
              <w:right w:val="single" w:color="auto" w:sz="4" w:space="0"/>
            </w:tcBorders>
            <w:noWrap/>
            <w:vAlign w:val="center"/>
          </w:tcPr>
          <w:p w14:paraId="0B4A540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精细化工——高端功能化学品产业链</w:t>
            </w:r>
          </w:p>
        </w:tc>
        <w:tc>
          <w:tcPr>
            <w:tcW w:w="6360" w:type="dxa"/>
            <w:tcBorders>
              <w:top w:val="single" w:color="auto" w:sz="4" w:space="0"/>
              <w:left w:val="nil"/>
              <w:bottom w:val="single" w:color="auto" w:sz="4" w:space="0"/>
              <w:right w:val="single" w:color="auto" w:sz="4" w:space="0"/>
            </w:tcBorders>
            <w:noWrap/>
            <w:vAlign w:val="center"/>
          </w:tcPr>
          <w:p w14:paraId="3042A93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润丰化工、滨农科技、海利尔、先达农化、中农联合生物、华阳农药</w:t>
            </w:r>
          </w:p>
        </w:tc>
        <w:tc>
          <w:tcPr>
            <w:tcW w:w="1166" w:type="dxa"/>
            <w:tcBorders>
              <w:top w:val="single" w:color="auto" w:sz="4" w:space="0"/>
              <w:left w:val="nil"/>
              <w:bottom w:val="single" w:color="auto" w:sz="4" w:space="0"/>
              <w:right w:val="single" w:color="auto" w:sz="4" w:space="0"/>
            </w:tcBorders>
            <w:noWrap/>
            <w:vAlign w:val="center"/>
          </w:tcPr>
          <w:p w14:paraId="00B1615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6月</w:t>
            </w:r>
          </w:p>
        </w:tc>
        <w:tc>
          <w:tcPr>
            <w:tcW w:w="1114" w:type="dxa"/>
            <w:tcBorders>
              <w:top w:val="single" w:color="auto" w:sz="4" w:space="0"/>
              <w:left w:val="nil"/>
              <w:bottom w:val="single" w:color="auto" w:sz="4" w:space="0"/>
              <w:right w:val="single" w:color="auto" w:sz="4" w:space="0"/>
            </w:tcBorders>
            <w:noWrap/>
            <w:vAlign w:val="center"/>
          </w:tcPr>
          <w:p w14:paraId="238842B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泰安市</w:t>
            </w:r>
          </w:p>
        </w:tc>
        <w:tc>
          <w:tcPr>
            <w:tcW w:w="2266" w:type="dxa"/>
            <w:vMerge w:val="continue"/>
            <w:tcBorders>
              <w:left w:val="nil"/>
              <w:right w:val="single" w:color="auto" w:sz="4" w:space="0"/>
            </w:tcBorders>
            <w:noWrap/>
            <w:vAlign w:val="center"/>
          </w:tcPr>
          <w:p w14:paraId="335624F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3B70506E">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62C5DEE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w:t>
            </w:r>
          </w:p>
        </w:tc>
        <w:tc>
          <w:tcPr>
            <w:tcW w:w="3442" w:type="dxa"/>
            <w:tcBorders>
              <w:top w:val="single" w:color="auto" w:sz="4" w:space="0"/>
              <w:left w:val="single" w:color="auto" w:sz="4" w:space="0"/>
              <w:bottom w:val="single" w:color="auto" w:sz="4" w:space="0"/>
              <w:right w:val="single" w:color="auto" w:sz="4" w:space="0"/>
            </w:tcBorders>
            <w:noWrap/>
            <w:vAlign w:val="center"/>
          </w:tcPr>
          <w:p w14:paraId="2F44205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精细化工—煤基精细化工品产业链</w:t>
            </w:r>
          </w:p>
        </w:tc>
        <w:tc>
          <w:tcPr>
            <w:tcW w:w="6360" w:type="dxa"/>
            <w:tcBorders>
              <w:top w:val="single" w:color="auto" w:sz="4" w:space="0"/>
              <w:left w:val="nil"/>
              <w:bottom w:val="single" w:color="auto" w:sz="4" w:space="0"/>
              <w:right w:val="single" w:color="auto" w:sz="4" w:space="0"/>
            </w:tcBorders>
            <w:noWrap/>
            <w:vAlign w:val="center"/>
          </w:tcPr>
          <w:p w14:paraId="271894E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鲁西化工、华鲁恒升、鲁南化工、万华化学、鲁北化工</w:t>
            </w:r>
          </w:p>
        </w:tc>
        <w:tc>
          <w:tcPr>
            <w:tcW w:w="1166" w:type="dxa"/>
            <w:tcBorders>
              <w:top w:val="single" w:color="auto" w:sz="4" w:space="0"/>
              <w:left w:val="nil"/>
              <w:bottom w:val="single" w:color="auto" w:sz="4" w:space="0"/>
              <w:right w:val="single" w:color="auto" w:sz="4" w:space="0"/>
            </w:tcBorders>
            <w:noWrap/>
            <w:vAlign w:val="center"/>
          </w:tcPr>
          <w:p w14:paraId="63D2A0B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noWrap/>
            <w:vAlign w:val="center"/>
          </w:tcPr>
          <w:p w14:paraId="5C78CB0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威海市</w:t>
            </w:r>
          </w:p>
        </w:tc>
        <w:tc>
          <w:tcPr>
            <w:tcW w:w="2266" w:type="dxa"/>
            <w:vMerge w:val="continue"/>
            <w:tcBorders>
              <w:left w:val="nil"/>
              <w:right w:val="single" w:color="auto" w:sz="4" w:space="0"/>
            </w:tcBorders>
            <w:noWrap/>
            <w:vAlign w:val="center"/>
          </w:tcPr>
          <w:p w14:paraId="3BFD95F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0D2F6BE2">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4DB75E6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9</w:t>
            </w:r>
          </w:p>
        </w:tc>
        <w:tc>
          <w:tcPr>
            <w:tcW w:w="3442" w:type="dxa"/>
            <w:tcBorders>
              <w:top w:val="single" w:color="auto" w:sz="4" w:space="0"/>
              <w:left w:val="single" w:color="auto" w:sz="4" w:space="0"/>
              <w:bottom w:val="single" w:color="auto" w:sz="4" w:space="0"/>
              <w:right w:val="single" w:color="auto" w:sz="4" w:space="0"/>
            </w:tcBorders>
            <w:noWrap/>
            <w:vAlign w:val="center"/>
          </w:tcPr>
          <w:p w14:paraId="59E59CA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精细化工—煤基精细化工品产业链</w:t>
            </w:r>
          </w:p>
        </w:tc>
        <w:tc>
          <w:tcPr>
            <w:tcW w:w="6360" w:type="dxa"/>
            <w:tcBorders>
              <w:top w:val="single" w:color="auto" w:sz="4" w:space="0"/>
              <w:left w:val="nil"/>
              <w:bottom w:val="single" w:color="auto" w:sz="4" w:space="0"/>
              <w:right w:val="single" w:color="auto" w:sz="4" w:space="0"/>
            </w:tcBorders>
            <w:noWrap/>
            <w:vAlign w:val="center"/>
          </w:tcPr>
          <w:p w14:paraId="644F9B9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鲁西化工、华鲁恒升、鲁南化工、万华化学</w:t>
            </w:r>
          </w:p>
        </w:tc>
        <w:tc>
          <w:tcPr>
            <w:tcW w:w="1166" w:type="dxa"/>
            <w:tcBorders>
              <w:top w:val="single" w:color="auto" w:sz="4" w:space="0"/>
              <w:left w:val="nil"/>
              <w:bottom w:val="single" w:color="auto" w:sz="4" w:space="0"/>
              <w:right w:val="single" w:color="auto" w:sz="4" w:space="0"/>
            </w:tcBorders>
            <w:noWrap/>
            <w:vAlign w:val="center"/>
          </w:tcPr>
          <w:p w14:paraId="2C5F509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5月</w:t>
            </w:r>
          </w:p>
        </w:tc>
        <w:tc>
          <w:tcPr>
            <w:tcW w:w="1114" w:type="dxa"/>
            <w:tcBorders>
              <w:top w:val="single" w:color="auto" w:sz="4" w:space="0"/>
              <w:left w:val="nil"/>
              <w:bottom w:val="single" w:color="auto" w:sz="4" w:space="0"/>
              <w:right w:val="single" w:color="auto" w:sz="4" w:space="0"/>
            </w:tcBorders>
            <w:noWrap/>
            <w:vAlign w:val="center"/>
          </w:tcPr>
          <w:p w14:paraId="65C90E8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w:t>
            </w:r>
          </w:p>
        </w:tc>
        <w:tc>
          <w:tcPr>
            <w:tcW w:w="2266" w:type="dxa"/>
            <w:vMerge w:val="continue"/>
            <w:tcBorders>
              <w:left w:val="nil"/>
              <w:right w:val="single" w:color="auto" w:sz="4" w:space="0"/>
            </w:tcBorders>
            <w:noWrap/>
            <w:vAlign w:val="center"/>
          </w:tcPr>
          <w:p w14:paraId="0FFB3C7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62090C1C">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022EC8F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10</w:t>
            </w:r>
          </w:p>
        </w:tc>
        <w:tc>
          <w:tcPr>
            <w:tcW w:w="3442" w:type="dxa"/>
            <w:tcBorders>
              <w:top w:val="single" w:color="auto" w:sz="4" w:space="0"/>
              <w:left w:val="single" w:color="auto" w:sz="4" w:space="0"/>
              <w:bottom w:val="single" w:color="auto" w:sz="4" w:space="0"/>
              <w:right w:val="single" w:color="auto" w:sz="4" w:space="0"/>
            </w:tcBorders>
            <w:noWrap/>
            <w:vAlign w:val="center"/>
          </w:tcPr>
          <w:p w14:paraId="0E10D48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石油化工—乙烯产业链</w:t>
            </w:r>
          </w:p>
        </w:tc>
        <w:tc>
          <w:tcPr>
            <w:tcW w:w="6360" w:type="dxa"/>
            <w:tcBorders>
              <w:top w:val="single" w:color="auto" w:sz="4" w:space="0"/>
              <w:left w:val="nil"/>
              <w:bottom w:val="single" w:color="auto" w:sz="4" w:space="0"/>
              <w:right w:val="single" w:color="auto" w:sz="4" w:space="0"/>
            </w:tcBorders>
            <w:noWrap/>
            <w:vAlign w:val="center"/>
          </w:tcPr>
          <w:p w14:paraId="7EE02F2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青岛海湾、德州实华、齐鲁石化、鲁泰化学、恒通化工、茌平信发等</w:t>
            </w:r>
          </w:p>
        </w:tc>
        <w:tc>
          <w:tcPr>
            <w:tcW w:w="1166" w:type="dxa"/>
            <w:tcBorders>
              <w:top w:val="single" w:color="auto" w:sz="4" w:space="0"/>
              <w:left w:val="nil"/>
              <w:bottom w:val="single" w:color="auto" w:sz="4" w:space="0"/>
              <w:right w:val="single" w:color="auto" w:sz="4" w:space="0"/>
            </w:tcBorders>
            <w:noWrap/>
            <w:vAlign w:val="center"/>
          </w:tcPr>
          <w:p w14:paraId="70AABF2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长期</w:t>
            </w:r>
          </w:p>
        </w:tc>
        <w:tc>
          <w:tcPr>
            <w:tcW w:w="1114" w:type="dxa"/>
            <w:tcBorders>
              <w:top w:val="single" w:color="auto" w:sz="4" w:space="0"/>
              <w:left w:val="nil"/>
              <w:bottom w:val="single" w:color="auto" w:sz="4" w:space="0"/>
              <w:right w:val="single" w:color="auto" w:sz="4" w:space="0"/>
            </w:tcBorders>
            <w:noWrap/>
            <w:vAlign w:val="center"/>
          </w:tcPr>
          <w:p w14:paraId="5F48F2D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w:t>
            </w:r>
          </w:p>
        </w:tc>
        <w:tc>
          <w:tcPr>
            <w:tcW w:w="2266" w:type="dxa"/>
            <w:vMerge w:val="continue"/>
            <w:tcBorders>
              <w:left w:val="nil"/>
              <w:right w:val="single" w:color="auto" w:sz="4" w:space="0"/>
            </w:tcBorders>
            <w:noWrap/>
            <w:vAlign w:val="center"/>
          </w:tcPr>
          <w:p w14:paraId="49FCEAE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4926B01B">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4975630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11</w:t>
            </w:r>
          </w:p>
        </w:tc>
        <w:tc>
          <w:tcPr>
            <w:tcW w:w="3442" w:type="dxa"/>
            <w:tcBorders>
              <w:top w:val="single" w:color="auto" w:sz="4" w:space="0"/>
              <w:left w:val="single" w:color="auto" w:sz="4" w:space="0"/>
              <w:bottom w:val="single" w:color="auto" w:sz="4" w:space="0"/>
              <w:right w:val="single" w:color="auto" w:sz="4" w:space="0"/>
            </w:tcBorders>
            <w:noWrap/>
            <w:vAlign w:val="center"/>
          </w:tcPr>
          <w:p w14:paraId="49903BB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石油化工—丙烯产业链</w:t>
            </w:r>
          </w:p>
        </w:tc>
        <w:tc>
          <w:tcPr>
            <w:tcW w:w="6360" w:type="dxa"/>
            <w:tcBorders>
              <w:top w:val="single" w:color="auto" w:sz="4" w:space="0"/>
              <w:left w:val="nil"/>
              <w:bottom w:val="single" w:color="auto" w:sz="4" w:space="0"/>
              <w:right w:val="single" w:color="auto" w:sz="4" w:space="0"/>
            </w:tcBorders>
            <w:noWrap/>
            <w:vAlign w:val="center"/>
          </w:tcPr>
          <w:p w14:paraId="1B5840B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滨化集团、鑫岳化工、三岳化工、金岭集团、石大胜华、海力化工等</w:t>
            </w:r>
          </w:p>
        </w:tc>
        <w:tc>
          <w:tcPr>
            <w:tcW w:w="1166" w:type="dxa"/>
            <w:tcBorders>
              <w:top w:val="single" w:color="auto" w:sz="4" w:space="0"/>
              <w:left w:val="nil"/>
              <w:bottom w:val="single" w:color="auto" w:sz="4" w:space="0"/>
              <w:right w:val="single" w:color="auto" w:sz="4" w:space="0"/>
            </w:tcBorders>
            <w:noWrap/>
            <w:vAlign w:val="center"/>
          </w:tcPr>
          <w:p w14:paraId="24E14DA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长期</w:t>
            </w:r>
          </w:p>
        </w:tc>
        <w:tc>
          <w:tcPr>
            <w:tcW w:w="1114" w:type="dxa"/>
            <w:tcBorders>
              <w:top w:val="single" w:color="auto" w:sz="4" w:space="0"/>
              <w:left w:val="nil"/>
              <w:bottom w:val="single" w:color="auto" w:sz="4" w:space="0"/>
              <w:right w:val="single" w:color="auto" w:sz="4" w:space="0"/>
            </w:tcBorders>
            <w:noWrap/>
            <w:vAlign w:val="center"/>
          </w:tcPr>
          <w:p w14:paraId="7056F6D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w:t>
            </w:r>
          </w:p>
        </w:tc>
        <w:tc>
          <w:tcPr>
            <w:tcW w:w="2266" w:type="dxa"/>
            <w:vMerge w:val="continue"/>
            <w:tcBorders>
              <w:left w:val="nil"/>
              <w:right w:val="single" w:color="auto" w:sz="4" w:space="0"/>
            </w:tcBorders>
            <w:noWrap/>
            <w:vAlign w:val="center"/>
          </w:tcPr>
          <w:p w14:paraId="095C646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3251B672">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469BF23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12</w:t>
            </w:r>
          </w:p>
        </w:tc>
        <w:tc>
          <w:tcPr>
            <w:tcW w:w="3442" w:type="dxa"/>
            <w:tcBorders>
              <w:top w:val="single" w:color="auto" w:sz="4" w:space="0"/>
              <w:left w:val="single" w:color="auto" w:sz="4" w:space="0"/>
              <w:bottom w:val="single" w:color="auto" w:sz="4" w:space="0"/>
              <w:right w:val="single" w:color="auto" w:sz="4" w:space="0"/>
            </w:tcBorders>
            <w:noWrap/>
            <w:vAlign w:val="center"/>
          </w:tcPr>
          <w:p w14:paraId="062C464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石油化工—乙烯产业链</w:t>
            </w:r>
          </w:p>
        </w:tc>
        <w:tc>
          <w:tcPr>
            <w:tcW w:w="6360" w:type="dxa"/>
            <w:tcBorders>
              <w:top w:val="single" w:color="auto" w:sz="4" w:space="0"/>
              <w:left w:val="nil"/>
              <w:bottom w:val="single" w:color="auto" w:sz="4" w:space="0"/>
              <w:right w:val="single" w:color="auto" w:sz="4" w:space="0"/>
            </w:tcBorders>
            <w:noWrap/>
            <w:vAlign w:val="center"/>
          </w:tcPr>
          <w:p w14:paraId="1FBD705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亚星化学、三义集团、日科橡塑、潍坊硕邑、信发泓蒙等</w:t>
            </w:r>
          </w:p>
        </w:tc>
        <w:tc>
          <w:tcPr>
            <w:tcW w:w="1166" w:type="dxa"/>
            <w:tcBorders>
              <w:top w:val="single" w:color="auto" w:sz="4" w:space="0"/>
              <w:left w:val="nil"/>
              <w:bottom w:val="single" w:color="auto" w:sz="4" w:space="0"/>
              <w:right w:val="single" w:color="auto" w:sz="4" w:space="0"/>
            </w:tcBorders>
            <w:noWrap/>
            <w:vAlign w:val="center"/>
          </w:tcPr>
          <w:p w14:paraId="780310D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二、三</w:t>
            </w:r>
          </w:p>
          <w:p w14:paraId="2E218CA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季度</w:t>
            </w:r>
          </w:p>
        </w:tc>
        <w:tc>
          <w:tcPr>
            <w:tcW w:w="1114" w:type="dxa"/>
            <w:tcBorders>
              <w:top w:val="single" w:color="auto" w:sz="4" w:space="0"/>
              <w:left w:val="nil"/>
              <w:bottom w:val="single" w:color="auto" w:sz="4" w:space="0"/>
              <w:right w:val="single" w:color="auto" w:sz="4" w:space="0"/>
            </w:tcBorders>
            <w:noWrap/>
            <w:vAlign w:val="center"/>
          </w:tcPr>
          <w:p w14:paraId="5C59BD7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山东、广西、甘肃等地</w:t>
            </w:r>
          </w:p>
        </w:tc>
        <w:tc>
          <w:tcPr>
            <w:tcW w:w="2266" w:type="dxa"/>
            <w:vMerge w:val="continue"/>
            <w:tcBorders>
              <w:left w:val="nil"/>
              <w:right w:val="single" w:color="auto" w:sz="4" w:space="0"/>
            </w:tcBorders>
            <w:noWrap/>
            <w:vAlign w:val="center"/>
          </w:tcPr>
          <w:p w14:paraId="54EC9A4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1BF8EE3C">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6BBDA29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13</w:t>
            </w:r>
          </w:p>
        </w:tc>
        <w:tc>
          <w:tcPr>
            <w:tcW w:w="3442" w:type="dxa"/>
            <w:tcBorders>
              <w:top w:val="single" w:color="auto" w:sz="4" w:space="0"/>
              <w:left w:val="single" w:color="auto" w:sz="4" w:space="0"/>
              <w:bottom w:val="single" w:color="auto" w:sz="4" w:space="0"/>
              <w:right w:val="single" w:color="auto" w:sz="4" w:space="0"/>
            </w:tcBorders>
            <w:noWrap/>
            <w:vAlign w:val="center"/>
          </w:tcPr>
          <w:p w14:paraId="418869A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精细化工—氟硅材料产业链</w:t>
            </w:r>
          </w:p>
        </w:tc>
        <w:tc>
          <w:tcPr>
            <w:tcW w:w="6360" w:type="dxa"/>
            <w:tcBorders>
              <w:top w:val="single" w:color="auto" w:sz="4" w:space="0"/>
              <w:left w:val="nil"/>
              <w:bottom w:val="single" w:color="auto" w:sz="4" w:space="0"/>
              <w:right w:val="single" w:color="auto" w:sz="4" w:space="0"/>
            </w:tcBorders>
            <w:noWrap/>
            <w:vAlign w:val="center"/>
          </w:tcPr>
          <w:p w14:paraId="2C16715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东岳集团、鲁西化工、滨化集团等</w:t>
            </w:r>
          </w:p>
        </w:tc>
        <w:tc>
          <w:tcPr>
            <w:tcW w:w="1166" w:type="dxa"/>
            <w:tcBorders>
              <w:top w:val="single" w:color="auto" w:sz="4" w:space="0"/>
              <w:left w:val="nil"/>
              <w:bottom w:val="single" w:color="auto" w:sz="4" w:space="0"/>
              <w:right w:val="single" w:color="auto" w:sz="4" w:space="0"/>
            </w:tcBorders>
            <w:noWrap/>
            <w:vAlign w:val="center"/>
          </w:tcPr>
          <w:p w14:paraId="47AC3F8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5月</w:t>
            </w:r>
          </w:p>
        </w:tc>
        <w:tc>
          <w:tcPr>
            <w:tcW w:w="1114" w:type="dxa"/>
            <w:tcBorders>
              <w:top w:val="single" w:color="auto" w:sz="4" w:space="0"/>
              <w:left w:val="nil"/>
              <w:bottom w:val="single" w:color="auto" w:sz="4" w:space="0"/>
              <w:right w:val="single" w:color="auto" w:sz="4" w:space="0"/>
            </w:tcBorders>
            <w:noWrap/>
            <w:vAlign w:val="center"/>
          </w:tcPr>
          <w:p w14:paraId="45B9827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w:t>
            </w:r>
          </w:p>
        </w:tc>
        <w:tc>
          <w:tcPr>
            <w:tcW w:w="2266" w:type="dxa"/>
            <w:vMerge w:val="continue"/>
            <w:tcBorders>
              <w:left w:val="nil"/>
              <w:right w:val="single" w:color="auto" w:sz="4" w:space="0"/>
            </w:tcBorders>
            <w:noWrap/>
            <w:vAlign w:val="center"/>
          </w:tcPr>
          <w:p w14:paraId="11ABB72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79AA3E55">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62812F2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14</w:t>
            </w:r>
          </w:p>
        </w:tc>
        <w:tc>
          <w:tcPr>
            <w:tcW w:w="3442" w:type="dxa"/>
            <w:tcBorders>
              <w:top w:val="single" w:color="auto" w:sz="4" w:space="0"/>
              <w:left w:val="single" w:color="auto" w:sz="4" w:space="0"/>
              <w:bottom w:val="single" w:color="auto" w:sz="4" w:space="0"/>
              <w:right w:val="single" w:color="auto" w:sz="4" w:space="0"/>
            </w:tcBorders>
            <w:noWrap/>
            <w:vAlign w:val="center"/>
          </w:tcPr>
          <w:p w14:paraId="2BD6F14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精细化工—高端功能化学品产业链</w:t>
            </w:r>
          </w:p>
        </w:tc>
        <w:tc>
          <w:tcPr>
            <w:tcW w:w="6360" w:type="dxa"/>
            <w:tcBorders>
              <w:top w:val="single" w:color="auto" w:sz="4" w:space="0"/>
              <w:left w:val="nil"/>
              <w:bottom w:val="single" w:color="auto" w:sz="4" w:space="0"/>
              <w:right w:val="single" w:color="auto" w:sz="4" w:space="0"/>
            </w:tcBorders>
            <w:noWrap/>
            <w:vAlign w:val="center"/>
          </w:tcPr>
          <w:p w14:paraId="65DE947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山东新和成药业有限公司</w:t>
            </w:r>
          </w:p>
        </w:tc>
        <w:tc>
          <w:tcPr>
            <w:tcW w:w="1166" w:type="dxa"/>
            <w:tcBorders>
              <w:top w:val="single" w:color="auto" w:sz="4" w:space="0"/>
              <w:left w:val="nil"/>
              <w:bottom w:val="single" w:color="auto" w:sz="4" w:space="0"/>
              <w:right w:val="single" w:color="auto" w:sz="4" w:space="0"/>
            </w:tcBorders>
            <w:noWrap/>
            <w:vAlign w:val="center"/>
          </w:tcPr>
          <w:p w14:paraId="03E30C0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10月</w:t>
            </w:r>
          </w:p>
        </w:tc>
        <w:tc>
          <w:tcPr>
            <w:tcW w:w="1114" w:type="dxa"/>
            <w:tcBorders>
              <w:top w:val="single" w:color="auto" w:sz="4" w:space="0"/>
              <w:left w:val="nil"/>
              <w:bottom w:val="single" w:color="auto" w:sz="4" w:space="0"/>
              <w:right w:val="single" w:color="auto" w:sz="4" w:space="0"/>
            </w:tcBorders>
            <w:noWrap/>
            <w:vAlign w:val="center"/>
          </w:tcPr>
          <w:p w14:paraId="6B8F38D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潍坊市</w:t>
            </w:r>
          </w:p>
        </w:tc>
        <w:tc>
          <w:tcPr>
            <w:tcW w:w="2266" w:type="dxa"/>
            <w:vMerge w:val="continue"/>
            <w:tcBorders>
              <w:left w:val="nil"/>
              <w:bottom w:val="single" w:color="auto" w:sz="4" w:space="0"/>
              <w:right w:val="single" w:color="auto" w:sz="4" w:space="0"/>
            </w:tcBorders>
            <w:noWrap/>
            <w:vAlign w:val="center"/>
          </w:tcPr>
          <w:p w14:paraId="2FFC2A8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50D275DE">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4A9B3FB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15</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588A0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激光产业链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3A21A07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邦德激光、大族激光、森峰镭明、宏石激光、金威刻激光等</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4EA7E3C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4月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2AA56D7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w:t>
            </w:r>
          </w:p>
        </w:tc>
        <w:tc>
          <w:tcPr>
            <w:tcW w:w="2266" w:type="dxa"/>
            <w:vMerge w:val="restart"/>
            <w:tcBorders>
              <w:top w:val="single" w:color="auto" w:sz="4" w:space="0"/>
              <w:left w:val="nil"/>
              <w:right w:val="single" w:color="auto" w:sz="4" w:space="0"/>
            </w:tcBorders>
            <w:shd w:val="clear" w:color="auto" w:fill="auto"/>
            <w:noWrap/>
            <w:vAlign w:val="center"/>
          </w:tcPr>
          <w:p w14:paraId="2874148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山东省工业和信息化厅（装备产业处）</w:t>
            </w:r>
          </w:p>
        </w:tc>
      </w:tr>
      <w:tr w14:paraId="172456B2">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1B812A0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16</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F3BCF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五金行业产业链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2E36A2C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玫德集团</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0EB1BAC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4月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38FD0D4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w:t>
            </w:r>
          </w:p>
        </w:tc>
        <w:tc>
          <w:tcPr>
            <w:tcW w:w="2266" w:type="dxa"/>
            <w:vMerge w:val="continue"/>
            <w:tcBorders>
              <w:left w:val="nil"/>
              <w:right w:val="single" w:color="auto" w:sz="4" w:space="0"/>
            </w:tcBorders>
            <w:shd w:val="clear" w:color="auto" w:fill="auto"/>
            <w:noWrap/>
            <w:vAlign w:val="center"/>
          </w:tcPr>
          <w:p w14:paraId="2720572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p>
        </w:tc>
      </w:tr>
      <w:tr w14:paraId="5DA5A66B">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08EE8A7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17</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B39A1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电线电缆行业</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39289F0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国网山东省电力公司、大唐电力、万马集团等</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71EE4D7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02F81FC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泰安市</w:t>
            </w:r>
          </w:p>
        </w:tc>
        <w:tc>
          <w:tcPr>
            <w:tcW w:w="2266" w:type="dxa"/>
            <w:vMerge w:val="continue"/>
            <w:tcBorders>
              <w:left w:val="nil"/>
              <w:right w:val="single" w:color="auto" w:sz="4" w:space="0"/>
            </w:tcBorders>
            <w:shd w:val="clear" w:color="auto" w:fill="auto"/>
            <w:noWrap/>
            <w:vAlign w:val="center"/>
          </w:tcPr>
          <w:p w14:paraId="564F644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20212475">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0D21585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18</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EC8BB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化工、医药、生物、食品产业链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4888F5F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山东魏桥、信发集团、南山集团、齐鲁制药、鲁南制药、安琪（滨州）、华熙生物、山东鲁花、山东西王等</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533CFFF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7月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4485ECC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潍坊市</w:t>
            </w:r>
          </w:p>
        </w:tc>
        <w:tc>
          <w:tcPr>
            <w:tcW w:w="2266" w:type="dxa"/>
            <w:vMerge w:val="continue"/>
            <w:tcBorders>
              <w:left w:val="nil"/>
              <w:bottom w:val="single" w:color="auto" w:sz="4" w:space="0"/>
              <w:right w:val="single" w:color="auto" w:sz="4" w:space="0"/>
            </w:tcBorders>
            <w:shd w:val="clear" w:color="auto" w:fill="auto"/>
            <w:noWrap/>
            <w:vAlign w:val="center"/>
          </w:tcPr>
          <w:p w14:paraId="129BA03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3DFB9D2E">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1CB0994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19</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BB844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集成电路</w:t>
            </w:r>
            <w:r>
              <w:rPr>
                <w:rFonts w:hint="eastAsia" w:ascii="仿宋_GB2312" w:hAnsi="仿宋_GB2312" w:eastAsia="仿宋_GB2312" w:cs="仿宋_GB2312"/>
                <w:bCs/>
                <w:kern w:val="0"/>
                <w:sz w:val="20"/>
                <w:szCs w:val="20"/>
                <w:highlight w:val="none"/>
                <w:lang w:val="en-US" w:eastAsia="zh-CN"/>
              </w:rPr>
              <w:t>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3ECA9C1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海尔、海信、浪潮、歌尔、德州有研、山东天岳等</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6BA3983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9月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2FF3C39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济南市或青岛市</w:t>
            </w:r>
          </w:p>
        </w:tc>
        <w:tc>
          <w:tcPr>
            <w:tcW w:w="2266" w:type="dxa"/>
            <w:vMerge w:val="restart"/>
            <w:tcBorders>
              <w:top w:val="single" w:color="auto" w:sz="4" w:space="0"/>
              <w:left w:val="nil"/>
              <w:right w:val="single" w:color="auto" w:sz="4" w:space="0"/>
            </w:tcBorders>
            <w:noWrap/>
            <w:vAlign w:val="center"/>
          </w:tcPr>
          <w:p w14:paraId="5483BA3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山东省工业和信息化厅（电子信息产业处）</w:t>
            </w:r>
          </w:p>
        </w:tc>
      </w:tr>
      <w:tr w14:paraId="2C5310C6">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5E6A17D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20</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78E0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锂电池</w:t>
            </w:r>
            <w:r>
              <w:rPr>
                <w:rFonts w:hint="eastAsia" w:ascii="仿宋_GB2312" w:hAnsi="仿宋_GB2312" w:eastAsia="仿宋_GB2312" w:cs="仿宋_GB2312"/>
                <w:bCs/>
                <w:kern w:val="0"/>
                <w:sz w:val="20"/>
                <w:szCs w:val="20"/>
                <w:highlight w:val="none"/>
                <w:lang w:val="en-US" w:eastAsia="zh-CN"/>
              </w:rPr>
              <w:t>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64F63D6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山东欣旺达新能源、山东吉利欣旺达动力电池、山东丰元锂能科技、亿恩科天润新能源材料、山东精工电子科技</w:t>
            </w:r>
            <w:r>
              <w:rPr>
                <w:rFonts w:hint="eastAsia" w:ascii="仿宋_GB2312" w:hAnsi="仿宋_GB2312" w:eastAsia="仿宋_GB2312" w:cs="仿宋_GB2312"/>
                <w:bCs/>
                <w:kern w:val="0"/>
                <w:sz w:val="20"/>
                <w:szCs w:val="20"/>
                <w:highlight w:val="none"/>
                <w:lang w:val="en-US" w:eastAsia="zh-CN"/>
              </w:rPr>
              <w:t>等</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40D0B11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7月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592436E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枣庄市</w:t>
            </w:r>
          </w:p>
        </w:tc>
        <w:tc>
          <w:tcPr>
            <w:tcW w:w="2266" w:type="dxa"/>
            <w:vMerge w:val="continue"/>
            <w:tcBorders>
              <w:left w:val="nil"/>
              <w:right w:val="single" w:color="auto" w:sz="4" w:space="0"/>
            </w:tcBorders>
            <w:noWrap/>
            <w:vAlign w:val="center"/>
          </w:tcPr>
          <w:p w14:paraId="3C754C0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7788EC5D">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1089114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21</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617CD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锂电池</w:t>
            </w:r>
            <w:r>
              <w:rPr>
                <w:rFonts w:hint="eastAsia" w:ascii="仿宋_GB2312" w:hAnsi="仿宋_GB2312" w:eastAsia="仿宋_GB2312" w:cs="仿宋_GB2312"/>
                <w:bCs/>
                <w:kern w:val="0"/>
                <w:sz w:val="20"/>
                <w:szCs w:val="20"/>
                <w:highlight w:val="none"/>
                <w:lang w:val="en-US" w:eastAsia="zh-CN"/>
              </w:rPr>
              <w:t>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4A0F4CE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省内锂电池产业链上下游重点企业</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5A58594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6BAC4B8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济宁市</w:t>
            </w:r>
          </w:p>
        </w:tc>
        <w:tc>
          <w:tcPr>
            <w:tcW w:w="2266" w:type="dxa"/>
            <w:vMerge w:val="continue"/>
            <w:tcBorders>
              <w:left w:val="nil"/>
              <w:bottom w:val="single" w:color="auto" w:sz="4" w:space="0"/>
              <w:right w:val="single" w:color="auto" w:sz="4" w:space="0"/>
            </w:tcBorders>
            <w:noWrap/>
            <w:vAlign w:val="center"/>
          </w:tcPr>
          <w:p w14:paraId="7761A0A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64317FA5">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33680A5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22</w:t>
            </w:r>
          </w:p>
        </w:tc>
        <w:tc>
          <w:tcPr>
            <w:tcW w:w="3442" w:type="dxa"/>
            <w:tcBorders>
              <w:top w:val="single" w:color="auto" w:sz="4" w:space="0"/>
              <w:left w:val="single" w:color="auto" w:sz="4" w:space="0"/>
              <w:bottom w:val="single" w:color="auto" w:sz="4" w:space="0"/>
              <w:right w:val="single" w:color="auto" w:sz="4" w:space="0"/>
            </w:tcBorders>
            <w:noWrap/>
            <w:vAlign w:val="center"/>
          </w:tcPr>
          <w:p w14:paraId="4448065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稀土产业链</w:t>
            </w:r>
          </w:p>
        </w:tc>
        <w:tc>
          <w:tcPr>
            <w:tcW w:w="6360" w:type="dxa"/>
            <w:tcBorders>
              <w:top w:val="single" w:color="auto" w:sz="4" w:space="0"/>
              <w:left w:val="nil"/>
              <w:bottom w:val="single" w:color="auto" w:sz="4" w:space="0"/>
              <w:right w:val="single" w:color="auto" w:sz="4" w:space="0"/>
            </w:tcBorders>
            <w:noWrap/>
            <w:vAlign w:val="center"/>
          </w:tcPr>
          <w:p w14:paraId="0BA015D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中稀集团（山东）、包钢灵芝、中稀天马、正海磁材、</w:t>
            </w:r>
          </w:p>
        </w:tc>
        <w:tc>
          <w:tcPr>
            <w:tcW w:w="1166" w:type="dxa"/>
            <w:tcBorders>
              <w:top w:val="single" w:color="auto" w:sz="4" w:space="0"/>
              <w:left w:val="nil"/>
              <w:bottom w:val="single" w:color="auto" w:sz="4" w:space="0"/>
              <w:right w:val="single" w:color="auto" w:sz="4" w:space="0"/>
            </w:tcBorders>
            <w:noWrap/>
            <w:vAlign w:val="center"/>
          </w:tcPr>
          <w:p w14:paraId="3758586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5月</w:t>
            </w:r>
          </w:p>
        </w:tc>
        <w:tc>
          <w:tcPr>
            <w:tcW w:w="1114" w:type="dxa"/>
            <w:tcBorders>
              <w:top w:val="single" w:color="auto" w:sz="4" w:space="0"/>
              <w:left w:val="nil"/>
              <w:bottom w:val="single" w:color="auto" w:sz="4" w:space="0"/>
              <w:right w:val="single" w:color="auto" w:sz="4" w:space="0"/>
            </w:tcBorders>
            <w:noWrap/>
            <w:vAlign w:val="center"/>
          </w:tcPr>
          <w:p w14:paraId="166B3BA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济宁市</w:t>
            </w:r>
          </w:p>
        </w:tc>
        <w:tc>
          <w:tcPr>
            <w:tcW w:w="2266" w:type="dxa"/>
            <w:vMerge w:val="restart"/>
            <w:tcBorders>
              <w:top w:val="single" w:color="auto" w:sz="4" w:space="0"/>
              <w:left w:val="nil"/>
              <w:right w:val="single" w:color="auto" w:sz="4" w:space="0"/>
            </w:tcBorders>
            <w:noWrap/>
            <w:vAlign w:val="center"/>
          </w:tcPr>
          <w:p w14:paraId="3572844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山东省工业和信息化厅（原材料产业处）</w:t>
            </w:r>
          </w:p>
        </w:tc>
      </w:tr>
      <w:tr w14:paraId="7F721929">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69A06A9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23</w:t>
            </w:r>
          </w:p>
        </w:tc>
        <w:tc>
          <w:tcPr>
            <w:tcW w:w="3442" w:type="dxa"/>
            <w:tcBorders>
              <w:top w:val="single" w:color="auto" w:sz="4" w:space="0"/>
              <w:left w:val="single" w:color="auto" w:sz="4" w:space="0"/>
              <w:bottom w:val="single" w:color="auto" w:sz="4" w:space="0"/>
              <w:right w:val="single" w:color="auto" w:sz="4" w:space="0"/>
            </w:tcBorders>
            <w:noWrap/>
            <w:vAlign w:val="center"/>
          </w:tcPr>
          <w:p w14:paraId="1ED2CA5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铜产业链</w:t>
            </w:r>
          </w:p>
        </w:tc>
        <w:tc>
          <w:tcPr>
            <w:tcW w:w="6360" w:type="dxa"/>
            <w:tcBorders>
              <w:top w:val="single" w:color="auto" w:sz="4" w:space="0"/>
              <w:left w:val="nil"/>
              <w:bottom w:val="single" w:color="auto" w:sz="4" w:space="0"/>
              <w:right w:val="single" w:color="auto" w:sz="4" w:space="0"/>
            </w:tcBorders>
            <w:noWrap/>
            <w:vAlign w:val="center"/>
          </w:tcPr>
          <w:p w14:paraId="68AC408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中金岭南铜业、阳谷祥光铜业、中色正锐、烟台万隆等</w:t>
            </w:r>
          </w:p>
        </w:tc>
        <w:tc>
          <w:tcPr>
            <w:tcW w:w="1166" w:type="dxa"/>
            <w:tcBorders>
              <w:top w:val="single" w:color="auto" w:sz="4" w:space="0"/>
              <w:left w:val="nil"/>
              <w:bottom w:val="single" w:color="auto" w:sz="4" w:space="0"/>
              <w:right w:val="single" w:color="auto" w:sz="4" w:space="0"/>
            </w:tcBorders>
            <w:noWrap/>
            <w:vAlign w:val="center"/>
          </w:tcPr>
          <w:p w14:paraId="68D4656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9月</w:t>
            </w:r>
          </w:p>
        </w:tc>
        <w:tc>
          <w:tcPr>
            <w:tcW w:w="1114" w:type="dxa"/>
            <w:tcBorders>
              <w:top w:val="single" w:color="auto" w:sz="4" w:space="0"/>
              <w:left w:val="nil"/>
              <w:bottom w:val="single" w:color="auto" w:sz="4" w:space="0"/>
              <w:right w:val="single" w:color="auto" w:sz="4" w:space="0"/>
            </w:tcBorders>
            <w:noWrap/>
            <w:vAlign w:val="center"/>
          </w:tcPr>
          <w:p w14:paraId="6538322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东营市</w:t>
            </w:r>
          </w:p>
        </w:tc>
        <w:tc>
          <w:tcPr>
            <w:tcW w:w="2266" w:type="dxa"/>
            <w:vMerge w:val="continue"/>
            <w:tcBorders>
              <w:left w:val="nil"/>
              <w:bottom w:val="single" w:color="auto" w:sz="4" w:space="0"/>
              <w:right w:val="single" w:color="auto" w:sz="4" w:space="0"/>
            </w:tcBorders>
            <w:noWrap/>
            <w:vAlign w:val="center"/>
          </w:tcPr>
          <w:p w14:paraId="32C92DA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7460E50C">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38FA105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24</w:t>
            </w:r>
          </w:p>
        </w:tc>
        <w:tc>
          <w:tcPr>
            <w:tcW w:w="3442" w:type="dxa"/>
            <w:tcBorders>
              <w:top w:val="single" w:color="auto" w:sz="4" w:space="0"/>
              <w:left w:val="single" w:color="auto" w:sz="4" w:space="0"/>
              <w:bottom w:val="single" w:color="auto" w:sz="4" w:space="0"/>
              <w:right w:val="single" w:color="auto" w:sz="4" w:space="0"/>
            </w:tcBorders>
            <w:noWrap/>
            <w:vAlign w:val="center"/>
          </w:tcPr>
          <w:p w14:paraId="57BBF72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先进材料产业链</w:t>
            </w:r>
          </w:p>
        </w:tc>
        <w:tc>
          <w:tcPr>
            <w:tcW w:w="6360" w:type="dxa"/>
            <w:tcBorders>
              <w:top w:val="single" w:color="auto" w:sz="4" w:space="0"/>
              <w:left w:val="nil"/>
              <w:bottom w:val="single" w:color="auto" w:sz="4" w:space="0"/>
              <w:right w:val="single" w:color="auto" w:sz="4" w:space="0"/>
            </w:tcBorders>
            <w:noWrap/>
            <w:vAlign w:val="center"/>
          </w:tcPr>
          <w:p w14:paraId="0FCBECA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信发集团、祥光铜业、中色奥博特</w:t>
            </w:r>
          </w:p>
        </w:tc>
        <w:tc>
          <w:tcPr>
            <w:tcW w:w="1166" w:type="dxa"/>
            <w:tcBorders>
              <w:top w:val="single" w:color="auto" w:sz="4" w:space="0"/>
              <w:left w:val="nil"/>
              <w:bottom w:val="single" w:color="auto" w:sz="4" w:space="0"/>
              <w:right w:val="single" w:color="auto" w:sz="4" w:space="0"/>
            </w:tcBorders>
            <w:noWrap/>
            <w:vAlign w:val="center"/>
          </w:tcPr>
          <w:p w14:paraId="469F199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7月</w:t>
            </w:r>
          </w:p>
        </w:tc>
        <w:tc>
          <w:tcPr>
            <w:tcW w:w="1114" w:type="dxa"/>
            <w:tcBorders>
              <w:top w:val="single" w:color="auto" w:sz="4" w:space="0"/>
              <w:left w:val="nil"/>
              <w:bottom w:val="single" w:color="auto" w:sz="4" w:space="0"/>
              <w:right w:val="single" w:color="auto" w:sz="4" w:space="0"/>
            </w:tcBorders>
            <w:noWrap/>
            <w:vAlign w:val="center"/>
          </w:tcPr>
          <w:p w14:paraId="21F2A60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聊城市</w:t>
            </w:r>
          </w:p>
        </w:tc>
        <w:tc>
          <w:tcPr>
            <w:tcW w:w="2266" w:type="dxa"/>
            <w:vMerge w:val="restart"/>
            <w:tcBorders>
              <w:top w:val="single" w:color="auto" w:sz="4" w:space="0"/>
              <w:left w:val="nil"/>
              <w:right w:val="single" w:color="auto" w:sz="4" w:space="0"/>
            </w:tcBorders>
            <w:noWrap/>
            <w:vAlign w:val="center"/>
          </w:tcPr>
          <w:p w14:paraId="291E8C2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w:t>
            </w:r>
          </w:p>
          <w:p w14:paraId="40CFD7C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（新材料产业处）</w:t>
            </w:r>
          </w:p>
        </w:tc>
      </w:tr>
      <w:tr w14:paraId="47985F84">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6EDE471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25</w:t>
            </w:r>
          </w:p>
        </w:tc>
        <w:tc>
          <w:tcPr>
            <w:tcW w:w="3442" w:type="dxa"/>
            <w:tcBorders>
              <w:top w:val="single" w:color="auto" w:sz="4" w:space="0"/>
              <w:left w:val="single" w:color="auto" w:sz="4" w:space="0"/>
              <w:bottom w:val="single" w:color="auto" w:sz="4" w:space="0"/>
              <w:right w:val="single" w:color="auto" w:sz="4" w:space="0"/>
            </w:tcBorders>
            <w:noWrap/>
            <w:vAlign w:val="center"/>
          </w:tcPr>
          <w:p w14:paraId="09C53B4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先进材料产业链</w:t>
            </w:r>
          </w:p>
        </w:tc>
        <w:tc>
          <w:tcPr>
            <w:tcW w:w="6360" w:type="dxa"/>
            <w:tcBorders>
              <w:top w:val="single" w:color="auto" w:sz="4" w:space="0"/>
              <w:left w:val="nil"/>
              <w:bottom w:val="single" w:color="auto" w:sz="4" w:space="0"/>
              <w:right w:val="single" w:color="auto" w:sz="4" w:space="0"/>
            </w:tcBorders>
            <w:noWrap/>
            <w:vAlign w:val="center"/>
          </w:tcPr>
          <w:p w14:paraId="57BC811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光威复材等</w:t>
            </w:r>
          </w:p>
        </w:tc>
        <w:tc>
          <w:tcPr>
            <w:tcW w:w="1166" w:type="dxa"/>
            <w:tcBorders>
              <w:top w:val="single" w:color="auto" w:sz="4" w:space="0"/>
              <w:left w:val="nil"/>
              <w:bottom w:val="single" w:color="auto" w:sz="4" w:space="0"/>
              <w:right w:val="single" w:color="auto" w:sz="4" w:space="0"/>
            </w:tcBorders>
            <w:noWrap/>
            <w:vAlign w:val="center"/>
          </w:tcPr>
          <w:p w14:paraId="54EEA00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noWrap/>
            <w:vAlign w:val="center"/>
          </w:tcPr>
          <w:p w14:paraId="6722DFA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威海市</w:t>
            </w:r>
          </w:p>
        </w:tc>
        <w:tc>
          <w:tcPr>
            <w:tcW w:w="2266" w:type="dxa"/>
            <w:vMerge w:val="continue"/>
            <w:tcBorders>
              <w:left w:val="nil"/>
              <w:bottom w:val="single" w:color="auto" w:sz="4" w:space="0"/>
              <w:right w:val="single" w:color="auto" w:sz="4" w:space="0"/>
            </w:tcBorders>
            <w:noWrap/>
            <w:vAlign w:val="center"/>
          </w:tcPr>
          <w:p w14:paraId="2A8F72E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58994BCE">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309CA5C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26</w:t>
            </w:r>
          </w:p>
        </w:tc>
        <w:tc>
          <w:tcPr>
            <w:tcW w:w="3442" w:type="dxa"/>
            <w:tcBorders>
              <w:top w:val="single" w:color="auto" w:sz="4" w:space="0"/>
              <w:left w:val="single" w:color="auto" w:sz="4" w:space="0"/>
              <w:bottom w:val="single" w:color="auto" w:sz="4" w:space="0"/>
              <w:right w:val="single" w:color="auto" w:sz="4" w:space="0"/>
            </w:tcBorders>
            <w:noWrap/>
            <w:vAlign w:val="center"/>
          </w:tcPr>
          <w:p w14:paraId="49CA4A6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纺织服装产业链</w:t>
            </w:r>
          </w:p>
        </w:tc>
        <w:tc>
          <w:tcPr>
            <w:tcW w:w="6360" w:type="dxa"/>
            <w:tcBorders>
              <w:top w:val="single" w:color="auto" w:sz="4" w:space="0"/>
              <w:left w:val="nil"/>
              <w:bottom w:val="single" w:color="auto" w:sz="4" w:space="0"/>
              <w:right w:val="single" w:color="auto" w:sz="4" w:space="0"/>
            </w:tcBorders>
            <w:noWrap/>
            <w:vAlign w:val="center"/>
          </w:tcPr>
          <w:p w14:paraId="3B37426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鲁泰纺织、魏桥纺织、青岛即发集团、华纺、泰和新材集团、青岛大学</w:t>
            </w:r>
          </w:p>
        </w:tc>
        <w:tc>
          <w:tcPr>
            <w:tcW w:w="1166" w:type="dxa"/>
            <w:tcBorders>
              <w:top w:val="single" w:color="auto" w:sz="4" w:space="0"/>
              <w:left w:val="nil"/>
              <w:bottom w:val="single" w:color="auto" w:sz="4" w:space="0"/>
              <w:right w:val="single" w:color="auto" w:sz="4" w:space="0"/>
            </w:tcBorders>
            <w:noWrap/>
            <w:vAlign w:val="center"/>
          </w:tcPr>
          <w:p w14:paraId="0B08967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noWrap/>
            <w:vAlign w:val="center"/>
          </w:tcPr>
          <w:p w14:paraId="39C587C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w:t>
            </w:r>
          </w:p>
        </w:tc>
        <w:tc>
          <w:tcPr>
            <w:tcW w:w="2266" w:type="dxa"/>
            <w:vMerge w:val="restart"/>
            <w:tcBorders>
              <w:top w:val="single" w:color="auto" w:sz="4" w:space="0"/>
              <w:left w:val="nil"/>
              <w:right w:val="single" w:color="auto" w:sz="4" w:space="0"/>
            </w:tcBorders>
            <w:noWrap/>
            <w:vAlign w:val="center"/>
          </w:tcPr>
          <w:p w14:paraId="54BA4BB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山东省工业和信息化厅（轻工纺织产业处）</w:t>
            </w:r>
          </w:p>
        </w:tc>
      </w:tr>
      <w:tr w14:paraId="21A0C17D">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6C97EFA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27</w:t>
            </w:r>
          </w:p>
        </w:tc>
        <w:tc>
          <w:tcPr>
            <w:tcW w:w="3442" w:type="dxa"/>
            <w:tcBorders>
              <w:top w:val="single" w:color="auto" w:sz="4" w:space="0"/>
              <w:left w:val="single" w:color="auto" w:sz="4" w:space="0"/>
              <w:bottom w:val="single" w:color="auto" w:sz="4" w:space="0"/>
              <w:right w:val="single" w:color="auto" w:sz="4" w:space="0"/>
            </w:tcBorders>
            <w:noWrap/>
            <w:vAlign w:val="center"/>
          </w:tcPr>
          <w:p w14:paraId="12DFF33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体育用品产业链</w:t>
            </w:r>
          </w:p>
        </w:tc>
        <w:tc>
          <w:tcPr>
            <w:tcW w:w="6360" w:type="dxa"/>
            <w:tcBorders>
              <w:top w:val="single" w:color="auto" w:sz="4" w:space="0"/>
              <w:left w:val="nil"/>
              <w:bottom w:val="single" w:color="auto" w:sz="4" w:space="0"/>
              <w:right w:val="single" w:color="auto" w:sz="4" w:space="0"/>
            </w:tcBorders>
            <w:noWrap/>
            <w:vAlign w:val="center"/>
          </w:tcPr>
          <w:p w14:paraId="0BF1079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泰山体育产业集团有限公司</w:t>
            </w:r>
          </w:p>
        </w:tc>
        <w:tc>
          <w:tcPr>
            <w:tcW w:w="1166" w:type="dxa"/>
            <w:tcBorders>
              <w:top w:val="single" w:color="auto" w:sz="4" w:space="0"/>
              <w:left w:val="nil"/>
              <w:bottom w:val="single" w:color="auto" w:sz="4" w:space="0"/>
              <w:right w:val="single" w:color="auto" w:sz="4" w:space="0"/>
            </w:tcBorders>
            <w:noWrap/>
            <w:vAlign w:val="center"/>
          </w:tcPr>
          <w:p w14:paraId="083E73E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3月</w:t>
            </w:r>
          </w:p>
        </w:tc>
        <w:tc>
          <w:tcPr>
            <w:tcW w:w="1114" w:type="dxa"/>
            <w:tcBorders>
              <w:top w:val="single" w:color="auto" w:sz="4" w:space="0"/>
              <w:left w:val="nil"/>
              <w:bottom w:val="single" w:color="auto" w:sz="4" w:space="0"/>
              <w:right w:val="single" w:color="auto" w:sz="4" w:space="0"/>
            </w:tcBorders>
            <w:noWrap/>
            <w:vAlign w:val="center"/>
          </w:tcPr>
          <w:p w14:paraId="50B26DD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德州市</w:t>
            </w:r>
          </w:p>
        </w:tc>
        <w:tc>
          <w:tcPr>
            <w:tcW w:w="2266" w:type="dxa"/>
            <w:vMerge w:val="continue"/>
            <w:tcBorders>
              <w:left w:val="nil"/>
              <w:bottom w:val="single" w:color="auto" w:sz="4" w:space="0"/>
              <w:right w:val="single" w:color="auto" w:sz="4" w:space="0"/>
            </w:tcBorders>
            <w:noWrap/>
            <w:vAlign w:val="center"/>
          </w:tcPr>
          <w:p w14:paraId="0747AD4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p>
        </w:tc>
      </w:tr>
      <w:tr w14:paraId="62DC589C">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72E5AF4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28</w:t>
            </w:r>
          </w:p>
        </w:tc>
        <w:tc>
          <w:tcPr>
            <w:tcW w:w="3442" w:type="dxa"/>
            <w:tcBorders>
              <w:top w:val="single" w:color="auto" w:sz="4" w:space="0"/>
              <w:left w:val="single" w:color="auto" w:sz="4" w:space="0"/>
              <w:bottom w:val="single" w:color="auto" w:sz="4" w:space="0"/>
              <w:right w:val="single" w:color="auto" w:sz="4" w:space="0"/>
            </w:tcBorders>
            <w:noWrap/>
            <w:vAlign w:val="center"/>
          </w:tcPr>
          <w:p w14:paraId="04CDF22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海洋生物食品产业链</w:t>
            </w:r>
          </w:p>
        </w:tc>
        <w:tc>
          <w:tcPr>
            <w:tcW w:w="6360" w:type="dxa"/>
            <w:tcBorders>
              <w:top w:val="single" w:color="auto" w:sz="4" w:space="0"/>
              <w:left w:val="nil"/>
              <w:bottom w:val="single" w:color="auto" w:sz="4" w:space="0"/>
              <w:right w:val="single" w:color="auto" w:sz="4" w:space="0"/>
            </w:tcBorders>
            <w:noWrap/>
            <w:vAlign w:val="center"/>
          </w:tcPr>
          <w:p w14:paraId="40ADDF8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泰祥集团、赤山集团、寻山集团</w:t>
            </w:r>
          </w:p>
        </w:tc>
        <w:tc>
          <w:tcPr>
            <w:tcW w:w="1166" w:type="dxa"/>
            <w:tcBorders>
              <w:top w:val="single" w:color="auto" w:sz="4" w:space="0"/>
              <w:left w:val="nil"/>
              <w:bottom w:val="single" w:color="auto" w:sz="4" w:space="0"/>
              <w:right w:val="single" w:color="auto" w:sz="4" w:space="0"/>
            </w:tcBorders>
            <w:noWrap/>
            <w:vAlign w:val="center"/>
          </w:tcPr>
          <w:p w14:paraId="4B050E6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4月</w:t>
            </w:r>
          </w:p>
        </w:tc>
        <w:tc>
          <w:tcPr>
            <w:tcW w:w="1114" w:type="dxa"/>
            <w:tcBorders>
              <w:top w:val="single" w:color="auto" w:sz="4" w:space="0"/>
              <w:left w:val="nil"/>
              <w:bottom w:val="single" w:color="auto" w:sz="4" w:space="0"/>
              <w:right w:val="single" w:color="auto" w:sz="4" w:space="0"/>
            </w:tcBorders>
            <w:noWrap/>
            <w:vAlign w:val="center"/>
          </w:tcPr>
          <w:p w14:paraId="4B63891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威海市</w:t>
            </w:r>
          </w:p>
        </w:tc>
        <w:tc>
          <w:tcPr>
            <w:tcW w:w="2266" w:type="dxa"/>
            <w:tcBorders>
              <w:top w:val="single" w:color="auto" w:sz="4" w:space="0"/>
              <w:left w:val="nil"/>
              <w:bottom w:val="single" w:color="auto" w:sz="4" w:space="0"/>
              <w:right w:val="single" w:color="auto" w:sz="4" w:space="0"/>
            </w:tcBorders>
            <w:noWrap/>
            <w:vAlign w:val="center"/>
          </w:tcPr>
          <w:p w14:paraId="33D01A1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w:t>
            </w:r>
          </w:p>
          <w:p w14:paraId="0C69393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（消费品产业处）</w:t>
            </w:r>
          </w:p>
        </w:tc>
      </w:tr>
      <w:tr w14:paraId="3EE3DAF9">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19CE311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29</w:t>
            </w:r>
          </w:p>
        </w:tc>
        <w:tc>
          <w:tcPr>
            <w:tcW w:w="3442" w:type="dxa"/>
            <w:tcBorders>
              <w:top w:val="single" w:color="auto" w:sz="4" w:space="0"/>
              <w:left w:val="single" w:color="auto" w:sz="4" w:space="0"/>
              <w:bottom w:val="single" w:color="auto" w:sz="4" w:space="0"/>
              <w:right w:val="single" w:color="auto" w:sz="4" w:space="0"/>
            </w:tcBorders>
            <w:noWrap/>
            <w:vAlign w:val="center"/>
          </w:tcPr>
          <w:p w14:paraId="13E9AB6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环保装备产业链</w:t>
            </w:r>
          </w:p>
        </w:tc>
        <w:tc>
          <w:tcPr>
            <w:tcW w:w="6360" w:type="dxa"/>
            <w:tcBorders>
              <w:top w:val="single" w:color="auto" w:sz="4" w:space="0"/>
              <w:left w:val="nil"/>
              <w:bottom w:val="single" w:color="auto" w:sz="4" w:space="0"/>
              <w:right w:val="single" w:color="auto" w:sz="4" w:space="0"/>
            </w:tcBorders>
            <w:noWrap/>
            <w:vAlign w:val="center"/>
          </w:tcPr>
          <w:p w14:paraId="14F198B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待定</w:t>
            </w:r>
          </w:p>
        </w:tc>
        <w:tc>
          <w:tcPr>
            <w:tcW w:w="1166" w:type="dxa"/>
            <w:tcBorders>
              <w:top w:val="single" w:color="auto" w:sz="4" w:space="0"/>
              <w:left w:val="nil"/>
              <w:bottom w:val="single" w:color="auto" w:sz="4" w:space="0"/>
              <w:right w:val="single" w:color="auto" w:sz="4" w:space="0"/>
            </w:tcBorders>
            <w:noWrap/>
            <w:vAlign w:val="center"/>
          </w:tcPr>
          <w:p w14:paraId="3716911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noWrap/>
            <w:vAlign w:val="center"/>
          </w:tcPr>
          <w:p w14:paraId="1D56015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济南市</w:t>
            </w:r>
          </w:p>
        </w:tc>
        <w:tc>
          <w:tcPr>
            <w:tcW w:w="2266" w:type="dxa"/>
            <w:tcBorders>
              <w:top w:val="single" w:color="auto" w:sz="4" w:space="0"/>
              <w:left w:val="nil"/>
              <w:bottom w:val="single" w:color="auto" w:sz="4" w:space="0"/>
              <w:right w:val="single" w:color="auto" w:sz="4" w:space="0"/>
            </w:tcBorders>
            <w:noWrap/>
            <w:vAlign w:val="center"/>
          </w:tcPr>
          <w:p w14:paraId="0C732FD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山东省工业和信息化厅（绿色发展推进处）</w:t>
            </w:r>
          </w:p>
        </w:tc>
      </w:tr>
      <w:tr w14:paraId="1A1F1429">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4D0033F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30</w:t>
            </w:r>
          </w:p>
        </w:tc>
        <w:tc>
          <w:tcPr>
            <w:tcW w:w="3442" w:type="dxa"/>
            <w:tcBorders>
              <w:top w:val="single" w:color="auto" w:sz="4" w:space="0"/>
              <w:left w:val="single" w:color="auto" w:sz="4" w:space="0"/>
              <w:bottom w:val="single" w:color="auto" w:sz="4" w:space="0"/>
              <w:right w:val="single" w:color="auto" w:sz="4" w:space="0"/>
            </w:tcBorders>
            <w:noWrap/>
            <w:vAlign w:val="center"/>
          </w:tcPr>
          <w:p w14:paraId="3D5C5FF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先进化工材料产业链</w:t>
            </w:r>
          </w:p>
        </w:tc>
        <w:tc>
          <w:tcPr>
            <w:tcW w:w="6360" w:type="dxa"/>
            <w:tcBorders>
              <w:top w:val="single" w:color="auto" w:sz="4" w:space="0"/>
              <w:left w:val="nil"/>
              <w:bottom w:val="single" w:color="auto" w:sz="4" w:space="0"/>
              <w:right w:val="single" w:color="auto" w:sz="4" w:space="0"/>
            </w:tcBorders>
            <w:noWrap/>
            <w:vAlign w:val="center"/>
          </w:tcPr>
          <w:p w14:paraId="0315558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山东圣泉新材料股份有限公司</w:t>
            </w:r>
          </w:p>
        </w:tc>
        <w:tc>
          <w:tcPr>
            <w:tcW w:w="1166" w:type="dxa"/>
            <w:tcBorders>
              <w:top w:val="single" w:color="auto" w:sz="4" w:space="0"/>
              <w:left w:val="nil"/>
              <w:bottom w:val="single" w:color="auto" w:sz="4" w:space="0"/>
              <w:right w:val="single" w:color="auto" w:sz="4" w:space="0"/>
            </w:tcBorders>
            <w:noWrap/>
            <w:vAlign w:val="center"/>
          </w:tcPr>
          <w:p w14:paraId="6796176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4月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71A8100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济南市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0DA936C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济南市工业和信息化局</w:t>
            </w:r>
          </w:p>
        </w:tc>
      </w:tr>
      <w:tr w14:paraId="5DDE5843">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61E77CF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31</w:t>
            </w:r>
          </w:p>
        </w:tc>
        <w:tc>
          <w:tcPr>
            <w:tcW w:w="3442" w:type="dxa"/>
            <w:tcBorders>
              <w:top w:val="single" w:color="auto" w:sz="4" w:space="0"/>
              <w:left w:val="single" w:color="auto" w:sz="4" w:space="0"/>
              <w:bottom w:val="single" w:color="auto" w:sz="4" w:space="0"/>
              <w:right w:val="single" w:color="auto" w:sz="4" w:space="0"/>
            </w:tcBorders>
            <w:noWrap/>
            <w:vAlign w:val="center"/>
          </w:tcPr>
          <w:p w14:paraId="7305E91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化工新材料产业链</w:t>
            </w:r>
          </w:p>
        </w:tc>
        <w:tc>
          <w:tcPr>
            <w:tcW w:w="6360" w:type="dxa"/>
            <w:tcBorders>
              <w:top w:val="single" w:color="auto" w:sz="4" w:space="0"/>
              <w:left w:val="nil"/>
              <w:bottom w:val="single" w:color="auto" w:sz="4" w:space="0"/>
              <w:right w:val="single" w:color="auto" w:sz="4" w:space="0"/>
            </w:tcBorders>
            <w:noWrap/>
            <w:vAlign w:val="center"/>
          </w:tcPr>
          <w:p w14:paraId="54511A6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青岛赛轮轮胎、青岛森麒麟轮胎、青岛双星、青岛特殊钢铁、青岛云路先进材料技术等。</w:t>
            </w:r>
          </w:p>
        </w:tc>
        <w:tc>
          <w:tcPr>
            <w:tcW w:w="1166" w:type="dxa"/>
            <w:tcBorders>
              <w:top w:val="single" w:color="auto" w:sz="4" w:space="0"/>
              <w:left w:val="nil"/>
              <w:bottom w:val="single" w:color="auto" w:sz="4" w:space="0"/>
              <w:right w:val="single" w:color="auto" w:sz="4" w:space="0"/>
            </w:tcBorders>
            <w:noWrap/>
            <w:vAlign w:val="center"/>
          </w:tcPr>
          <w:p w14:paraId="1AEC66D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11月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1F7D136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青岛市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2471FD4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青岛市民营经济发展局</w:t>
            </w:r>
          </w:p>
        </w:tc>
      </w:tr>
      <w:tr w14:paraId="3D30BB84">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21F65BC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32</w:t>
            </w:r>
          </w:p>
        </w:tc>
        <w:tc>
          <w:tcPr>
            <w:tcW w:w="3442" w:type="dxa"/>
            <w:tcBorders>
              <w:top w:val="single" w:color="auto" w:sz="4" w:space="0"/>
              <w:left w:val="single" w:color="auto" w:sz="4" w:space="0"/>
              <w:bottom w:val="single" w:color="auto" w:sz="4" w:space="0"/>
              <w:right w:val="single" w:color="auto" w:sz="4" w:space="0"/>
            </w:tcBorders>
            <w:noWrap/>
            <w:vAlign w:val="center"/>
          </w:tcPr>
          <w:p w14:paraId="4B106FB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化工新材料产业链</w:t>
            </w:r>
          </w:p>
        </w:tc>
        <w:tc>
          <w:tcPr>
            <w:tcW w:w="6360" w:type="dxa"/>
            <w:tcBorders>
              <w:top w:val="single" w:color="auto" w:sz="4" w:space="0"/>
              <w:left w:val="nil"/>
              <w:bottom w:val="single" w:color="auto" w:sz="4" w:space="0"/>
              <w:right w:val="single" w:color="auto" w:sz="4" w:space="0"/>
            </w:tcBorders>
            <w:noWrap/>
            <w:vAlign w:val="center"/>
          </w:tcPr>
          <w:p w14:paraId="3DE2080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山东隆华新材料股份有限公司、淄博飞源化工有限公司</w:t>
            </w:r>
          </w:p>
        </w:tc>
        <w:tc>
          <w:tcPr>
            <w:tcW w:w="1166" w:type="dxa"/>
            <w:tcBorders>
              <w:top w:val="single" w:color="auto" w:sz="4" w:space="0"/>
              <w:left w:val="nil"/>
              <w:bottom w:val="single" w:color="auto" w:sz="4" w:space="0"/>
              <w:right w:val="single" w:color="auto" w:sz="4" w:space="0"/>
            </w:tcBorders>
            <w:noWrap/>
            <w:vAlign w:val="center"/>
          </w:tcPr>
          <w:p w14:paraId="7EB6FA6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6月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7CDBA12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淄博市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556CC41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淄博市</w:t>
            </w:r>
            <w:r>
              <w:rPr>
                <w:rFonts w:hint="default" w:ascii="仿宋_GB2312" w:hAnsi="仿宋_GB2312" w:eastAsia="仿宋_GB2312" w:cs="仿宋_GB2312"/>
                <w:bCs/>
                <w:kern w:val="0"/>
                <w:sz w:val="20"/>
                <w:szCs w:val="20"/>
                <w:highlight w:val="none"/>
                <w:lang w:val="en-US" w:eastAsia="zh-CN"/>
              </w:rPr>
              <w:t>工业和信息化局</w:t>
            </w:r>
          </w:p>
        </w:tc>
      </w:tr>
      <w:tr w14:paraId="323B59A9">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6A69B27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33</w:t>
            </w:r>
          </w:p>
        </w:tc>
        <w:tc>
          <w:tcPr>
            <w:tcW w:w="3442" w:type="dxa"/>
            <w:tcBorders>
              <w:top w:val="single" w:color="auto" w:sz="4" w:space="0"/>
              <w:left w:val="single" w:color="auto" w:sz="4" w:space="0"/>
              <w:bottom w:val="single" w:color="auto" w:sz="4" w:space="0"/>
              <w:right w:val="single" w:color="auto" w:sz="4" w:space="0"/>
            </w:tcBorders>
            <w:noWrap/>
            <w:vAlign w:val="center"/>
          </w:tcPr>
          <w:p w14:paraId="3601AAC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新医药产业链</w:t>
            </w:r>
          </w:p>
        </w:tc>
        <w:tc>
          <w:tcPr>
            <w:tcW w:w="6360" w:type="dxa"/>
            <w:tcBorders>
              <w:top w:val="single" w:color="auto" w:sz="4" w:space="0"/>
              <w:left w:val="nil"/>
              <w:bottom w:val="single" w:color="auto" w:sz="4" w:space="0"/>
              <w:right w:val="single" w:color="auto" w:sz="4" w:space="0"/>
            </w:tcBorders>
            <w:noWrap/>
            <w:vAlign w:val="center"/>
          </w:tcPr>
          <w:p w14:paraId="4B4A177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山东新华制药股份有限公司、山东新华医疗器械有限公司、荣昌制药（淄博）有限公司</w:t>
            </w:r>
          </w:p>
        </w:tc>
        <w:tc>
          <w:tcPr>
            <w:tcW w:w="1166" w:type="dxa"/>
            <w:tcBorders>
              <w:top w:val="single" w:color="auto" w:sz="4" w:space="0"/>
              <w:left w:val="nil"/>
              <w:bottom w:val="single" w:color="auto" w:sz="4" w:space="0"/>
              <w:right w:val="single" w:color="auto" w:sz="4" w:space="0"/>
            </w:tcBorders>
            <w:noWrap/>
            <w:vAlign w:val="center"/>
          </w:tcPr>
          <w:p w14:paraId="5CDBDA1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11月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40F55E9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淄博市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42A03A8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淄博市</w:t>
            </w:r>
            <w:r>
              <w:rPr>
                <w:rFonts w:hint="default" w:ascii="仿宋_GB2312" w:hAnsi="仿宋_GB2312" w:eastAsia="仿宋_GB2312" w:cs="仿宋_GB2312"/>
                <w:bCs/>
                <w:kern w:val="0"/>
                <w:sz w:val="20"/>
                <w:szCs w:val="20"/>
                <w:highlight w:val="none"/>
                <w:lang w:val="en-US" w:eastAsia="zh-CN"/>
              </w:rPr>
              <w:t>工业和信息化局</w:t>
            </w:r>
          </w:p>
        </w:tc>
      </w:tr>
      <w:tr w14:paraId="1F269FA4">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2D5FB35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34</w:t>
            </w:r>
          </w:p>
        </w:tc>
        <w:tc>
          <w:tcPr>
            <w:tcW w:w="3442" w:type="dxa"/>
            <w:tcBorders>
              <w:top w:val="single" w:color="auto" w:sz="4" w:space="0"/>
              <w:left w:val="single" w:color="auto" w:sz="4" w:space="0"/>
              <w:bottom w:val="single" w:color="auto" w:sz="4" w:space="0"/>
              <w:right w:val="single" w:color="auto" w:sz="4" w:space="0"/>
            </w:tcBorders>
            <w:noWrap/>
            <w:vAlign w:val="center"/>
          </w:tcPr>
          <w:p w14:paraId="786CF4D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cs="宋体"/>
                <w:bCs/>
                <w:w w:val="90"/>
                <w:kern w:val="0"/>
                <w:sz w:val="20"/>
                <w:szCs w:val="20"/>
                <w:lang w:val="en-US" w:eastAsia="zh-CN"/>
              </w:rPr>
              <w:t>纺织服装</w:t>
            </w:r>
            <w:r>
              <w:rPr>
                <w:rFonts w:hint="eastAsia" w:ascii="仿宋_GB2312" w:hAnsi="仿宋_GB2312" w:eastAsia="仿宋_GB2312" w:cs="仿宋_GB2312"/>
                <w:bCs/>
                <w:kern w:val="0"/>
                <w:sz w:val="20"/>
                <w:szCs w:val="20"/>
                <w:highlight w:val="none"/>
                <w:lang w:val="en-US" w:eastAsia="zh-CN"/>
              </w:rPr>
              <w:t>产业链</w:t>
            </w:r>
          </w:p>
        </w:tc>
        <w:tc>
          <w:tcPr>
            <w:tcW w:w="6360" w:type="dxa"/>
            <w:tcBorders>
              <w:top w:val="single" w:color="auto" w:sz="4" w:space="0"/>
              <w:left w:val="nil"/>
              <w:bottom w:val="single" w:color="auto" w:sz="4" w:space="0"/>
              <w:right w:val="single" w:color="auto" w:sz="4" w:space="0"/>
            </w:tcBorders>
            <w:noWrap/>
            <w:vAlign w:val="center"/>
          </w:tcPr>
          <w:p w14:paraId="7BE7E87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山东海之杰纺织、山东正凯新材料、山东联润新材料科技、青纺联（枣庄）纤维科技、山东锦海伦服饰等</w:t>
            </w:r>
          </w:p>
        </w:tc>
        <w:tc>
          <w:tcPr>
            <w:tcW w:w="1166" w:type="dxa"/>
            <w:tcBorders>
              <w:top w:val="single" w:color="auto" w:sz="4" w:space="0"/>
              <w:left w:val="nil"/>
              <w:bottom w:val="single" w:color="auto" w:sz="4" w:space="0"/>
              <w:right w:val="single" w:color="auto" w:sz="4" w:space="0"/>
            </w:tcBorders>
            <w:noWrap/>
            <w:vAlign w:val="center"/>
          </w:tcPr>
          <w:p w14:paraId="2CEE00B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9月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26A788F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枣庄市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232D41D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枣庄市</w:t>
            </w:r>
            <w:r>
              <w:rPr>
                <w:rFonts w:hint="default" w:ascii="仿宋_GB2312" w:hAnsi="仿宋_GB2312" w:eastAsia="仿宋_GB2312" w:cs="仿宋_GB2312"/>
                <w:bCs/>
                <w:kern w:val="0"/>
                <w:sz w:val="20"/>
                <w:szCs w:val="20"/>
                <w:highlight w:val="none"/>
                <w:lang w:val="en-US" w:eastAsia="zh-CN"/>
              </w:rPr>
              <w:t>工业和信息化局</w:t>
            </w:r>
          </w:p>
        </w:tc>
      </w:tr>
      <w:tr w14:paraId="09250856">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4B2867E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35</w:t>
            </w:r>
          </w:p>
        </w:tc>
        <w:tc>
          <w:tcPr>
            <w:tcW w:w="3442" w:type="dxa"/>
            <w:tcBorders>
              <w:top w:val="single" w:color="auto" w:sz="4" w:space="0"/>
              <w:left w:val="single" w:color="auto" w:sz="4" w:space="0"/>
              <w:bottom w:val="single" w:color="auto" w:sz="4" w:space="0"/>
              <w:right w:val="single" w:color="auto" w:sz="4" w:space="0"/>
            </w:tcBorders>
            <w:noWrap/>
            <w:vAlign w:val="center"/>
          </w:tcPr>
          <w:p w14:paraId="6899B29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橡胶轮胎暨产业链</w:t>
            </w:r>
          </w:p>
        </w:tc>
        <w:tc>
          <w:tcPr>
            <w:tcW w:w="6360" w:type="dxa"/>
            <w:tcBorders>
              <w:top w:val="single" w:color="auto" w:sz="4" w:space="0"/>
              <w:left w:val="nil"/>
              <w:bottom w:val="single" w:color="auto" w:sz="4" w:space="0"/>
              <w:right w:val="single" w:color="auto" w:sz="4" w:space="0"/>
            </w:tcBorders>
            <w:noWrap/>
            <w:vAlign w:val="center"/>
          </w:tcPr>
          <w:p w14:paraId="7780CC9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赛轮轮胎、玲珑轮胎、优科豪马、兴达钢帘线等</w:t>
            </w:r>
          </w:p>
        </w:tc>
        <w:tc>
          <w:tcPr>
            <w:tcW w:w="1166" w:type="dxa"/>
            <w:tcBorders>
              <w:top w:val="single" w:color="auto" w:sz="4" w:space="0"/>
              <w:left w:val="nil"/>
              <w:bottom w:val="single" w:color="auto" w:sz="4" w:space="0"/>
              <w:right w:val="single" w:color="auto" w:sz="4" w:space="0"/>
            </w:tcBorders>
            <w:noWrap/>
            <w:vAlign w:val="center"/>
          </w:tcPr>
          <w:p w14:paraId="0F938C6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374D35A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东营市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0CAFD39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东营市</w:t>
            </w:r>
            <w:r>
              <w:rPr>
                <w:rFonts w:hint="default" w:ascii="仿宋_GB2312" w:hAnsi="仿宋_GB2312" w:eastAsia="仿宋_GB2312" w:cs="仿宋_GB2312"/>
                <w:bCs/>
                <w:kern w:val="0"/>
                <w:sz w:val="20"/>
                <w:szCs w:val="20"/>
                <w:highlight w:val="none"/>
                <w:lang w:val="en-US" w:eastAsia="zh-CN"/>
              </w:rPr>
              <w:t>工业和信息化局</w:t>
            </w:r>
          </w:p>
        </w:tc>
      </w:tr>
      <w:tr w14:paraId="0A07CB0A">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73A86F5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36</w:t>
            </w:r>
          </w:p>
        </w:tc>
        <w:tc>
          <w:tcPr>
            <w:tcW w:w="3442" w:type="dxa"/>
            <w:tcBorders>
              <w:top w:val="single" w:color="auto" w:sz="4" w:space="0"/>
              <w:left w:val="single" w:color="auto" w:sz="4" w:space="0"/>
              <w:bottom w:val="single" w:color="auto" w:sz="4" w:space="0"/>
              <w:right w:val="single" w:color="auto" w:sz="4" w:space="0"/>
            </w:tcBorders>
            <w:noWrap/>
            <w:vAlign w:val="center"/>
          </w:tcPr>
          <w:p w14:paraId="5D7AB7D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专用设备产业链</w:t>
            </w:r>
          </w:p>
        </w:tc>
        <w:tc>
          <w:tcPr>
            <w:tcW w:w="6360" w:type="dxa"/>
            <w:tcBorders>
              <w:top w:val="single" w:color="auto" w:sz="4" w:space="0"/>
              <w:left w:val="nil"/>
              <w:bottom w:val="single" w:color="auto" w:sz="4" w:space="0"/>
              <w:right w:val="single" w:color="auto" w:sz="4" w:space="0"/>
            </w:tcBorders>
            <w:noWrap/>
            <w:vAlign w:val="center"/>
          </w:tcPr>
          <w:p w14:paraId="0BC9521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南京钢铁公司、魏桥集团创业北海有限公司、山西建投建筑产业有限公司</w:t>
            </w:r>
          </w:p>
        </w:tc>
        <w:tc>
          <w:tcPr>
            <w:tcW w:w="1166" w:type="dxa"/>
            <w:tcBorders>
              <w:top w:val="single" w:color="auto" w:sz="4" w:space="0"/>
              <w:left w:val="nil"/>
              <w:bottom w:val="single" w:color="auto" w:sz="4" w:space="0"/>
              <w:right w:val="single" w:color="auto" w:sz="4" w:space="0"/>
            </w:tcBorders>
            <w:noWrap/>
            <w:vAlign w:val="center"/>
          </w:tcPr>
          <w:p w14:paraId="5F04B6F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0DAA8EB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济宁市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3BBF152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济宁市</w:t>
            </w:r>
            <w:r>
              <w:rPr>
                <w:rFonts w:hint="default" w:ascii="仿宋_GB2312" w:hAnsi="仿宋_GB2312" w:eastAsia="仿宋_GB2312" w:cs="仿宋_GB2312"/>
                <w:bCs/>
                <w:kern w:val="0"/>
                <w:sz w:val="20"/>
                <w:szCs w:val="20"/>
                <w:highlight w:val="none"/>
                <w:lang w:val="en-US" w:eastAsia="zh-CN"/>
              </w:rPr>
              <w:t>工业和信息化局</w:t>
            </w:r>
          </w:p>
        </w:tc>
      </w:tr>
      <w:tr w14:paraId="7C8CE921">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4768E68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37</w:t>
            </w:r>
          </w:p>
        </w:tc>
        <w:tc>
          <w:tcPr>
            <w:tcW w:w="3442" w:type="dxa"/>
            <w:tcBorders>
              <w:top w:val="single" w:color="auto" w:sz="4" w:space="0"/>
              <w:left w:val="single" w:color="auto" w:sz="4" w:space="0"/>
              <w:bottom w:val="single" w:color="auto" w:sz="4" w:space="0"/>
              <w:right w:val="single" w:color="auto" w:sz="4" w:space="0"/>
            </w:tcBorders>
            <w:noWrap/>
            <w:vAlign w:val="center"/>
          </w:tcPr>
          <w:p w14:paraId="1F80C76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高端化工产业链</w:t>
            </w:r>
          </w:p>
        </w:tc>
        <w:tc>
          <w:tcPr>
            <w:tcW w:w="6360" w:type="dxa"/>
            <w:tcBorders>
              <w:top w:val="single" w:color="auto" w:sz="4" w:space="0"/>
              <w:left w:val="nil"/>
              <w:bottom w:val="single" w:color="auto" w:sz="4" w:space="0"/>
              <w:right w:val="single" w:color="auto" w:sz="4" w:space="0"/>
            </w:tcBorders>
            <w:noWrap/>
            <w:vAlign w:val="center"/>
          </w:tcPr>
          <w:p w14:paraId="1D30EE9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合力泰化工、汉威集团、联合农药、飞扬化工、华阳农药等</w:t>
            </w:r>
          </w:p>
        </w:tc>
        <w:tc>
          <w:tcPr>
            <w:tcW w:w="1166" w:type="dxa"/>
            <w:tcBorders>
              <w:top w:val="single" w:color="auto" w:sz="4" w:space="0"/>
              <w:left w:val="nil"/>
              <w:bottom w:val="single" w:color="auto" w:sz="4" w:space="0"/>
              <w:right w:val="single" w:color="auto" w:sz="4" w:space="0"/>
            </w:tcBorders>
            <w:noWrap/>
            <w:vAlign w:val="center"/>
          </w:tcPr>
          <w:p w14:paraId="6FCA800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5月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1E8B4E0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泰安市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2DE3595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泰安市</w:t>
            </w:r>
            <w:r>
              <w:rPr>
                <w:rFonts w:hint="default" w:ascii="仿宋_GB2312" w:hAnsi="仿宋_GB2312" w:eastAsia="仿宋_GB2312" w:cs="仿宋_GB2312"/>
                <w:bCs/>
                <w:kern w:val="0"/>
                <w:sz w:val="20"/>
                <w:szCs w:val="20"/>
                <w:highlight w:val="none"/>
                <w:lang w:val="en-US" w:eastAsia="zh-CN"/>
              </w:rPr>
              <w:t>工业和信息化局</w:t>
            </w:r>
          </w:p>
        </w:tc>
      </w:tr>
      <w:tr w14:paraId="3944D3FA">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29B67A8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38</w:t>
            </w:r>
          </w:p>
        </w:tc>
        <w:tc>
          <w:tcPr>
            <w:tcW w:w="3442" w:type="dxa"/>
            <w:tcBorders>
              <w:top w:val="single" w:color="auto" w:sz="4" w:space="0"/>
              <w:left w:val="single" w:color="auto" w:sz="4" w:space="0"/>
              <w:bottom w:val="single" w:color="auto" w:sz="4" w:space="0"/>
              <w:right w:val="single" w:color="auto" w:sz="4" w:space="0"/>
            </w:tcBorders>
            <w:noWrap/>
            <w:vAlign w:val="center"/>
          </w:tcPr>
          <w:p w14:paraId="26C80A1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新材料</w:t>
            </w:r>
            <w:r>
              <w:rPr>
                <w:rFonts w:hint="eastAsia" w:ascii="仿宋_GB2312" w:hAnsi="仿宋_GB2312" w:eastAsia="仿宋_GB2312" w:cs="仿宋_GB2312"/>
                <w:bCs/>
                <w:kern w:val="0"/>
                <w:sz w:val="20"/>
                <w:szCs w:val="20"/>
                <w:highlight w:val="none"/>
                <w:lang w:val="en-US" w:eastAsia="zh-CN"/>
              </w:rPr>
              <w:t>产业链</w:t>
            </w:r>
          </w:p>
        </w:tc>
        <w:tc>
          <w:tcPr>
            <w:tcW w:w="6360" w:type="dxa"/>
            <w:tcBorders>
              <w:top w:val="single" w:color="auto" w:sz="4" w:space="0"/>
              <w:left w:val="nil"/>
              <w:bottom w:val="single" w:color="auto" w:sz="4" w:space="0"/>
              <w:right w:val="single" w:color="auto" w:sz="4" w:space="0"/>
            </w:tcBorders>
            <w:noWrap/>
            <w:vAlign w:val="center"/>
          </w:tcPr>
          <w:p w14:paraId="0534AEA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日照钢铁控股集团有限公司、日照市一鸣新材料科技有限公司</w:t>
            </w:r>
          </w:p>
        </w:tc>
        <w:tc>
          <w:tcPr>
            <w:tcW w:w="1166" w:type="dxa"/>
            <w:tcBorders>
              <w:top w:val="single" w:color="auto" w:sz="4" w:space="0"/>
              <w:left w:val="nil"/>
              <w:bottom w:val="single" w:color="auto" w:sz="4" w:space="0"/>
              <w:right w:val="single" w:color="auto" w:sz="4" w:space="0"/>
            </w:tcBorders>
            <w:noWrap/>
            <w:vAlign w:val="center"/>
          </w:tcPr>
          <w:p w14:paraId="3CCF9FB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default" w:ascii="仿宋_GB2312" w:hAnsi="仿宋_GB2312" w:eastAsia="仿宋_GB2312" w:cs="仿宋_GB2312"/>
                <w:bCs/>
                <w:kern w:val="0"/>
                <w:sz w:val="20"/>
                <w:szCs w:val="20"/>
                <w:highlight w:val="none"/>
                <w:lang w:val="en-US" w:eastAsia="zh-CN"/>
              </w:rPr>
              <w:t>9月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09BFBFF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日照市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05A733A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日照市</w:t>
            </w:r>
            <w:r>
              <w:rPr>
                <w:rFonts w:hint="default" w:ascii="仿宋_GB2312" w:hAnsi="仿宋_GB2312" w:eastAsia="仿宋_GB2312" w:cs="仿宋_GB2312"/>
                <w:bCs/>
                <w:kern w:val="0"/>
                <w:sz w:val="20"/>
                <w:szCs w:val="20"/>
                <w:highlight w:val="none"/>
                <w:lang w:val="en-US" w:eastAsia="zh-CN"/>
              </w:rPr>
              <w:t>工业和信息化局</w:t>
            </w:r>
          </w:p>
        </w:tc>
      </w:tr>
      <w:tr w14:paraId="45BE6B26">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38E1F49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39</w:t>
            </w:r>
          </w:p>
        </w:tc>
        <w:tc>
          <w:tcPr>
            <w:tcW w:w="3442" w:type="dxa"/>
            <w:tcBorders>
              <w:top w:val="single" w:color="auto" w:sz="4" w:space="0"/>
              <w:left w:val="single" w:color="auto" w:sz="4" w:space="0"/>
              <w:bottom w:val="single" w:color="auto" w:sz="4" w:space="0"/>
              <w:right w:val="single" w:color="auto" w:sz="4" w:space="0"/>
            </w:tcBorders>
            <w:noWrap/>
            <w:vAlign w:val="center"/>
          </w:tcPr>
          <w:p w14:paraId="3AA40F7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铝产业链</w:t>
            </w:r>
          </w:p>
        </w:tc>
        <w:tc>
          <w:tcPr>
            <w:tcW w:w="6360" w:type="dxa"/>
            <w:tcBorders>
              <w:top w:val="single" w:color="auto" w:sz="4" w:space="0"/>
              <w:left w:val="nil"/>
              <w:bottom w:val="single" w:color="auto" w:sz="4" w:space="0"/>
              <w:right w:val="single" w:color="auto" w:sz="4" w:space="0"/>
            </w:tcBorders>
            <w:noWrap/>
            <w:vAlign w:val="center"/>
          </w:tcPr>
          <w:p w14:paraId="06894C0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临沂利信铝业、豪门铝业、金马汽车装备、济南比亚迪汽车、费斯托气动、曼胡默尔滤清器（济南）有限公</w:t>
            </w:r>
          </w:p>
        </w:tc>
        <w:tc>
          <w:tcPr>
            <w:tcW w:w="1166" w:type="dxa"/>
            <w:tcBorders>
              <w:top w:val="single" w:color="auto" w:sz="4" w:space="0"/>
              <w:left w:val="nil"/>
              <w:bottom w:val="single" w:color="auto" w:sz="4" w:space="0"/>
              <w:right w:val="single" w:color="auto" w:sz="4" w:space="0"/>
            </w:tcBorders>
            <w:noWrap/>
            <w:vAlign w:val="center"/>
          </w:tcPr>
          <w:p w14:paraId="77C8729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6月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5186330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临沂市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2653468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临沂市</w:t>
            </w:r>
            <w:r>
              <w:rPr>
                <w:rFonts w:hint="default" w:ascii="仿宋_GB2312" w:hAnsi="仿宋_GB2312" w:eastAsia="仿宋_GB2312" w:cs="仿宋_GB2312"/>
                <w:bCs/>
                <w:kern w:val="0"/>
                <w:sz w:val="20"/>
                <w:szCs w:val="20"/>
                <w:highlight w:val="none"/>
                <w:lang w:val="en-US" w:eastAsia="zh-CN"/>
              </w:rPr>
              <w:t>工业和信息化局</w:t>
            </w:r>
          </w:p>
        </w:tc>
      </w:tr>
      <w:tr w14:paraId="14B74CCE">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42E0039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40</w:t>
            </w:r>
          </w:p>
        </w:tc>
        <w:tc>
          <w:tcPr>
            <w:tcW w:w="3442" w:type="dxa"/>
            <w:tcBorders>
              <w:top w:val="single" w:color="auto" w:sz="4" w:space="0"/>
              <w:left w:val="single" w:color="auto" w:sz="4" w:space="0"/>
              <w:bottom w:val="single" w:color="auto" w:sz="4" w:space="0"/>
              <w:right w:val="single" w:color="auto" w:sz="4" w:space="0"/>
            </w:tcBorders>
            <w:noWrap/>
            <w:vAlign w:val="center"/>
          </w:tcPr>
          <w:p w14:paraId="02531E0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健身器材产业链</w:t>
            </w:r>
          </w:p>
        </w:tc>
        <w:tc>
          <w:tcPr>
            <w:tcW w:w="6360" w:type="dxa"/>
            <w:tcBorders>
              <w:top w:val="single" w:color="auto" w:sz="4" w:space="0"/>
              <w:left w:val="nil"/>
              <w:bottom w:val="single" w:color="auto" w:sz="4" w:space="0"/>
              <w:right w:val="single" w:color="auto" w:sz="4" w:space="0"/>
            </w:tcBorders>
            <w:noWrap/>
            <w:vAlign w:val="center"/>
          </w:tcPr>
          <w:p w14:paraId="6B9DECA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深圳市天步技术；山东迈宝赫健身器材、山东布莱特威健身器材、山东宝德龙健身器材、山东美能达健身器材等</w:t>
            </w:r>
          </w:p>
        </w:tc>
        <w:tc>
          <w:tcPr>
            <w:tcW w:w="1166" w:type="dxa"/>
            <w:tcBorders>
              <w:top w:val="single" w:color="auto" w:sz="4" w:space="0"/>
              <w:left w:val="nil"/>
              <w:bottom w:val="single" w:color="auto" w:sz="4" w:space="0"/>
              <w:right w:val="single" w:color="auto" w:sz="4" w:space="0"/>
            </w:tcBorders>
            <w:noWrap/>
            <w:vAlign w:val="center"/>
          </w:tcPr>
          <w:p w14:paraId="2F10A97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7月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03B80D1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德州市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42B7098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德州市</w:t>
            </w:r>
            <w:r>
              <w:rPr>
                <w:rFonts w:hint="default" w:ascii="仿宋_GB2312" w:hAnsi="仿宋_GB2312" w:eastAsia="仿宋_GB2312" w:cs="仿宋_GB2312"/>
                <w:bCs/>
                <w:kern w:val="0"/>
                <w:sz w:val="20"/>
                <w:szCs w:val="20"/>
                <w:highlight w:val="none"/>
                <w:lang w:val="en-US" w:eastAsia="zh-CN"/>
              </w:rPr>
              <w:t>工业和信息化局</w:t>
            </w:r>
          </w:p>
        </w:tc>
      </w:tr>
      <w:tr w14:paraId="7CBBB0DB">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46D9511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41</w:t>
            </w:r>
          </w:p>
        </w:tc>
        <w:tc>
          <w:tcPr>
            <w:tcW w:w="3442" w:type="dxa"/>
            <w:tcBorders>
              <w:top w:val="single" w:color="auto" w:sz="4" w:space="0"/>
              <w:left w:val="single" w:color="auto" w:sz="4" w:space="0"/>
              <w:bottom w:val="single" w:color="auto" w:sz="4" w:space="0"/>
              <w:right w:val="single" w:color="auto" w:sz="4" w:space="0"/>
            </w:tcBorders>
            <w:noWrap/>
            <w:vAlign w:val="center"/>
          </w:tcPr>
          <w:p w14:paraId="14BAA69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高端装备产业链</w:t>
            </w:r>
          </w:p>
        </w:tc>
        <w:tc>
          <w:tcPr>
            <w:tcW w:w="6360" w:type="dxa"/>
            <w:tcBorders>
              <w:top w:val="single" w:color="auto" w:sz="4" w:space="0"/>
              <w:left w:val="nil"/>
              <w:bottom w:val="single" w:color="auto" w:sz="4" w:space="0"/>
              <w:right w:val="single" w:color="auto" w:sz="4" w:space="0"/>
            </w:tcBorders>
            <w:noWrap/>
            <w:vAlign w:val="center"/>
          </w:tcPr>
          <w:p w14:paraId="2136500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江苏沃得集团、湖州生力液压（浙江）、盛邦电子（江苏）、龙口龙泵燃油喷射、石家庄市均益电子等</w:t>
            </w:r>
          </w:p>
        </w:tc>
        <w:tc>
          <w:tcPr>
            <w:tcW w:w="1166" w:type="dxa"/>
            <w:tcBorders>
              <w:top w:val="single" w:color="auto" w:sz="4" w:space="0"/>
              <w:left w:val="nil"/>
              <w:bottom w:val="single" w:color="auto" w:sz="4" w:space="0"/>
              <w:right w:val="single" w:color="auto" w:sz="4" w:space="0"/>
            </w:tcBorders>
            <w:noWrap/>
            <w:vAlign w:val="center"/>
          </w:tcPr>
          <w:p w14:paraId="1AC1FC1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10月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40173BD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聊城市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2ABB32C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聊城市</w:t>
            </w:r>
            <w:r>
              <w:rPr>
                <w:rFonts w:hint="default" w:ascii="仿宋_GB2312" w:hAnsi="仿宋_GB2312" w:eastAsia="仿宋_GB2312" w:cs="仿宋_GB2312"/>
                <w:bCs/>
                <w:kern w:val="0"/>
                <w:sz w:val="20"/>
                <w:szCs w:val="20"/>
                <w:highlight w:val="none"/>
                <w:lang w:val="en-US" w:eastAsia="zh-CN"/>
              </w:rPr>
              <w:t>工业和信息化局</w:t>
            </w:r>
          </w:p>
        </w:tc>
      </w:tr>
      <w:tr w14:paraId="6FAD99A0">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753D4FC4">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42</w:t>
            </w:r>
          </w:p>
        </w:tc>
        <w:tc>
          <w:tcPr>
            <w:tcW w:w="3442" w:type="dxa"/>
            <w:tcBorders>
              <w:top w:val="single" w:color="auto" w:sz="4" w:space="0"/>
              <w:left w:val="single" w:color="auto" w:sz="4" w:space="0"/>
              <w:bottom w:val="single" w:color="auto" w:sz="4" w:space="0"/>
              <w:right w:val="single" w:color="auto" w:sz="4" w:space="0"/>
            </w:tcBorders>
            <w:noWrap/>
            <w:vAlign w:val="center"/>
          </w:tcPr>
          <w:p w14:paraId="69149D3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绿色肉牛全产业链</w:t>
            </w:r>
          </w:p>
        </w:tc>
        <w:tc>
          <w:tcPr>
            <w:tcW w:w="6360" w:type="dxa"/>
            <w:tcBorders>
              <w:top w:val="single" w:color="auto" w:sz="4" w:space="0"/>
              <w:left w:val="nil"/>
              <w:bottom w:val="single" w:color="auto" w:sz="4" w:space="0"/>
              <w:right w:val="single" w:color="auto" w:sz="4" w:space="0"/>
            </w:tcBorders>
            <w:noWrap/>
            <w:vAlign w:val="center"/>
          </w:tcPr>
          <w:p w14:paraId="61141D8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阳信华阳集团、华胜集团、福安集团、亿利源、鸿安集团</w:t>
            </w:r>
          </w:p>
        </w:tc>
        <w:tc>
          <w:tcPr>
            <w:tcW w:w="1166" w:type="dxa"/>
            <w:tcBorders>
              <w:top w:val="single" w:color="auto" w:sz="4" w:space="0"/>
              <w:left w:val="nil"/>
              <w:bottom w:val="single" w:color="auto" w:sz="4" w:space="0"/>
              <w:right w:val="single" w:color="auto" w:sz="4" w:space="0"/>
            </w:tcBorders>
            <w:noWrap/>
            <w:vAlign w:val="center"/>
          </w:tcPr>
          <w:p w14:paraId="2855935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8月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272A5E3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滨州市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678DDCE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滨州市</w:t>
            </w:r>
            <w:r>
              <w:rPr>
                <w:rFonts w:hint="default" w:ascii="仿宋_GB2312" w:hAnsi="仿宋_GB2312" w:eastAsia="仿宋_GB2312" w:cs="仿宋_GB2312"/>
                <w:bCs/>
                <w:kern w:val="0"/>
                <w:sz w:val="20"/>
                <w:szCs w:val="20"/>
                <w:highlight w:val="none"/>
                <w:lang w:val="en-US" w:eastAsia="zh-CN"/>
              </w:rPr>
              <w:t>工业和信息化局</w:t>
            </w:r>
          </w:p>
        </w:tc>
      </w:tr>
      <w:tr w14:paraId="58C72BA5">
        <w:tblPrEx>
          <w:tblCellMar>
            <w:top w:w="0" w:type="dxa"/>
            <w:left w:w="108" w:type="dxa"/>
            <w:bottom w:w="0" w:type="dxa"/>
            <w:right w:w="108" w:type="dxa"/>
          </w:tblCellMar>
        </w:tblPrEx>
        <w:trPr>
          <w:trHeight w:val="68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130866A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43</w:t>
            </w:r>
          </w:p>
        </w:tc>
        <w:tc>
          <w:tcPr>
            <w:tcW w:w="3442" w:type="dxa"/>
            <w:tcBorders>
              <w:top w:val="single" w:color="auto" w:sz="4" w:space="0"/>
              <w:left w:val="single" w:color="auto" w:sz="4" w:space="0"/>
              <w:bottom w:val="single" w:color="auto" w:sz="4" w:space="0"/>
              <w:right w:val="single" w:color="auto" w:sz="4" w:space="0"/>
            </w:tcBorders>
            <w:noWrap/>
            <w:vAlign w:val="center"/>
          </w:tcPr>
          <w:p w14:paraId="6D8D6DB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生物医药产业链</w:t>
            </w:r>
          </w:p>
        </w:tc>
        <w:tc>
          <w:tcPr>
            <w:tcW w:w="6360" w:type="dxa"/>
            <w:tcBorders>
              <w:top w:val="single" w:color="auto" w:sz="4" w:space="0"/>
              <w:left w:val="nil"/>
              <w:bottom w:val="single" w:color="auto" w:sz="4" w:space="0"/>
              <w:right w:val="single" w:color="auto" w:sz="4" w:space="0"/>
            </w:tcBorders>
            <w:noWrap/>
            <w:vAlign w:val="center"/>
          </w:tcPr>
          <w:p w14:paraId="7EEE81B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步长制药</w:t>
            </w:r>
          </w:p>
        </w:tc>
        <w:tc>
          <w:tcPr>
            <w:tcW w:w="1166" w:type="dxa"/>
            <w:tcBorders>
              <w:top w:val="single" w:color="auto" w:sz="4" w:space="0"/>
              <w:left w:val="nil"/>
              <w:bottom w:val="single" w:color="auto" w:sz="4" w:space="0"/>
              <w:right w:val="single" w:color="auto" w:sz="4" w:space="0"/>
            </w:tcBorders>
            <w:noWrap/>
            <w:vAlign w:val="center"/>
          </w:tcPr>
          <w:p w14:paraId="0702B52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4月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258D27D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bidi="ar-SA"/>
              </w:rPr>
            </w:pPr>
            <w:r>
              <w:rPr>
                <w:rFonts w:hint="eastAsia" w:ascii="仿宋_GB2312" w:hAnsi="仿宋_GB2312" w:eastAsia="仿宋_GB2312" w:cs="仿宋_GB2312"/>
                <w:bCs/>
                <w:kern w:val="0"/>
                <w:sz w:val="20"/>
                <w:szCs w:val="20"/>
                <w:highlight w:val="none"/>
                <w:lang w:val="en-US" w:eastAsia="zh-CN"/>
              </w:rPr>
              <w:t>菏泽市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3140EC5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仿宋_GB2312" w:eastAsia="仿宋_GB2312" w:cs="仿宋_GB2312"/>
                <w:bCs/>
                <w:kern w:val="0"/>
                <w:sz w:val="20"/>
                <w:szCs w:val="20"/>
                <w:highlight w:val="none"/>
                <w:lang w:val="en-US" w:eastAsia="zh-CN"/>
              </w:rPr>
              <w:t>菏泽市</w:t>
            </w:r>
            <w:r>
              <w:rPr>
                <w:rFonts w:hint="default" w:ascii="仿宋_GB2312" w:hAnsi="仿宋_GB2312" w:eastAsia="仿宋_GB2312" w:cs="仿宋_GB2312"/>
                <w:bCs/>
                <w:kern w:val="0"/>
                <w:sz w:val="20"/>
                <w:szCs w:val="20"/>
                <w:highlight w:val="none"/>
                <w:lang w:val="en-US" w:eastAsia="zh-CN"/>
              </w:rPr>
              <w:t>工业和信息化局</w:t>
            </w:r>
          </w:p>
        </w:tc>
      </w:tr>
      <w:tr w14:paraId="45D8C846">
        <w:tblPrEx>
          <w:tblCellMar>
            <w:top w:w="0" w:type="dxa"/>
            <w:left w:w="108" w:type="dxa"/>
            <w:bottom w:w="0" w:type="dxa"/>
            <w:right w:w="108" w:type="dxa"/>
          </w:tblCellMar>
        </w:tblPrEx>
        <w:trPr>
          <w:trHeight w:val="996" w:hRule="atLeast"/>
          <w:jc w:val="center"/>
        </w:trPr>
        <w:tc>
          <w:tcPr>
            <w:tcW w:w="1501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0A6D78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黑体" w:hAnsi="黑体" w:eastAsia="黑体" w:cs="黑体"/>
                <w:b w:val="0"/>
                <w:bCs w:val="0"/>
                <w:i w:val="0"/>
                <w:iCs w:val="0"/>
                <w:color w:val="auto"/>
                <w:kern w:val="0"/>
                <w:sz w:val="36"/>
                <w:szCs w:val="36"/>
                <w:highlight w:val="none"/>
                <w:u w:val="none"/>
                <w:lang w:val="en-US" w:eastAsia="zh-CN" w:bidi="ar-SA"/>
              </w:rPr>
              <w:t>大型民营企业融链固链对接活动清单</w:t>
            </w:r>
          </w:p>
        </w:tc>
      </w:tr>
      <w:tr w14:paraId="2CEF4C53">
        <w:tblPrEx>
          <w:tblCellMar>
            <w:top w:w="0" w:type="dxa"/>
            <w:left w:w="108" w:type="dxa"/>
            <w:bottom w:w="0" w:type="dxa"/>
            <w:right w:w="108" w:type="dxa"/>
          </w:tblCellMar>
        </w:tblPrEx>
        <w:trPr>
          <w:trHeight w:val="910"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4FFA203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黑体" w:hAnsi="黑体" w:eastAsia="黑体" w:cs="黑体"/>
                <w:b w:val="0"/>
                <w:bCs w:val="0"/>
                <w:i w:val="0"/>
                <w:iCs w:val="0"/>
                <w:color w:val="auto"/>
                <w:kern w:val="0"/>
                <w:sz w:val="24"/>
                <w:szCs w:val="24"/>
                <w:highlight w:val="none"/>
                <w:u w:val="none"/>
                <w:lang w:val="en-US" w:eastAsia="zh-CN"/>
              </w:rPr>
              <w:t>序号</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8BB96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黑体" w:hAnsi="黑体" w:eastAsia="黑体" w:cs="宋体"/>
                <w:b w:val="0"/>
                <w:bCs w:val="0"/>
                <w:kern w:val="0"/>
                <w:sz w:val="24"/>
                <w:highlight w:val="none"/>
              </w:rPr>
              <w:t>拟对接的产业链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5447E21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黑体" w:hAnsi="黑体" w:eastAsia="黑体" w:cs="宋体"/>
                <w:b w:val="0"/>
                <w:bCs w:val="0"/>
                <w:kern w:val="0"/>
                <w:sz w:val="24"/>
                <w:highlight w:val="none"/>
              </w:rPr>
              <w:t>拟</w:t>
            </w:r>
            <w:r>
              <w:rPr>
                <w:rFonts w:hint="eastAsia" w:ascii="黑体" w:hAnsi="黑体" w:eastAsia="黑体" w:cs="宋体"/>
                <w:b w:val="0"/>
                <w:bCs w:val="0"/>
                <w:kern w:val="0"/>
                <w:sz w:val="24"/>
                <w:highlight w:val="none"/>
                <w:lang w:val="en-US" w:eastAsia="zh-CN"/>
              </w:rPr>
              <w:t>参加</w:t>
            </w:r>
            <w:r>
              <w:rPr>
                <w:rFonts w:hint="eastAsia" w:ascii="黑体" w:hAnsi="黑体" w:eastAsia="黑体" w:cs="宋体"/>
                <w:b w:val="0"/>
                <w:bCs w:val="0"/>
                <w:kern w:val="0"/>
                <w:sz w:val="24"/>
                <w:highlight w:val="none"/>
              </w:rPr>
              <w:t>的龙头企业</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05647FB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color w:val="auto"/>
                <w:kern w:val="2"/>
                <w:sz w:val="24"/>
                <w:szCs w:val="24"/>
                <w:highlight w:val="none"/>
                <w:u w:val="none"/>
                <w:lang w:val="en-US" w:eastAsia="zh-CN" w:bidi="ar-SA"/>
              </w:rPr>
            </w:pPr>
            <w:r>
              <w:rPr>
                <w:rFonts w:hint="eastAsia" w:ascii="黑体" w:hAnsi="黑体" w:eastAsia="黑体" w:cs="宋体"/>
                <w:b w:val="0"/>
                <w:bCs w:val="0"/>
                <w:kern w:val="0"/>
                <w:sz w:val="24"/>
                <w:highlight w:val="none"/>
              </w:rPr>
              <w:t>拟举办时间</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6E81D1B7">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黑体" w:hAnsi="黑体" w:eastAsia="黑体" w:cs="宋体"/>
                <w:b w:val="0"/>
                <w:bCs w:val="0"/>
                <w:kern w:val="0"/>
                <w:sz w:val="24"/>
                <w:highlight w:val="none"/>
              </w:rPr>
              <w:t>拟举办地点</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512DCAA1">
            <w:pPr>
              <w:keepNext w:val="0"/>
              <w:keepLines w:val="0"/>
              <w:pageBreakBefore w:val="0"/>
              <w:widowControl/>
              <w:tabs>
                <w:tab w:val="left" w:pos="294"/>
              </w:tabs>
              <w:kinsoku/>
              <w:wordWrap/>
              <w:overflowPunct/>
              <w:topLinePunct w:val="0"/>
              <w:autoSpaceDE/>
              <w:autoSpaceDN/>
              <w:bidi w:val="0"/>
              <w:adjustRightInd w:val="0"/>
              <w:snapToGrid w:val="0"/>
              <w:ind w:left="0" w:leftChars="0" w:right="0" w:rightChars="0"/>
              <w:jc w:val="left"/>
              <w:textAlignment w:val="auto"/>
              <w:rPr>
                <w:rFonts w:hint="eastAsia" w:ascii="黑体" w:hAnsi="黑体" w:eastAsia="黑体" w:cs="宋体"/>
                <w:b w:val="0"/>
                <w:bCs w:val="0"/>
                <w:kern w:val="0"/>
                <w:sz w:val="24"/>
                <w:highlight w:val="none"/>
                <w:lang w:eastAsia="zh-CN"/>
              </w:rPr>
            </w:pPr>
            <w:r>
              <w:rPr>
                <w:rFonts w:hint="eastAsia" w:ascii="黑体" w:hAnsi="黑体" w:eastAsia="黑体" w:cs="宋体"/>
                <w:b w:val="0"/>
                <w:bCs w:val="0"/>
                <w:kern w:val="0"/>
                <w:sz w:val="24"/>
                <w:highlight w:val="none"/>
                <w:lang w:val="en-US" w:eastAsia="zh-CN"/>
              </w:rPr>
              <w:t>拟负责单位</w:t>
            </w:r>
          </w:p>
        </w:tc>
      </w:tr>
      <w:tr w14:paraId="1D7BEBF5">
        <w:tblPrEx>
          <w:tblCellMar>
            <w:top w:w="0" w:type="dxa"/>
            <w:left w:w="108" w:type="dxa"/>
            <w:bottom w:w="0" w:type="dxa"/>
            <w:right w:w="108" w:type="dxa"/>
          </w:tblCellMar>
        </w:tblPrEx>
        <w:trPr>
          <w:trHeight w:val="873"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432D5FE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rPr>
              <w:t>1</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85C179">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绳网产业链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0ABB9800">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山东金冠网具有限公司</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675209C2">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4月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0D8E430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宋体" w:eastAsia="仿宋_GB2312" w:cs="仿宋_GB2312"/>
                <w:i w:val="0"/>
                <w:iCs w:val="0"/>
                <w:color w:val="auto"/>
                <w:kern w:val="0"/>
                <w:sz w:val="24"/>
                <w:szCs w:val="24"/>
                <w:highlight w:val="none"/>
                <w:u w:val="none"/>
                <w:lang w:val="en-US" w:eastAsia="zh-CN"/>
              </w:rPr>
              <w:t>滨州市</w:t>
            </w:r>
          </w:p>
        </w:tc>
        <w:tc>
          <w:tcPr>
            <w:tcW w:w="2266" w:type="dxa"/>
            <w:vMerge w:val="restart"/>
            <w:tcBorders>
              <w:top w:val="single" w:color="auto" w:sz="4" w:space="0"/>
              <w:left w:val="nil"/>
              <w:right w:val="single" w:color="auto" w:sz="4" w:space="0"/>
            </w:tcBorders>
            <w:shd w:val="clear" w:color="auto" w:fill="auto"/>
            <w:noWrap/>
            <w:vAlign w:val="center"/>
          </w:tcPr>
          <w:p w14:paraId="5CD2D4D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宋体"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bCs/>
                <w:kern w:val="0"/>
                <w:sz w:val="22"/>
                <w:szCs w:val="22"/>
                <w:highlight w:val="none"/>
                <w:lang w:val="en-US" w:eastAsia="zh-CN"/>
              </w:rPr>
              <w:t>山东省工商业联合会</w:t>
            </w:r>
          </w:p>
        </w:tc>
      </w:tr>
      <w:tr w14:paraId="020B4D15">
        <w:tblPrEx>
          <w:tblCellMar>
            <w:top w:w="0" w:type="dxa"/>
            <w:left w:w="108" w:type="dxa"/>
            <w:bottom w:w="0" w:type="dxa"/>
            <w:right w:w="108" w:type="dxa"/>
          </w:tblCellMar>
        </w:tblPrEx>
        <w:trPr>
          <w:trHeight w:val="873"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5A7BD9C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rPr>
              <w:t>2</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9C9FD6">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磁电产业链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1A72FF61">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山东华特磁电科技股份有限公司</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49382E1B">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4月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6059E02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宋体" w:eastAsia="仿宋_GB2312" w:cs="仿宋_GB2312"/>
                <w:i w:val="0"/>
                <w:iCs w:val="0"/>
                <w:color w:val="auto"/>
                <w:kern w:val="0"/>
                <w:sz w:val="24"/>
                <w:szCs w:val="24"/>
                <w:highlight w:val="none"/>
                <w:u w:val="none"/>
                <w:lang w:val="en-US" w:eastAsia="zh-CN"/>
              </w:rPr>
              <w:t>潍坊市</w:t>
            </w:r>
          </w:p>
        </w:tc>
        <w:tc>
          <w:tcPr>
            <w:tcW w:w="2266" w:type="dxa"/>
            <w:vMerge w:val="continue"/>
            <w:tcBorders>
              <w:left w:val="nil"/>
              <w:right w:val="single" w:color="auto" w:sz="4" w:space="0"/>
            </w:tcBorders>
            <w:shd w:val="clear" w:color="auto" w:fill="auto"/>
            <w:noWrap/>
            <w:vAlign w:val="center"/>
          </w:tcPr>
          <w:p w14:paraId="2DA7523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宋体" w:eastAsia="仿宋_GB2312" w:cs="仿宋_GB2312"/>
                <w:i w:val="0"/>
                <w:iCs w:val="0"/>
                <w:color w:val="auto"/>
                <w:kern w:val="0"/>
                <w:sz w:val="24"/>
                <w:szCs w:val="24"/>
                <w:highlight w:val="none"/>
                <w:u w:val="none"/>
                <w:lang w:val="en-US" w:eastAsia="zh-CN"/>
              </w:rPr>
            </w:pPr>
          </w:p>
        </w:tc>
      </w:tr>
      <w:tr w14:paraId="05CF72FD">
        <w:tblPrEx>
          <w:tblCellMar>
            <w:top w:w="0" w:type="dxa"/>
            <w:left w:w="108" w:type="dxa"/>
            <w:bottom w:w="0" w:type="dxa"/>
            <w:right w:w="108" w:type="dxa"/>
          </w:tblCellMar>
        </w:tblPrEx>
        <w:trPr>
          <w:trHeight w:val="873"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65DEA2A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rPr>
              <w:t>3</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8068B3">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汽车专用装备产业链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535CF51D">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青岛国赫通供应链有限公司</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50BFFCDC">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5月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1674523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宋体" w:eastAsia="仿宋_GB2312" w:cs="仿宋_GB2312"/>
                <w:i w:val="0"/>
                <w:iCs w:val="0"/>
                <w:color w:val="auto"/>
                <w:kern w:val="0"/>
                <w:sz w:val="24"/>
                <w:szCs w:val="24"/>
                <w:highlight w:val="none"/>
                <w:u w:val="none"/>
                <w:lang w:val="en-US" w:eastAsia="zh-CN"/>
              </w:rPr>
              <w:t>青岛市</w:t>
            </w:r>
          </w:p>
        </w:tc>
        <w:tc>
          <w:tcPr>
            <w:tcW w:w="2266" w:type="dxa"/>
            <w:vMerge w:val="continue"/>
            <w:tcBorders>
              <w:left w:val="nil"/>
              <w:right w:val="single" w:color="auto" w:sz="4" w:space="0"/>
            </w:tcBorders>
            <w:shd w:val="clear" w:color="auto" w:fill="auto"/>
            <w:noWrap/>
            <w:vAlign w:val="center"/>
          </w:tcPr>
          <w:p w14:paraId="05757E2C">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宋体" w:eastAsia="仿宋_GB2312" w:cs="仿宋_GB2312"/>
                <w:i w:val="0"/>
                <w:iCs w:val="0"/>
                <w:color w:val="auto"/>
                <w:kern w:val="0"/>
                <w:sz w:val="24"/>
                <w:szCs w:val="24"/>
                <w:highlight w:val="none"/>
                <w:u w:val="none"/>
                <w:lang w:val="en-US" w:eastAsia="zh-CN"/>
              </w:rPr>
            </w:pPr>
          </w:p>
        </w:tc>
      </w:tr>
      <w:tr w14:paraId="6C01574F">
        <w:tblPrEx>
          <w:tblCellMar>
            <w:top w:w="0" w:type="dxa"/>
            <w:left w:w="108" w:type="dxa"/>
            <w:bottom w:w="0" w:type="dxa"/>
            <w:right w:w="108" w:type="dxa"/>
          </w:tblCellMar>
        </w:tblPrEx>
        <w:trPr>
          <w:trHeight w:val="873"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298479D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rPr>
              <w:t>4</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D6354">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食品产业链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3CF7890F">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山东椹树下生物科技有限公司、山东夏津古桑产业研究院等</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5CFDB3F3">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5月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2342558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宋体" w:eastAsia="仿宋_GB2312" w:cs="仿宋_GB2312"/>
                <w:i w:val="0"/>
                <w:iCs w:val="0"/>
                <w:color w:val="auto"/>
                <w:kern w:val="0"/>
                <w:sz w:val="24"/>
                <w:szCs w:val="24"/>
                <w:highlight w:val="none"/>
                <w:u w:val="none"/>
                <w:lang w:val="en-US" w:eastAsia="zh-CN"/>
              </w:rPr>
              <w:t>德州市</w:t>
            </w:r>
          </w:p>
        </w:tc>
        <w:tc>
          <w:tcPr>
            <w:tcW w:w="2266" w:type="dxa"/>
            <w:vMerge w:val="continue"/>
            <w:tcBorders>
              <w:left w:val="nil"/>
              <w:right w:val="single" w:color="auto" w:sz="4" w:space="0"/>
            </w:tcBorders>
            <w:shd w:val="clear" w:color="auto" w:fill="auto"/>
            <w:noWrap/>
            <w:vAlign w:val="center"/>
          </w:tcPr>
          <w:p w14:paraId="2226638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宋体" w:eastAsia="仿宋_GB2312" w:cs="仿宋_GB2312"/>
                <w:i w:val="0"/>
                <w:iCs w:val="0"/>
                <w:color w:val="auto"/>
                <w:kern w:val="0"/>
                <w:sz w:val="24"/>
                <w:szCs w:val="24"/>
                <w:highlight w:val="none"/>
                <w:u w:val="none"/>
                <w:lang w:val="en-US" w:eastAsia="zh-CN"/>
              </w:rPr>
            </w:pPr>
          </w:p>
        </w:tc>
      </w:tr>
      <w:tr w14:paraId="23C21196">
        <w:tblPrEx>
          <w:tblCellMar>
            <w:top w:w="0" w:type="dxa"/>
            <w:left w:w="108" w:type="dxa"/>
            <w:bottom w:w="0" w:type="dxa"/>
            <w:right w:w="108" w:type="dxa"/>
          </w:tblCellMar>
        </w:tblPrEx>
        <w:trPr>
          <w:trHeight w:val="873"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2E436A5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rPr>
              <w:t>5</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46C13">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工业潜水电泵产业链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0B4C97BC">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济宁安泰矿山设备制造有限公司</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06138670">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rPr>
              <w:t>10月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7AAFBD5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仿宋_GB2312" w:eastAsia="仿宋_GB2312" w:cs="仿宋_GB2312"/>
                <w:bCs/>
                <w:kern w:val="0"/>
                <w:sz w:val="20"/>
                <w:szCs w:val="20"/>
                <w:highlight w:val="none"/>
                <w:lang w:val="en-US" w:eastAsia="zh-CN"/>
              </w:rPr>
            </w:pPr>
            <w:r>
              <w:rPr>
                <w:rFonts w:hint="eastAsia" w:ascii="仿宋_GB2312" w:hAnsi="宋体" w:eastAsia="仿宋_GB2312" w:cs="仿宋_GB2312"/>
                <w:i w:val="0"/>
                <w:iCs w:val="0"/>
                <w:color w:val="auto"/>
                <w:kern w:val="0"/>
                <w:sz w:val="24"/>
                <w:szCs w:val="24"/>
                <w:highlight w:val="none"/>
                <w:u w:val="none"/>
                <w:lang w:val="en-US" w:eastAsia="zh-CN"/>
              </w:rPr>
              <w:t>济宁市</w:t>
            </w:r>
          </w:p>
        </w:tc>
        <w:tc>
          <w:tcPr>
            <w:tcW w:w="2266" w:type="dxa"/>
            <w:vMerge w:val="continue"/>
            <w:tcBorders>
              <w:left w:val="nil"/>
              <w:bottom w:val="single" w:color="auto" w:sz="4" w:space="0"/>
              <w:right w:val="single" w:color="auto" w:sz="4" w:space="0"/>
            </w:tcBorders>
            <w:shd w:val="clear" w:color="auto" w:fill="auto"/>
            <w:noWrap/>
            <w:vAlign w:val="center"/>
          </w:tcPr>
          <w:p w14:paraId="1D2F9E8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宋体" w:eastAsia="仿宋_GB2312" w:cs="仿宋_GB2312"/>
                <w:i w:val="0"/>
                <w:iCs w:val="0"/>
                <w:color w:val="auto"/>
                <w:kern w:val="0"/>
                <w:sz w:val="24"/>
                <w:szCs w:val="24"/>
                <w:highlight w:val="none"/>
                <w:u w:val="none"/>
                <w:lang w:val="en-US" w:eastAsia="zh-CN"/>
              </w:rPr>
            </w:pPr>
          </w:p>
        </w:tc>
      </w:tr>
      <w:tr w14:paraId="618111C4">
        <w:tblPrEx>
          <w:tblCellMar>
            <w:top w:w="0" w:type="dxa"/>
            <w:left w:w="108" w:type="dxa"/>
            <w:bottom w:w="0" w:type="dxa"/>
            <w:right w:w="108" w:type="dxa"/>
          </w:tblCellMar>
        </w:tblPrEx>
        <w:trPr>
          <w:trHeight w:val="873" w:hRule="atLeast"/>
          <w:jc w:val="center"/>
        </w:trPr>
        <w:tc>
          <w:tcPr>
            <w:tcW w:w="669" w:type="dxa"/>
            <w:tcBorders>
              <w:top w:val="single" w:color="auto" w:sz="4" w:space="0"/>
              <w:left w:val="single" w:color="auto" w:sz="4" w:space="0"/>
              <w:bottom w:val="single" w:color="auto" w:sz="4" w:space="0"/>
              <w:right w:val="single" w:color="auto" w:sz="4" w:space="0"/>
            </w:tcBorders>
            <w:shd w:val="clear" w:color="auto" w:fill="auto"/>
            <w:vAlign w:val="center"/>
          </w:tcPr>
          <w:p w14:paraId="11E52B4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6</w:t>
            </w:r>
          </w:p>
        </w:tc>
        <w:tc>
          <w:tcPr>
            <w:tcW w:w="3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3FB202">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第一期机械设备、五金建材、新能源等产业链</w:t>
            </w:r>
          </w:p>
        </w:tc>
        <w:tc>
          <w:tcPr>
            <w:tcW w:w="6360" w:type="dxa"/>
            <w:tcBorders>
              <w:top w:val="single" w:color="auto" w:sz="4" w:space="0"/>
              <w:left w:val="nil"/>
              <w:bottom w:val="single" w:color="auto" w:sz="4" w:space="0"/>
              <w:right w:val="single" w:color="auto" w:sz="4" w:space="0"/>
            </w:tcBorders>
            <w:shd w:val="clear" w:color="auto" w:fill="auto"/>
            <w:noWrap/>
            <w:vAlign w:val="center"/>
          </w:tcPr>
          <w:p w14:paraId="471D9DBA">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山东港口、山东高速、易运盈等国际贸易供应链头部企业</w:t>
            </w:r>
          </w:p>
        </w:tc>
        <w:tc>
          <w:tcPr>
            <w:tcW w:w="1166" w:type="dxa"/>
            <w:tcBorders>
              <w:top w:val="single" w:color="auto" w:sz="4" w:space="0"/>
              <w:left w:val="nil"/>
              <w:bottom w:val="single" w:color="auto" w:sz="4" w:space="0"/>
              <w:right w:val="single" w:color="auto" w:sz="4" w:space="0"/>
            </w:tcBorders>
            <w:shd w:val="clear" w:color="auto" w:fill="auto"/>
            <w:noWrap/>
            <w:vAlign w:val="center"/>
          </w:tcPr>
          <w:p w14:paraId="5631C1E0">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10</w:t>
            </w:r>
            <w:r>
              <w:rPr>
                <w:rFonts w:hint="default" w:ascii="仿宋_GB2312" w:hAnsi="宋体" w:eastAsia="仿宋_GB2312" w:cs="仿宋_GB2312"/>
                <w:i w:val="0"/>
                <w:iCs w:val="0"/>
                <w:color w:val="auto"/>
                <w:kern w:val="0"/>
                <w:sz w:val="24"/>
                <w:szCs w:val="24"/>
                <w:highlight w:val="none"/>
                <w:u w:val="none"/>
                <w:lang w:val="en-US" w:eastAsia="zh-CN" w:bidi="ar"/>
              </w:rPr>
              <w:t>月</w:t>
            </w:r>
          </w:p>
        </w:tc>
        <w:tc>
          <w:tcPr>
            <w:tcW w:w="1114" w:type="dxa"/>
            <w:tcBorders>
              <w:top w:val="single" w:color="auto" w:sz="4" w:space="0"/>
              <w:left w:val="nil"/>
              <w:bottom w:val="single" w:color="auto" w:sz="4" w:space="0"/>
              <w:right w:val="single" w:color="auto" w:sz="4" w:space="0"/>
            </w:tcBorders>
            <w:shd w:val="clear" w:color="auto" w:fill="auto"/>
            <w:noWrap/>
            <w:vAlign w:val="center"/>
          </w:tcPr>
          <w:p w14:paraId="69C3C9F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仿宋_GB2312" w:hAnsi="仿宋_GB2312" w:eastAsia="仿宋_GB2312" w:cs="仿宋_GB2312"/>
                <w:bCs/>
                <w:kern w:val="0"/>
                <w:sz w:val="20"/>
                <w:szCs w:val="20"/>
                <w:highlight w:val="none"/>
                <w:lang w:val="en-US" w:eastAsia="zh-CN"/>
              </w:rPr>
            </w:pPr>
            <w:r>
              <w:rPr>
                <w:rFonts w:hint="eastAsia" w:ascii="仿宋_GB2312" w:hAnsi="宋体" w:eastAsia="仿宋_GB2312" w:cs="仿宋_GB2312"/>
                <w:i w:val="0"/>
                <w:iCs w:val="0"/>
                <w:color w:val="auto"/>
                <w:kern w:val="0"/>
                <w:sz w:val="24"/>
                <w:szCs w:val="24"/>
                <w:highlight w:val="none"/>
                <w:u w:val="none"/>
                <w:lang w:val="en-US" w:eastAsia="zh-CN" w:bidi="ar"/>
              </w:rPr>
              <w:t>广州市</w:t>
            </w:r>
          </w:p>
        </w:tc>
        <w:tc>
          <w:tcPr>
            <w:tcW w:w="2266" w:type="dxa"/>
            <w:tcBorders>
              <w:top w:val="single" w:color="auto" w:sz="4" w:space="0"/>
              <w:left w:val="nil"/>
              <w:bottom w:val="single" w:color="auto" w:sz="4" w:space="0"/>
              <w:right w:val="single" w:color="auto" w:sz="4" w:space="0"/>
            </w:tcBorders>
            <w:shd w:val="clear" w:color="auto" w:fill="auto"/>
            <w:noWrap/>
            <w:vAlign w:val="center"/>
          </w:tcPr>
          <w:p w14:paraId="428F32D2">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仿宋_GB2312" w:eastAsia="仿宋_GB2312" w:cs="仿宋_GB2312"/>
                <w:bCs/>
                <w:kern w:val="0"/>
                <w:sz w:val="22"/>
                <w:szCs w:val="22"/>
                <w:highlight w:val="none"/>
                <w:lang w:val="en-US" w:eastAsia="zh-CN"/>
              </w:rPr>
              <w:t>山东省商务厅</w:t>
            </w:r>
          </w:p>
        </w:tc>
      </w:tr>
      <w:tr w14:paraId="020CB628">
        <w:tblPrEx>
          <w:tblCellMar>
            <w:top w:w="0" w:type="dxa"/>
            <w:left w:w="108" w:type="dxa"/>
            <w:bottom w:w="0" w:type="dxa"/>
            <w:right w:w="108" w:type="dxa"/>
          </w:tblCellMar>
        </w:tblPrEx>
        <w:trPr>
          <w:trHeight w:val="680" w:hRule="atLeast"/>
          <w:jc w:val="center"/>
        </w:trPr>
        <w:tc>
          <w:tcPr>
            <w:tcW w:w="1501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E796C23">
            <w:pPr>
              <w:keepNext w:val="0"/>
              <w:keepLines w:val="0"/>
              <w:pageBreakBefore w:val="0"/>
              <w:widowControl/>
              <w:kinsoku/>
              <w:wordWrap/>
              <w:overflowPunct/>
              <w:topLinePunct w:val="0"/>
              <w:autoSpaceDE/>
              <w:autoSpaceDN/>
              <w:bidi w:val="0"/>
              <w:adjustRightInd w:val="0"/>
              <w:snapToGrid w:val="0"/>
              <w:ind w:left="0" w:leftChars="0" w:right="0" w:rightChars="0"/>
              <w:jc w:val="left"/>
              <w:textAlignment w:val="auto"/>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rPr>
              <w:t>注：根据工作实际动态调整</w:t>
            </w:r>
          </w:p>
        </w:tc>
      </w:tr>
    </w:tbl>
    <w:p w14:paraId="228C97C5">
      <w:pPr>
        <w:pStyle w:val="14"/>
        <w:rPr>
          <w:rFonts w:hint="eastAsia"/>
          <w:color w:val="auto"/>
          <w:highlight w:val="none"/>
          <w:lang w:val="en-US" w:eastAsia="zh-CN"/>
        </w:rPr>
        <w:sectPr>
          <w:pgSz w:w="16838" w:h="11906" w:orient="landscape"/>
          <w:pgMar w:top="1587" w:right="2098" w:bottom="1474" w:left="1984" w:header="851" w:footer="992" w:gutter="0"/>
          <w:pgNumType w:fmt="numberInDash"/>
          <w:cols w:space="425" w:num="1"/>
          <w:docGrid w:type="lines" w:linePitch="312" w:charSpace="0"/>
        </w:sectPr>
      </w:pPr>
    </w:p>
    <w:p w14:paraId="63B32D65">
      <w:pPr>
        <w:tabs>
          <w:tab w:val="left" w:pos="395"/>
        </w:tabs>
        <w:bidi w:val="0"/>
        <w:jc w:val="left"/>
        <w:rPr>
          <w:rStyle w:val="13"/>
          <w:rFonts w:hint="default" w:ascii="方正小标宋简体" w:hAnsi="方正小标宋简体" w:eastAsia="方正小标宋简体" w:cs="方正小标宋简体"/>
          <w:b w:val="0"/>
          <w:bCs/>
          <w:color w:val="auto"/>
          <w:sz w:val="44"/>
          <w:szCs w:val="44"/>
          <w:highlight w:val="none"/>
          <w:lang w:val="en-US" w:eastAsia="zh-CN"/>
        </w:rPr>
      </w:pPr>
      <w:r>
        <w:rPr>
          <w:rFonts w:hint="eastAsia" w:ascii="黑体" w:hAnsi="黑体" w:eastAsia="黑体" w:cs="黑体"/>
          <w:color w:val="auto"/>
          <w:sz w:val="32"/>
          <w:szCs w:val="32"/>
          <w:highlight w:val="none"/>
          <w:lang w:val="en-US" w:eastAsia="zh-CN"/>
        </w:rPr>
        <w:t>附件2</w:t>
      </w:r>
    </w:p>
    <w:p w14:paraId="3061338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Style w:val="13"/>
          <w:rFonts w:hint="eastAsia" w:ascii="方正小标宋简体" w:hAnsi="方正小标宋简体" w:eastAsia="方正小标宋简体" w:cs="方正小标宋简体"/>
          <w:b w:val="0"/>
          <w:bCs/>
          <w:color w:val="auto"/>
          <w:sz w:val="44"/>
          <w:szCs w:val="44"/>
          <w:highlight w:val="none"/>
          <w:lang w:val="en-US" w:eastAsia="zh-CN"/>
        </w:rPr>
      </w:pPr>
      <w:r>
        <w:rPr>
          <w:rStyle w:val="13"/>
          <w:rFonts w:hint="eastAsia" w:ascii="方正小标宋简体" w:hAnsi="方正小标宋简体" w:eastAsia="方正小标宋简体" w:cs="方正小标宋简体"/>
          <w:b w:val="0"/>
          <w:bCs/>
          <w:color w:val="auto"/>
          <w:sz w:val="44"/>
          <w:szCs w:val="44"/>
          <w:highlight w:val="none"/>
          <w:lang w:val="en-US" w:eastAsia="zh-CN"/>
        </w:rPr>
        <w:t>山东国际营销公共服务平台</w:t>
      </w:r>
    </w:p>
    <w:p w14:paraId="296C325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Style w:val="13"/>
          <w:rFonts w:hint="eastAsia" w:ascii="方正小标宋简体" w:hAnsi="方正小标宋简体" w:eastAsia="方正小标宋简体" w:cs="方正小标宋简体"/>
          <w:b w:val="0"/>
          <w:bCs/>
          <w:color w:val="auto"/>
          <w:sz w:val="44"/>
          <w:szCs w:val="44"/>
          <w:highlight w:val="none"/>
          <w:lang w:val="en-US" w:eastAsia="zh-CN"/>
        </w:rPr>
      </w:pPr>
      <w:r>
        <w:rPr>
          <w:rStyle w:val="13"/>
          <w:rFonts w:hint="eastAsia" w:ascii="方正小标宋简体" w:hAnsi="方正小标宋简体" w:eastAsia="方正小标宋简体" w:cs="方正小标宋简体"/>
          <w:b w:val="0"/>
          <w:bCs/>
          <w:color w:val="auto"/>
          <w:sz w:val="44"/>
          <w:szCs w:val="44"/>
          <w:highlight w:val="none"/>
          <w:lang w:val="en-US" w:eastAsia="zh-CN"/>
        </w:rPr>
        <w:t>操作指南</w:t>
      </w:r>
    </w:p>
    <w:p w14:paraId="376DA451">
      <w:pPr>
        <w:keepNext w:val="0"/>
        <w:keepLines w:val="0"/>
        <w:pageBreakBefore w:val="0"/>
        <w:widowControl w:val="0"/>
        <w:numPr>
          <w:ilvl w:val="0"/>
          <w:numId w:val="0"/>
        </w:numPr>
        <w:tabs>
          <w:tab w:val="left" w:pos="1877"/>
        </w:tabs>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sz w:val="32"/>
          <w:szCs w:val="32"/>
          <w:highlight w:val="none"/>
          <w:lang w:val="en-US" w:eastAsia="zh-CN"/>
        </w:rPr>
      </w:pPr>
    </w:p>
    <w:p w14:paraId="454A6A2D">
      <w:pPr>
        <w:keepNext w:val="0"/>
        <w:keepLines w:val="0"/>
        <w:pageBreakBefore w:val="0"/>
        <w:widowControl w:val="0"/>
        <w:numPr>
          <w:ilvl w:val="0"/>
          <w:numId w:val="0"/>
        </w:numPr>
        <w:tabs>
          <w:tab w:val="left" w:pos="1877"/>
        </w:tabs>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一、平台简介</w:t>
      </w:r>
    </w:p>
    <w:p w14:paraId="7A8BC7E6">
      <w:pPr>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eastAsia" w:ascii="仿宋" w:hAnsi="仿宋" w:eastAsia="仿宋" w:cs="仿宋"/>
          <w:sz w:val="52"/>
          <w:szCs w:val="52"/>
          <w:highlight w:val="none"/>
          <w:lang w:val="en-US" w:eastAsia="zh-CN"/>
        </w:rPr>
      </w:pPr>
      <w:r>
        <w:rPr>
          <w:rFonts w:hint="eastAsia" w:ascii="仿宋" w:hAnsi="仿宋" w:eastAsia="仿宋" w:cs="仿宋"/>
          <w:kern w:val="2"/>
          <w:sz w:val="32"/>
          <w:szCs w:val="32"/>
          <w:highlight w:val="none"/>
          <w:lang w:val="en-US" w:eastAsia="zh-CN" w:bidi="ar-SA"/>
        </w:rPr>
        <w:t>山东外贸优品库由山东省商务厅推动设立，旨在依托山东优势产业链供应链，汇集省内优质企业与产品，通过组织参加境内外展会、采购对接会等各类活动，提供数字化平台推广、专业团队拓客、外贸资源整合、品牌国际传播等服务，助力企业精准对接海外买家，提升国际市场开拓能力。项目配套建设山东国际营销公共服务平台，</w:t>
      </w:r>
      <w:r>
        <w:rPr>
          <w:rFonts w:hint="eastAsia" w:ascii="仿宋" w:hAnsi="仿宋" w:eastAsia="仿宋" w:cs="仿宋"/>
          <w:sz w:val="32"/>
          <w:szCs w:val="32"/>
          <w:highlight w:val="none"/>
        </w:rPr>
        <w:t>汇聚产品展示、商机推送、贸易撮合、出海支援等功能，链接出口信保、金融信贷、国际运输、仓储物流等资源，为企业拓展海外市场提供一站式综合服务。</w:t>
      </w:r>
    </w:p>
    <w:p w14:paraId="261B96A2">
      <w:pPr>
        <w:keepNext w:val="0"/>
        <w:keepLines w:val="0"/>
        <w:pageBreakBefore w:val="0"/>
        <w:widowControl w:val="0"/>
        <w:numPr>
          <w:ilvl w:val="0"/>
          <w:numId w:val="0"/>
        </w:numPr>
        <w:tabs>
          <w:tab w:val="left" w:pos="1877"/>
        </w:tabs>
        <w:kinsoku/>
        <w:wordWrap/>
        <w:overflowPunct/>
        <w:topLinePunct w:val="0"/>
        <w:autoSpaceDE/>
        <w:autoSpaceDN/>
        <w:bidi w:val="0"/>
        <w:adjustRightInd/>
        <w:snapToGrid/>
        <w:spacing w:line="600" w:lineRule="exact"/>
        <w:ind w:firstLine="640" w:firstLineChars="200"/>
        <w:jc w:val="left"/>
        <w:textAlignment w:val="auto"/>
        <w:outlineLvl w:val="0"/>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二、注册申报</w:t>
      </w:r>
    </w:p>
    <w:p w14:paraId="20975B4F">
      <w:pPr>
        <w:pStyle w:val="7"/>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 w:hAnsi="仿宋" w:eastAsia="仿宋" w:cs="仿宋"/>
          <w:b/>
          <w:bCs/>
          <w:kern w:val="2"/>
          <w:sz w:val="32"/>
          <w:szCs w:val="32"/>
          <w:highlight w:val="none"/>
          <w:lang w:val="en-US" w:eastAsia="zh-CN" w:bidi="ar-SA"/>
        </w:rPr>
      </w:pPr>
      <w:bookmarkStart w:id="3" w:name="_Toc11044"/>
      <w:r>
        <w:rPr>
          <w:rFonts w:hint="eastAsia" w:ascii="仿宋" w:hAnsi="仿宋" w:eastAsia="仿宋" w:cs="仿宋"/>
          <w:b/>
          <w:bCs/>
          <w:kern w:val="2"/>
          <w:sz w:val="32"/>
          <w:szCs w:val="32"/>
          <w:highlight w:val="none"/>
          <w:lang w:val="en-US" w:eastAsia="zh-CN" w:bidi="ar-SA"/>
        </w:rPr>
        <w:t>1.进入商家端</w:t>
      </w:r>
      <w:bookmarkEnd w:id="3"/>
      <w:r>
        <w:rPr>
          <w:rFonts w:hint="eastAsia" w:ascii="仿宋" w:hAnsi="仿宋" w:eastAsia="仿宋" w:cs="仿宋"/>
          <w:b/>
          <w:bCs/>
          <w:kern w:val="2"/>
          <w:sz w:val="32"/>
          <w:szCs w:val="32"/>
          <w:highlight w:val="none"/>
          <w:lang w:val="en-US" w:eastAsia="zh-CN" w:bidi="ar-SA"/>
        </w:rPr>
        <w:t>页面</w:t>
      </w:r>
    </w:p>
    <w:p w14:paraId="2A9088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页面地址：</w:t>
      </w:r>
      <w:r>
        <w:rPr>
          <w:rFonts w:hint="eastAsia" w:ascii="仿宋" w:hAnsi="仿宋" w:eastAsia="仿宋" w:cs="仿宋"/>
          <w:kern w:val="2"/>
          <w:sz w:val="32"/>
          <w:szCs w:val="32"/>
          <w:highlight w:val="none"/>
          <w:lang w:val="en-US" w:eastAsia="zh-CN" w:bidi="ar-SA"/>
        </w:rPr>
        <w:fldChar w:fldCharType="begin"/>
      </w:r>
      <w:r>
        <w:rPr>
          <w:rFonts w:hint="eastAsia" w:ascii="仿宋" w:hAnsi="仿宋" w:eastAsia="仿宋" w:cs="仿宋"/>
          <w:kern w:val="2"/>
          <w:sz w:val="32"/>
          <w:szCs w:val="32"/>
          <w:highlight w:val="none"/>
          <w:lang w:val="en-US" w:eastAsia="zh-CN" w:bidi="ar-SA"/>
        </w:rPr>
        <w:instrText xml:space="preserve"> HYPERLINK "https://supplier.yopinhub.com/register" </w:instrText>
      </w:r>
      <w:r>
        <w:rPr>
          <w:rFonts w:hint="eastAsia" w:ascii="仿宋" w:hAnsi="仿宋" w:eastAsia="仿宋" w:cs="仿宋"/>
          <w:kern w:val="2"/>
          <w:sz w:val="32"/>
          <w:szCs w:val="32"/>
          <w:highlight w:val="none"/>
          <w:lang w:val="en-US" w:eastAsia="zh-CN" w:bidi="ar-SA"/>
        </w:rPr>
        <w:fldChar w:fldCharType="separate"/>
      </w:r>
      <w:r>
        <w:rPr>
          <w:rFonts w:hint="eastAsia" w:ascii="仿宋" w:hAnsi="仿宋" w:eastAsia="仿宋" w:cs="仿宋"/>
          <w:kern w:val="2"/>
          <w:sz w:val="32"/>
          <w:szCs w:val="32"/>
          <w:highlight w:val="none"/>
          <w:lang w:val="en-US" w:eastAsia="zh-CN" w:bidi="ar-SA"/>
        </w:rPr>
        <w:t>https://supplier.yopinhub.com</w:t>
      </w:r>
      <w:r>
        <w:rPr>
          <w:rFonts w:hint="eastAsia" w:ascii="仿宋" w:hAnsi="仿宋" w:eastAsia="仿宋" w:cs="仿宋"/>
          <w:kern w:val="2"/>
          <w:sz w:val="32"/>
          <w:szCs w:val="32"/>
          <w:highlight w:val="none"/>
          <w:lang w:val="en-US" w:eastAsia="zh-CN" w:bidi="ar-SA"/>
        </w:rPr>
        <w:fldChar w:fldCharType="end"/>
      </w:r>
    </w:p>
    <w:p w14:paraId="022D059B">
      <w:pPr>
        <w:pStyle w:val="7"/>
        <w:bidi w:val="0"/>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372100" cy="2937510"/>
            <wp:effectExtent l="0" t="0" r="0" b="1524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
                    <a:stretch>
                      <a:fillRect/>
                    </a:stretch>
                  </pic:blipFill>
                  <pic:spPr>
                    <a:xfrm>
                      <a:off x="0" y="0"/>
                      <a:ext cx="5372100" cy="2937510"/>
                    </a:xfrm>
                    <a:prstGeom prst="rect">
                      <a:avLst/>
                    </a:prstGeom>
                    <a:noFill/>
                    <a:ln>
                      <a:noFill/>
                    </a:ln>
                  </pic:spPr>
                </pic:pic>
              </a:graphicData>
            </a:graphic>
          </wp:inline>
        </w:drawing>
      </w:r>
    </w:p>
    <w:p w14:paraId="2CACA224">
      <w:pPr>
        <w:pStyle w:val="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2.供应商账号注册</w:t>
      </w:r>
    </w:p>
    <w:p w14:paraId="7E6C5208">
      <w:pPr>
        <w:pStyle w:val="7"/>
        <w:numPr>
          <w:ilvl w:val="0"/>
          <w:numId w:val="0"/>
        </w:numPr>
        <w:bidi w:val="0"/>
        <w:ind w:firstLine="640" w:firstLineChars="200"/>
        <w:outlineLvl w:val="9"/>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进入供应商账号注册页面，填写联系信息并通过邮箱验证码进行验证。</w:t>
      </w:r>
    </w:p>
    <w:p w14:paraId="17553F14">
      <w:pPr>
        <w:pStyle w:val="7"/>
        <w:numPr>
          <w:ilvl w:val="0"/>
          <w:numId w:val="0"/>
        </w:numPr>
        <w:bidi w:val="0"/>
        <w:ind w:firstLine="640" w:firstLineChars="20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（1）公司名称：已匹配全省优质企业数据库（包含专精特新、单项冠军、瞪羚企业、AEO海关认证等企业），填写企业真实名称，若无匹配数据，可自行添加即可。</w:t>
      </w:r>
    </w:p>
    <w:p w14:paraId="2FEF9F63">
      <w:pPr>
        <w:pStyle w:val="7"/>
        <w:numPr>
          <w:ilvl w:val="0"/>
          <w:numId w:val="0"/>
        </w:numPr>
        <w:bidi w:val="0"/>
        <w:ind w:firstLine="640" w:firstLineChars="20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（2）用户名：为非纯数字的4—16位字母、数字或下划线。</w:t>
      </w:r>
    </w:p>
    <w:p w14:paraId="7A793AAA">
      <w:pPr>
        <w:pStyle w:val="7"/>
        <w:bidi w:val="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（3）密码：由字母、数字和特殊符号三种字符组成8—20位半角字符，区分大小写。</w:t>
      </w:r>
    </w:p>
    <w:p w14:paraId="0074A612">
      <w:pPr>
        <w:pStyle w:val="7"/>
        <w:bidi w:val="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（4）邮箱：输入正确的邮箱以保证能够接收验证码。</w:t>
      </w:r>
    </w:p>
    <w:p w14:paraId="2C6D1944">
      <w:pPr>
        <w:pStyle w:val="7"/>
        <w:bidi w:val="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（5）验证码：按输入的邮箱收到的邮件输入验证码。</w:t>
      </w:r>
    </w:p>
    <w:p w14:paraId="695E2EFF">
      <w:pPr>
        <w:keepNext w:val="0"/>
        <w:keepLines w:val="0"/>
        <w:widowControl/>
        <w:suppressLineNumbers w:val="0"/>
        <w:jc w:val="left"/>
        <w:outlineLvl w:val="9"/>
        <w:rPr>
          <w:rFonts w:hint="eastAsia" w:ascii="仿宋" w:hAnsi="仿宋" w:eastAsia="仿宋" w:cs="仿宋"/>
          <w:color w:val="000000"/>
          <w:kern w:val="0"/>
          <w:sz w:val="32"/>
          <w:szCs w:val="32"/>
          <w:highlight w:val="none"/>
          <w:lang w:val="en-US" w:eastAsia="zh-CN" w:bidi="ar"/>
        </w:rPr>
      </w:pPr>
      <w:r>
        <w:rPr>
          <w:rFonts w:hint="eastAsia" w:ascii="仿宋" w:hAnsi="仿宋" w:eastAsia="仿宋" w:cs="仿宋"/>
          <w:color w:val="000000"/>
          <w:kern w:val="0"/>
          <w:sz w:val="32"/>
          <w:szCs w:val="32"/>
          <w:highlight w:val="none"/>
          <w:lang w:val="en-US" w:eastAsia="zh-CN" w:bidi="ar"/>
        </w:rPr>
        <w:t>注册后自动跳转到申请开店页面。</w:t>
      </w:r>
    </w:p>
    <w:p w14:paraId="576171AC">
      <w:pPr>
        <w:keepNext w:val="0"/>
        <w:keepLines w:val="0"/>
        <w:widowControl/>
        <w:suppressLineNumbers w:val="0"/>
        <w:jc w:val="left"/>
        <w:outlineLvl w:val="9"/>
        <w:rPr>
          <w:rFonts w:hint="default" w:ascii="仿宋" w:hAnsi="仿宋" w:eastAsia="仿宋" w:cs="仿宋"/>
          <w:color w:val="000000"/>
          <w:kern w:val="0"/>
          <w:sz w:val="32"/>
          <w:szCs w:val="32"/>
          <w:highlight w:val="none"/>
          <w:lang w:val="en-US" w:eastAsia="zh-CN" w:bidi="ar"/>
        </w:rPr>
      </w:pPr>
      <w:r>
        <w:rPr>
          <w:rFonts w:hint="eastAsia" w:ascii="仿宋" w:hAnsi="仿宋" w:eastAsia="仿宋" w:cs="仿宋"/>
          <w:color w:val="000000"/>
          <w:kern w:val="0"/>
          <w:sz w:val="32"/>
          <w:szCs w:val="32"/>
          <w:highlight w:val="none"/>
          <w:lang w:val="en-US" w:eastAsia="zh-CN" w:bidi="ar"/>
        </w:rPr>
        <w:t xml:space="preserve">    （6）微信：平台客服微信，请供应商朋友添加。</w:t>
      </w:r>
    </w:p>
    <w:p w14:paraId="7BE0D605">
      <w:pPr>
        <w:pStyle w:val="7"/>
        <w:bidi w:val="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drawing>
          <wp:inline distT="0" distB="0" distL="114300" distR="114300">
            <wp:extent cx="5441315" cy="3372485"/>
            <wp:effectExtent l="0" t="0" r="6985" b="184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5441315" cy="3372485"/>
                    </a:xfrm>
                    <a:prstGeom prst="rect">
                      <a:avLst/>
                    </a:prstGeom>
                    <a:noFill/>
                    <a:ln>
                      <a:noFill/>
                    </a:ln>
                  </pic:spPr>
                </pic:pic>
              </a:graphicData>
            </a:graphic>
          </wp:inline>
        </w:drawing>
      </w:r>
    </w:p>
    <w:p w14:paraId="6659191A">
      <w:pPr>
        <w:pStyle w:val="7"/>
        <w:bidi w:val="0"/>
        <w:ind w:firstLine="643" w:firstLineChars="200"/>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3.填写信息</w:t>
      </w:r>
    </w:p>
    <w:p w14:paraId="7C06AC5C">
      <w:pPr>
        <w:pStyle w:val="7"/>
        <w:bidi w:val="0"/>
        <w:ind w:firstLine="640" w:firstLineChars="20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根据已有注册账号登录商家后台，勾选“我已阅读同意《商家入驻协议》”，进入下一步。</w:t>
      </w:r>
    </w:p>
    <w:p w14:paraId="1D7A1208">
      <w:pPr>
        <w:numPr>
          <w:ilvl w:val="0"/>
          <w:numId w:val="0"/>
        </w:numPr>
        <w:tabs>
          <w:tab w:val="left" w:pos="1877"/>
        </w:tabs>
        <w:bidi w:val="0"/>
        <w:jc w:val="left"/>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433060" cy="2844800"/>
            <wp:effectExtent l="0" t="0" r="15240" b="1270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7"/>
                    <a:stretch>
                      <a:fillRect/>
                    </a:stretch>
                  </pic:blipFill>
                  <pic:spPr>
                    <a:xfrm>
                      <a:off x="0" y="0"/>
                      <a:ext cx="5433060" cy="2844800"/>
                    </a:xfrm>
                    <a:prstGeom prst="rect">
                      <a:avLst/>
                    </a:prstGeom>
                    <a:noFill/>
                    <a:ln>
                      <a:noFill/>
                    </a:ln>
                  </pic:spPr>
                </pic:pic>
              </a:graphicData>
            </a:graphic>
          </wp:inline>
        </w:drawing>
      </w:r>
    </w:p>
    <w:p w14:paraId="57378FC2">
      <w:pPr>
        <w:keepNext w:val="0"/>
        <w:keepLines w:val="0"/>
        <w:widowControl/>
        <w:suppressLineNumbers w:val="0"/>
        <w:ind w:firstLine="643" w:firstLineChars="200"/>
        <w:jc w:val="left"/>
        <w:outlineLvl w:val="2"/>
        <w:rPr>
          <w:rFonts w:hint="eastAsia" w:ascii="仿宋" w:hAnsi="仿宋" w:eastAsia="仿宋" w:cs="仿宋"/>
          <w:b/>
          <w:bCs/>
          <w:color w:val="000000"/>
          <w:kern w:val="0"/>
          <w:sz w:val="32"/>
          <w:szCs w:val="32"/>
          <w:highlight w:val="none"/>
          <w:lang w:val="en-US" w:eastAsia="zh-CN" w:bidi="ar"/>
        </w:rPr>
      </w:pPr>
      <w:r>
        <w:rPr>
          <w:rFonts w:hint="eastAsia" w:ascii="仿宋" w:hAnsi="仿宋" w:eastAsia="仿宋" w:cs="仿宋"/>
          <w:b/>
          <w:bCs/>
          <w:color w:val="000000"/>
          <w:kern w:val="0"/>
          <w:sz w:val="32"/>
          <w:szCs w:val="32"/>
          <w:highlight w:val="none"/>
          <w:lang w:val="en-US" w:eastAsia="zh-CN" w:bidi="ar"/>
        </w:rPr>
        <w:t>3.1 填写店铺基本信息</w:t>
      </w:r>
    </w:p>
    <w:p w14:paraId="39048076">
      <w:pPr>
        <w:keepNext w:val="0"/>
        <w:keepLines w:val="0"/>
        <w:widowControl/>
        <w:suppressLineNumbers w:val="0"/>
        <w:jc w:val="left"/>
        <w:outlineLvl w:val="2"/>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481955" cy="3317240"/>
            <wp:effectExtent l="0" t="0" r="4445" b="165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a:stretch>
                      <a:fillRect/>
                    </a:stretch>
                  </pic:blipFill>
                  <pic:spPr>
                    <a:xfrm>
                      <a:off x="0" y="0"/>
                      <a:ext cx="5481955" cy="3317240"/>
                    </a:xfrm>
                    <a:prstGeom prst="rect">
                      <a:avLst/>
                    </a:prstGeom>
                    <a:noFill/>
                    <a:ln>
                      <a:noFill/>
                    </a:ln>
                  </pic:spPr>
                </pic:pic>
              </a:graphicData>
            </a:graphic>
          </wp:inline>
        </w:drawing>
      </w:r>
    </w:p>
    <w:p w14:paraId="46ACD272">
      <w:pPr>
        <w:pStyle w:val="7"/>
        <w:numPr>
          <w:ilvl w:val="0"/>
          <w:numId w:val="0"/>
        </w:numPr>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b w:val="0"/>
          <w:bCs w:val="0"/>
          <w:sz w:val="32"/>
          <w:szCs w:val="32"/>
          <w:highlight w:val="none"/>
          <w:lang w:val="en-US" w:eastAsia="zh-CN"/>
        </w:rPr>
        <w:t>店铺logo：建议尺寸100*100像素，仅限jpg、gif、png，仅限上传1张。</w:t>
      </w:r>
    </w:p>
    <w:p w14:paraId="0AFC225C">
      <w:pPr>
        <w:pStyle w:val="7"/>
        <w:numPr>
          <w:ilvl w:val="0"/>
          <w:numId w:val="0"/>
        </w:numPr>
        <w:bidi w:val="0"/>
        <w:ind w:left="0" w:leftChars="0"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highlight w:val="none"/>
          <w:lang w:val="en-US" w:eastAsia="zh-CN"/>
        </w:rPr>
        <w:t>（2）</w:t>
      </w:r>
      <w:r>
        <w:rPr>
          <w:rFonts w:hint="eastAsia" w:ascii="仿宋" w:hAnsi="仿宋" w:eastAsia="仿宋" w:cs="仿宋"/>
          <w:b w:val="0"/>
          <w:bCs w:val="0"/>
          <w:sz w:val="32"/>
          <w:szCs w:val="32"/>
          <w:highlight w:val="none"/>
          <w:lang w:val="en-US" w:eastAsia="zh-CN"/>
        </w:rPr>
        <w:t>店铺封面：建议尺寸710*300像素，仅限jpg、gif、png，仅限上传1张。</w:t>
      </w:r>
    </w:p>
    <w:p w14:paraId="16BBE373">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highlight w:val="none"/>
          <w:lang w:val="en-US" w:eastAsia="zh-CN"/>
        </w:rPr>
        <w:t>（3）</w:t>
      </w:r>
      <w:r>
        <w:rPr>
          <w:rFonts w:hint="eastAsia" w:ascii="仿宋" w:hAnsi="仿宋" w:eastAsia="仿宋" w:cs="仿宋"/>
          <w:b w:val="0"/>
          <w:bCs w:val="0"/>
          <w:sz w:val="32"/>
          <w:szCs w:val="32"/>
          <w:highlight w:val="none"/>
          <w:lang w:val="en-US" w:eastAsia="zh-CN"/>
        </w:rPr>
        <w:t>联系人：2-10字以内（中文或英文均可）。</w:t>
      </w:r>
    </w:p>
    <w:p w14:paraId="235EC4E5">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highlight w:val="none"/>
          <w:lang w:val="en-US" w:eastAsia="zh-CN"/>
        </w:rPr>
        <w:t>（4）</w:t>
      </w:r>
      <w:r>
        <w:rPr>
          <w:rFonts w:hint="eastAsia" w:ascii="仿宋" w:hAnsi="仿宋" w:eastAsia="仿宋" w:cs="仿宋"/>
          <w:b w:val="0"/>
          <w:bCs w:val="0"/>
          <w:sz w:val="32"/>
          <w:szCs w:val="32"/>
          <w:highlight w:val="none"/>
          <w:lang w:val="en-US" w:eastAsia="zh-CN"/>
        </w:rPr>
        <w:t>店铺名称：2-20 字以内（公司英文名称，例：Easybiz(Shandong)Network Technology Co.,Ltd.）。</w:t>
      </w:r>
    </w:p>
    <w:p w14:paraId="52226A81">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highlight w:val="none"/>
          <w:lang w:val="en-US" w:eastAsia="zh-CN"/>
        </w:rPr>
        <w:t>（5）</w:t>
      </w:r>
      <w:r>
        <w:rPr>
          <w:rFonts w:hint="eastAsia" w:ascii="仿宋" w:hAnsi="仿宋" w:eastAsia="仿宋" w:cs="仿宋"/>
          <w:b w:val="0"/>
          <w:bCs w:val="0"/>
          <w:sz w:val="32"/>
          <w:szCs w:val="32"/>
          <w:highlight w:val="none"/>
          <w:lang w:val="en-US" w:eastAsia="zh-CN"/>
        </w:rPr>
        <w:t>联系方式：11位正确的手机号码（eg.13131313131）。</w:t>
      </w:r>
    </w:p>
    <w:p w14:paraId="52376F10">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highlight w:val="none"/>
          <w:lang w:val="en-US" w:eastAsia="zh-CN"/>
        </w:rPr>
        <w:t>（6）</w:t>
      </w:r>
      <w:r>
        <w:rPr>
          <w:rFonts w:hint="eastAsia" w:ascii="仿宋" w:hAnsi="仿宋" w:eastAsia="仿宋" w:cs="仿宋"/>
          <w:b w:val="0"/>
          <w:bCs w:val="0"/>
          <w:sz w:val="32"/>
          <w:szCs w:val="32"/>
          <w:highlight w:val="none"/>
          <w:lang w:val="en-US" w:eastAsia="zh-CN"/>
        </w:rPr>
        <w:t>店铺简介：200字以内店铺简介。</w:t>
      </w:r>
    </w:p>
    <w:p w14:paraId="00EC191C">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highlight w:val="none"/>
          <w:lang w:val="en-US" w:eastAsia="zh-CN"/>
        </w:rPr>
        <w:t>（7）</w:t>
      </w:r>
      <w:r>
        <w:rPr>
          <w:rFonts w:hint="eastAsia" w:ascii="仿宋" w:hAnsi="仿宋" w:eastAsia="仿宋" w:cs="仿宋"/>
          <w:b w:val="0"/>
          <w:bCs w:val="0"/>
          <w:sz w:val="32"/>
          <w:szCs w:val="32"/>
          <w:highlight w:val="none"/>
          <w:lang w:val="en-US" w:eastAsia="zh-CN"/>
        </w:rPr>
        <w:t>地址：选择店铺地址。</w:t>
      </w:r>
    </w:p>
    <w:p w14:paraId="0EFE92AC">
      <w:pPr>
        <w:keepNext w:val="0"/>
        <w:keepLines w:val="0"/>
        <w:widowControl/>
        <w:suppressLineNumbers w:val="0"/>
        <w:ind w:firstLine="643" w:firstLineChars="200"/>
        <w:jc w:val="left"/>
        <w:outlineLvl w:val="2"/>
        <w:rPr>
          <w:rFonts w:hint="eastAsia" w:ascii="仿宋" w:hAnsi="仿宋" w:eastAsia="仿宋" w:cs="仿宋"/>
          <w:b/>
          <w:bCs/>
          <w:color w:val="000000"/>
          <w:kern w:val="0"/>
          <w:sz w:val="32"/>
          <w:szCs w:val="32"/>
          <w:highlight w:val="none"/>
          <w:lang w:val="en-US" w:eastAsia="zh-CN" w:bidi="ar"/>
        </w:rPr>
      </w:pPr>
      <w:r>
        <w:rPr>
          <w:rFonts w:hint="eastAsia" w:ascii="仿宋" w:hAnsi="仿宋" w:eastAsia="仿宋" w:cs="仿宋"/>
          <w:b/>
          <w:bCs/>
          <w:color w:val="000000"/>
          <w:kern w:val="0"/>
          <w:sz w:val="32"/>
          <w:szCs w:val="32"/>
          <w:highlight w:val="none"/>
          <w:lang w:val="en-US" w:eastAsia="zh-CN" w:bidi="ar"/>
        </w:rPr>
        <w:t>3.2 填写企业信息</w:t>
      </w:r>
    </w:p>
    <w:p w14:paraId="141538B4">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填写完店铺基本信息，点击“提交，下一步”，进入填写工商信息页面。</w:t>
      </w:r>
    </w:p>
    <w:p w14:paraId="058CF9C6">
      <w:pPr>
        <w:numPr>
          <w:ilvl w:val="0"/>
          <w:numId w:val="1"/>
        </w:numPr>
        <w:ind w:left="420" w:leftChars="0" w:firstLine="430" w:firstLineChars="0"/>
        <w:rPr>
          <w:rFonts w:hint="default"/>
          <w:highlight w:val="none"/>
          <w:lang w:val="en-US" w:eastAsia="zh-CN"/>
        </w:rPr>
      </w:pPr>
      <w:r>
        <w:rPr>
          <w:rFonts w:hint="eastAsia" w:ascii="仿宋" w:hAnsi="仿宋" w:eastAsia="仿宋" w:cs="仿宋"/>
          <w:b/>
          <w:bCs/>
          <w:sz w:val="32"/>
          <w:szCs w:val="32"/>
          <w:highlight w:val="none"/>
          <w:lang w:val="en-US" w:eastAsia="zh-CN"/>
        </w:rPr>
        <w:t>填写工商信息</w:t>
      </w:r>
    </w:p>
    <w:p w14:paraId="4501EDF9">
      <w:pPr>
        <w:keepNext w:val="0"/>
        <w:keepLines w:val="0"/>
        <w:widowControl/>
        <w:suppressLineNumbers w:val="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878830" cy="3000375"/>
            <wp:effectExtent l="0" t="0" r="762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5878830" cy="3000375"/>
                    </a:xfrm>
                    <a:prstGeom prst="rect">
                      <a:avLst/>
                    </a:prstGeom>
                    <a:noFill/>
                    <a:ln>
                      <a:noFill/>
                    </a:ln>
                  </pic:spPr>
                </pic:pic>
              </a:graphicData>
            </a:graphic>
          </wp:inline>
        </w:drawing>
      </w:r>
    </w:p>
    <w:p w14:paraId="053A7336">
      <w:pPr>
        <w:pStyle w:val="7"/>
        <w:numPr>
          <w:ilvl w:val="0"/>
          <w:numId w:val="0"/>
        </w:numPr>
        <w:bidi w:val="0"/>
        <w:ind w:firstLine="640" w:firstLineChars="200"/>
        <w:jc w:val="left"/>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（1）统一社会信用代码：15/18/20位。</w:t>
      </w:r>
    </w:p>
    <w:p w14:paraId="2740F50E">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（2）企业名称：50字以内的企业名称（企业名称英文版）。</w:t>
      </w:r>
    </w:p>
    <w:p w14:paraId="7900D952">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（3）住所：50字以内的住所。</w:t>
      </w:r>
    </w:p>
    <w:p w14:paraId="43F54877">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（4）法定代表人：20字以内的法定代表人（eg.胡英俊）。</w:t>
      </w:r>
    </w:p>
    <w:p w14:paraId="62B670A0">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（5）注册资本：输入金额（万元）。</w:t>
      </w:r>
    </w:p>
    <w:p w14:paraId="4CCFB091">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（6）成立日期：根据选择框选择成立日期。</w:t>
      </w:r>
    </w:p>
    <w:p w14:paraId="3956AA7B">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（7）企业类别：可根据自身企业类别进行选择。</w:t>
      </w:r>
    </w:p>
    <w:p w14:paraId="0BB1878B">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（8）是否有外贸团队：根据自身情况进行选择。</w:t>
      </w:r>
    </w:p>
    <w:p w14:paraId="1D453B52">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（9）业务范围：根据列表内容进行选择。</w:t>
      </w:r>
    </w:p>
    <w:p w14:paraId="6A082E3E">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（10）营业日期：根据选择框选择营业日期。</w:t>
      </w:r>
    </w:p>
    <w:p w14:paraId="14962EEB">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（11）经营范围：500字以内的经营范围，英文描述。</w:t>
      </w:r>
    </w:p>
    <w:p w14:paraId="0D9F3374">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（12）营业执照电子版：仅限 jpg、gif、png、仅限上传1张。</w:t>
      </w:r>
    </w:p>
    <w:p w14:paraId="7688BC73">
      <w:pPr>
        <w:pStyle w:val="7"/>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（13）法人身份证：身份证正反面，仅限jpg、gif、png，仅限上传2张。</w:t>
      </w:r>
    </w:p>
    <w:p w14:paraId="29B505C6">
      <w:pPr>
        <w:numPr>
          <w:ilvl w:val="0"/>
          <w:numId w:val="1"/>
        </w:numPr>
        <w:ind w:left="420" w:leftChars="0" w:firstLine="430" w:firstLineChars="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勾选体系认证</w:t>
      </w:r>
    </w:p>
    <w:p w14:paraId="3C06E723">
      <w:pPr>
        <w:keepNext w:val="0"/>
        <w:keepLines w:val="0"/>
        <w:widowControl/>
        <w:suppressLineNumbers w:val="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drawing>
          <wp:inline distT="0" distB="0" distL="114300" distR="114300">
            <wp:extent cx="5507990" cy="2923540"/>
            <wp:effectExtent l="0" t="0" r="16510" b="1016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5507990" cy="2923540"/>
                    </a:xfrm>
                    <a:prstGeom prst="rect">
                      <a:avLst/>
                    </a:prstGeom>
                    <a:noFill/>
                    <a:ln>
                      <a:noFill/>
                    </a:ln>
                  </pic:spPr>
                </pic:pic>
              </a:graphicData>
            </a:graphic>
          </wp:inline>
        </w:drawing>
      </w:r>
    </w:p>
    <w:p w14:paraId="1FA3A42D">
      <w:pPr>
        <w:keepNext w:val="0"/>
        <w:keepLines w:val="0"/>
        <w:widowControl/>
        <w:suppressLineNumbers w:val="0"/>
        <w:jc w:val="left"/>
        <w:rPr>
          <w:rFonts w:hint="eastAsia" w:ascii="仿宋" w:hAnsi="仿宋" w:eastAsia="仿宋" w:cs="仿宋"/>
          <w:sz w:val="32"/>
          <w:szCs w:val="32"/>
          <w:highlight w:val="none"/>
        </w:rPr>
      </w:pPr>
    </w:p>
    <w:p w14:paraId="0F475F99">
      <w:pPr>
        <w:pStyle w:val="7"/>
        <w:numPr>
          <w:ilvl w:val="0"/>
          <w:numId w:val="0"/>
        </w:numPr>
        <w:bidi w:val="0"/>
        <w:ind w:firstLine="640" w:firstLineChars="200"/>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公司体系认证：根据自身获取选择。</w:t>
      </w:r>
    </w:p>
    <w:p w14:paraId="608D6E9B">
      <w:pPr>
        <w:numPr>
          <w:ilvl w:val="0"/>
          <w:numId w:val="1"/>
        </w:numPr>
        <w:ind w:left="420" w:leftChars="0" w:firstLine="430" w:firstLineChars="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上传认证授权</w:t>
      </w:r>
    </w:p>
    <w:p w14:paraId="1B743B47">
      <w:pPr>
        <w:keepNext w:val="0"/>
        <w:keepLines w:val="0"/>
        <w:widowControl/>
        <w:numPr>
          <w:ilvl w:val="0"/>
          <w:numId w:val="0"/>
        </w:numPr>
        <w:suppressLineNumbers w:val="0"/>
        <w:jc w:val="left"/>
        <w:outlineLvl w:val="9"/>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val="0"/>
          <w:bCs w:val="0"/>
          <w:kern w:val="2"/>
          <w:sz w:val="32"/>
          <w:szCs w:val="32"/>
          <w:highlight w:val="none"/>
          <w:lang w:val="en-US" w:eastAsia="zh-CN" w:bidi="ar-SA"/>
        </w:rPr>
        <w:t>认证授权可根据企业自身情况添加上传各类认证报告或知识产权以及资质证明文件。</w:t>
      </w:r>
    </w:p>
    <w:p w14:paraId="64F6FBB2">
      <w:pPr>
        <w:keepNext w:val="0"/>
        <w:keepLines w:val="0"/>
        <w:widowControl/>
        <w:suppressLineNumbers w:val="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drawing>
          <wp:inline distT="0" distB="0" distL="114300" distR="114300">
            <wp:extent cx="5260340" cy="3076575"/>
            <wp:effectExtent l="0" t="0" r="1651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a:stretch>
                      <a:fillRect/>
                    </a:stretch>
                  </pic:blipFill>
                  <pic:spPr>
                    <a:xfrm>
                      <a:off x="0" y="0"/>
                      <a:ext cx="5260340" cy="3076575"/>
                    </a:xfrm>
                    <a:prstGeom prst="rect">
                      <a:avLst/>
                    </a:prstGeom>
                    <a:noFill/>
                    <a:ln>
                      <a:noFill/>
                    </a:ln>
                  </pic:spPr>
                </pic:pic>
              </a:graphicData>
            </a:graphic>
          </wp:inline>
        </w:drawing>
      </w:r>
    </w:p>
    <w:p w14:paraId="6B1CB9A3">
      <w:pPr>
        <w:keepNext w:val="0"/>
        <w:keepLines w:val="0"/>
        <w:widowControl/>
        <w:suppressLineNumbers w:val="0"/>
        <w:ind w:firstLine="643" w:firstLineChars="200"/>
        <w:jc w:val="left"/>
        <w:outlineLvl w:val="2"/>
        <w:rPr>
          <w:rFonts w:hint="eastAsia" w:ascii="仿宋" w:hAnsi="仿宋" w:eastAsia="仿宋" w:cs="仿宋"/>
          <w:b/>
          <w:bCs/>
          <w:color w:val="000000"/>
          <w:kern w:val="0"/>
          <w:sz w:val="32"/>
          <w:szCs w:val="32"/>
          <w:highlight w:val="none"/>
          <w:lang w:val="en-US" w:eastAsia="zh-CN" w:bidi="ar"/>
        </w:rPr>
      </w:pPr>
      <w:r>
        <w:rPr>
          <w:rFonts w:hint="eastAsia" w:ascii="仿宋" w:hAnsi="仿宋" w:eastAsia="仿宋" w:cs="仿宋"/>
          <w:b/>
          <w:bCs/>
          <w:color w:val="000000"/>
          <w:kern w:val="0"/>
          <w:sz w:val="32"/>
          <w:szCs w:val="32"/>
          <w:highlight w:val="none"/>
          <w:lang w:val="en-US" w:eastAsia="zh-CN" w:bidi="ar"/>
        </w:rPr>
        <w:t>3.3 填写签约信息</w:t>
      </w:r>
    </w:p>
    <w:p w14:paraId="62735E0F">
      <w:pPr>
        <w:keepNext w:val="0"/>
        <w:keepLines w:val="0"/>
        <w:widowControl/>
        <w:suppressLineNumbers w:val="0"/>
        <w:ind w:firstLine="640" w:firstLineChars="200"/>
        <w:jc w:val="left"/>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填写完工商信息，点击“提交，下一步”，进入编辑签约信息页面。</w:t>
      </w:r>
    </w:p>
    <w:p w14:paraId="6A1EF1DD">
      <w:pPr>
        <w:keepNext w:val="0"/>
        <w:keepLines w:val="0"/>
        <w:widowControl/>
        <w:suppressLineNumbers w:val="0"/>
        <w:jc w:val="left"/>
        <w:rPr>
          <w:rFonts w:hint="eastAsia" w:ascii="仿宋" w:hAnsi="仿宋" w:eastAsia="仿宋" w:cs="仿宋"/>
          <w:color w:val="000000"/>
          <w:kern w:val="0"/>
          <w:sz w:val="32"/>
          <w:szCs w:val="32"/>
          <w:highlight w:val="none"/>
          <w:lang w:val="en-US" w:eastAsia="zh-CN" w:bidi="ar"/>
        </w:rPr>
      </w:pPr>
      <w:r>
        <w:rPr>
          <w:rFonts w:hint="eastAsia" w:ascii="仿宋" w:hAnsi="仿宋" w:eastAsia="仿宋" w:cs="仿宋"/>
          <w:sz w:val="32"/>
          <w:szCs w:val="32"/>
          <w:highlight w:val="none"/>
          <w:lang w:val="en-US" w:eastAsia="zh-CN"/>
        </w:rPr>
        <w:drawing>
          <wp:inline distT="0" distB="0" distL="114300" distR="114300">
            <wp:extent cx="5265420" cy="2753360"/>
            <wp:effectExtent l="0" t="0" r="11430" b="8890"/>
            <wp:docPr id="17" name="图片 17" descr="微信截图_2025010816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截图_20250108165023"/>
                    <pic:cNvPicPr>
                      <a:picLocks noChangeAspect="1"/>
                    </pic:cNvPicPr>
                  </pic:nvPicPr>
                  <pic:blipFill>
                    <a:blip r:embed="rId12"/>
                    <a:stretch>
                      <a:fillRect/>
                    </a:stretch>
                  </pic:blipFill>
                  <pic:spPr>
                    <a:xfrm>
                      <a:off x="0" y="0"/>
                      <a:ext cx="5265420" cy="2753360"/>
                    </a:xfrm>
                    <a:prstGeom prst="rect">
                      <a:avLst/>
                    </a:prstGeom>
                  </pic:spPr>
                </pic:pic>
              </a:graphicData>
            </a:graphic>
          </wp:inline>
        </w:drawing>
      </w:r>
    </w:p>
    <w:p w14:paraId="51C4B9B9">
      <w:pPr>
        <w:keepNext w:val="0"/>
        <w:keepLines w:val="0"/>
        <w:widowControl/>
        <w:suppressLineNumbers w:val="0"/>
        <w:ind w:firstLine="640" w:firstLineChars="200"/>
        <w:jc w:val="left"/>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点击编辑签约类目，只能签约三级类目，且至少签约 1 个类目。</w:t>
      </w:r>
    </w:p>
    <w:p w14:paraId="5BBD6FA1">
      <w:pPr>
        <w:keepNext w:val="0"/>
        <w:keepLines w:val="0"/>
        <w:widowControl/>
        <w:suppressLineNumbers w:val="0"/>
        <w:ind w:firstLine="640" w:firstLineChars="200"/>
        <w:jc w:val="left"/>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点击新增签约品牌，点击左侧品牌可选择想签约的品牌，选择品牌后上传品牌授权文件（必填）。</w:t>
      </w:r>
    </w:p>
    <w:p w14:paraId="16B0F4BD">
      <w:pPr>
        <w:keepNext w:val="0"/>
        <w:keepLines w:val="0"/>
        <w:widowControl/>
        <w:suppressLineNumbers w:val="0"/>
        <w:jc w:val="left"/>
        <w:rPr>
          <w:rFonts w:hint="eastAsia" w:ascii="仿宋" w:hAnsi="仿宋" w:eastAsia="仿宋" w:cs="仿宋"/>
          <w:color w:val="000000"/>
          <w:kern w:val="0"/>
          <w:sz w:val="32"/>
          <w:szCs w:val="32"/>
          <w:highlight w:val="none"/>
          <w:lang w:val="en-US" w:eastAsia="zh-CN" w:bidi="ar"/>
        </w:rPr>
      </w:pPr>
    </w:p>
    <w:p w14:paraId="5F6CD91F">
      <w:pPr>
        <w:keepNext w:val="0"/>
        <w:keepLines w:val="0"/>
        <w:widowControl/>
        <w:suppressLineNumbers w:val="0"/>
        <w:jc w:val="both"/>
        <w:rPr>
          <w:rFonts w:hint="eastAsia" w:ascii="仿宋" w:hAnsi="仿宋" w:eastAsia="仿宋" w:cs="仿宋"/>
          <w:color w:val="000000"/>
          <w:kern w:val="0"/>
          <w:sz w:val="32"/>
          <w:szCs w:val="32"/>
          <w:highlight w:val="none"/>
          <w:lang w:val="en-US" w:eastAsia="zh-CN" w:bidi="ar"/>
        </w:rPr>
      </w:pPr>
      <w:r>
        <w:rPr>
          <w:rFonts w:hint="eastAsia" w:ascii="仿宋" w:hAnsi="仿宋" w:eastAsia="仿宋" w:cs="仿宋"/>
          <w:sz w:val="32"/>
          <w:szCs w:val="32"/>
          <w:highlight w:val="none"/>
        </w:rPr>
        <w:drawing>
          <wp:inline distT="0" distB="0" distL="114300" distR="114300">
            <wp:extent cx="5269865" cy="2860675"/>
            <wp:effectExtent l="0" t="0" r="6985" b="1587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3"/>
                    <a:stretch>
                      <a:fillRect/>
                    </a:stretch>
                  </pic:blipFill>
                  <pic:spPr>
                    <a:xfrm>
                      <a:off x="0" y="0"/>
                      <a:ext cx="5269865" cy="2860675"/>
                    </a:xfrm>
                    <a:prstGeom prst="rect">
                      <a:avLst/>
                    </a:prstGeom>
                    <a:noFill/>
                    <a:ln>
                      <a:noFill/>
                    </a:ln>
                  </pic:spPr>
                </pic:pic>
              </a:graphicData>
            </a:graphic>
          </wp:inline>
        </w:drawing>
      </w:r>
    </w:p>
    <w:p w14:paraId="7978FE3C">
      <w:pPr>
        <w:keepNext w:val="0"/>
        <w:keepLines w:val="0"/>
        <w:widowControl/>
        <w:suppressLineNumbers w:val="0"/>
        <w:jc w:val="left"/>
        <w:rPr>
          <w:rFonts w:hint="eastAsia" w:ascii="仿宋" w:hAnsi="仿宋" w:eastAsia="仿宋" w:cs="仿宋"/>
          <w:b w:val="0"/>
          <w:bCs w:val="0"/>
          <w:sz w:val="32"/>
          <w:szCs w:val="32"/>
          <w:highlight w:val="none"/>
          <w:lang w:val="en-US"/>
        </w:rPr>
      </w:pPr>
      <w:r>
        <w:rPr>
          <w:rFonts w:hint="eastAsia" w:ascii="仿宋" w:hAnsi="仿宋" w:eastAsia="仿宋" w:cs="仿宋"/>
          <w:b w:val="0"/>
          <w:bCs w:val="0"/>
          <w:color w:val="000000"/>
          <w:kern w:val="0"/>
          <w:sz w:val="32"/>
          <w:szCs w:val="32"/>
          <w:highlight w:val="none"/>
          <w:lang w:val="en-US" w:eastAsia="zh-CN" w:bidi="ar"/>
        </w:rPr>
        <w:t>注：商家自增品牌需店铺审核通过后才会上线。</w:t>
      </w:r>
    </w:p>
    <w:p w14:paraId="4EC487E6">
      <w:pPr>
        <w:keepNext w:val="0"/>
        <w:keepLines w:val="0"/>
        <w:widowControl/>
        <w:suppressLineNumbers w:val="0"/>
        <w:ind w:firstLine="643" w:firstLineChars="200"/>
        <w:jc w:val="left"/>
        <w:outlineLvl w:val="2"/>
        <w:rPr>
          <w:rFonts w:hint="eastAsia" w:ascii="仿宋" w:hAnsi="仿宋" w:eastAsia="仿宋" w:cs="仿宋"/>
          <w:b/>
          <w:bCs/>
          <w:color w:val="000000"/>
          <w:kern w:val="0"/>
          <w:sz w:val="32"/>
          <w:szCs w:val="32"/>
          <w:highlight w:val="none"/>
          <w:lang w:val="en-US" w:eastAsia="zh-CN" w:bidi="ar"/>
        </w:rPr>
      </w:pPr>
      <w:r>
        <w:rPr>
          <w:rFonts w:hint="eastAsia" w:ascii="仿宋" w:hAnsi="仿宋" w:eastAsia="仿宋" w:cs="仿宋"/>
          <w:b/>
          <w:bCs/>
          <w:color w:val="000000"/>
          <w:kern w:val="0"/>
          <w:sz w:val="32"/>
          <w:szCs w:val="32"/>
          <w:highlight w:val="none"/>
          <w:lang w:val="en-US" w:eastAsia="zh-CN" w:bidi="ar"/>
        </w:rPr>
        <w:t>3.4 填写财务信息</w:t>
      </w:r>
    </w:p>
    <w:p w14:paraId="502F9D75">
      <w:pPr>
        <w:keepNext w:val="0"/>
        <w:keepLines w:val="0"/>
        <w:widowControl/>
        <w:suppressLineNumbers w:val="0"/>
        <w:ind w:firstLine="640" w:firstLineChars="200"/>
        <w:jc w:val="left"/>
        <w:rPr>
          <w:rFonts w:hint="eastAsia" w:ascii="仿宋" w:hAnsi="仿宋" w:eastAsia="仿宋" w:cs="仿宋"/>
          <w:color w:val="000000"/>
          <w:kern w:val="0"/>
          <w:sz w:val="32"/>
          <w:szCs w:val="32"/>
          <w:highlight w:val="none"/>
          <w:lang w:val="en-US" w:eastAsia="zh-CN" w:bidi="ar"/>
        </w:rPr>
      </w:pPr>
      <w:r>
        <w:rPr>
          <w:rFonts w:hint="eastAsia" w:ascii="仿宋" w:hAnsi="仿宋" w:eastAsia="仿宋" w:cs="仿宋"/>
          <w:color w:val="000000"/>
          <w:kern w:val="0"/>
          <w:sz w:val="32"/>
          <w:szCs w:val="32"/>
          <w:highlight w:val="none"/>
          <w:lang w:val="en-US" w:eastAsia="zh-CN" w:bidi="ar"/>
        </w:rPr>
        <w:t>编辑完签约信息，点击“下一步”，进入财务信息页面。</w:t>
      </w:r>
    </w:p>
    <w:p w14:paraId="6E1659E7">
      <w:pPr>
        <w:keepNext w:val="0"/>
        <w:keepLines w:val="0"/>
        <w:widowControl/>
        <w:suppressLineNumbers w:val="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622925" cy="2048510"/>
            <wp:effectExtent l="0" t="0" r="15875" b="889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14"/>
                    <a:stretch>
                      <a:fillRect/>
                    </a:stretch>
                  </pic:blipFill>
                  <pic:spPr>
                    <a:xfrm>
                      <a:off x="0" y="0"/>
                      <a:ext cx="5622925" cy="2048510"/>
                    </a:xfrm>
                    <a:prstGeom prst="rect">
                      <a:avLst/>
                    </a:prstGeom>
                    <a:noFill/>
                    <a:ln>
                      <a:noFill/>
                    </a:ln>
                  </pic:spPr>
                </pic:pic>
              </a:graphicData>
            </a:graphic>
          </wp:inline>
        </w:drawing>
      </w:r>
    </w:p>
    <w:p w14:paraId="637BB988">
      <w:pPr>
        <w:keepNext w:val="0"/>
        <w:keepLines w:val="0"/>
        <w:widowControl/>
        <w:suppressLineNumbers w:val="0"/>
        <w:ind w:firstLine="643" w:firstLineChars="200"/>
        <w:jc w:val="left"/>
        <w:rPr>
          <w:rFonts w:hint="eastAsia" w:ascii="仿宋" w:hAnsi="仿宋" w:eastAsia="仿宋" w:cs="仿宋"/>
          <w:b/>
          <w:bCs/>
          <w:sz w:val="32"/>
          <w:szCs w:val="32"/>
          <w:highlight w:val="none"/>
        </w:rPr>
      </w:pPr>
      <w:r>
        <w:rPr>
          <w:rFonts w:hint="eastAsia" w:ascii="仿宋" w:hAnsi="仿宋" w:eastAsia="仿宋" w:cs="仿宋"/>
          <w:b/>
          <w:bCs/>
          <w:color w:val="000000"/>
          <w:kern w:val="0"/>
          <w:sz w:val="32"/>
          <w:szCs w:val="32"/>
          <w:highlight w:val="none"/>
          <w:lang w:val="en-US" w:eastAsia="zh-CN" w:bidi="ar"/>
        </w:rPr>
        <w:t xml:space="preserve">所有必填项 </w:t>
      </w:r>
    </w:p>
    <w:p w14:paraId="1B1A6655">
      <w:pPr>
        <w:keepNext w:val="0"/>
        <w:keepLines w:val="0"/>
        <w:widowControl/>
        <w:suppressLineNumbers w:val="0"/>
        <w:ind w:firstLine="640" w:firstLineChars="200"/>
        <w:jc w:val="left"/>
        <w:outlineLvl w:val="9"/>
        <w:rPr>
          <w:rFonts w:hint="default" w:ascii="仿宋" w:hAnsi="仿宋" w:eastAsia="仿宋" w:cs="仿宋"/>
          <w:sz w:val="32"/>
          <w:szCs w:val="32"/>
          <w:highlight w:val="none"/>
          <w:lang w:val="en-US"/>
        </w:rPr>
      </w:pPr>
      <w:r>
        <w:rPr>
          <w:rFonts w:hint="eastAsia" w:ascii="仿宋" w:hAnsi="仿宋" w:eastAsia="仿宋" w:cs="仿宋"/>
          <w:color w:val="000000"/>
          <w:kern w:val="0"/>
          <w:sz w:val="32"/>
          <w:szCs w:val="32"/>
          <w:highlight w:val="none"/>
          <w:lang w:val="en-US" w:eastAsia="zh-CN" w:bidi="ar"/>
        </w:rPr>
        <w:t>（1）银行名称：2-20 字以内的银行名称（eg.中国银行）。</w:t>
      </w:r>
    </w:p>
    <w:p w14:paraId="66EBCE20">
      <w:pPr>
        <w:keepNext w:val="0"/>
        <w:keepLines w:val="0"/>
        <w:widowControl/>
        <w:suppressLineNumbers w:val="0"/>
        <w:ind w:firstLine="640" w:firstLineChars="200"/>
        <w:jc w:val="left"/>
        <w:outlineLvl w:val="9"/>
        <w:rPr>
          <w:rFonts w:hint="eastAsia" w:ascii="仿宋" w:hAnsi="仿宋" w:eastAsia="仿宋" w:cs="仿宋"/>
          <w:sz w:val="32"/>
          <w:szCs w:val="32"/>
          <w:highlight w:val="none"/>
        </w:rPr>
      </w:pPr>
      <w:r>
        <w:rPr>
          <w:rFonts w:hint="eastAsia" w:ascii="仿宋" w:hAnsi="仿宋" w:eastAsia="仿宋" w:cs="仿宋"/>
          <w:color w:val="000000"/>
          <w:kern w:val="0"/>
          <w:sz w:val="32"/>
          <w:szCs w:val="32"/>
          <w:highlight w:val="none"/>
          <w:lang w:val="en-US" w:eastAsia="zh-CN" w:bidi="ar"/>
        </w:rPr>
        <w:t>（2）账户名：2-20 字以内的账户名（eg.胡英俊）。</w:t>
      </w:r>
    </w:p>
    <w:p w14:paraId="09BFA557">
      <w:pPr>
        <w:keepNext w:val="0"/>
        <w:keepLines w:val="0"/>
        <w:widowControl/>
        <w:suppressLineNumbers w:val="0"/>
        <w:ind w:firstLine="640" w:firstLineChars="200"/>
        <w:jc w:val="left"/>
        <w:outlineLvl w:val="9"/>
        <w:rPr>
          <w:rFonts w:hint="eastAsia" w:ascii="仿宋" w:hAnsi="仿宋" w:eastAsia="仿宋" w:cs="仿宋"/>
          <w:sz w:val="32"/>
          <w:szCs w:val="32"/>
          <w:highlight w:val="none"/>
        </w:rPr>
      </w:pPr>
      <w:r>
        <w:rPr>
          <w:rFonts w:hint="eastAsia" w:ascii="仿宋" w:hAnsi="仿宋" w:eastAsia="仿宋" w:cs="仿宋"/>
          <w:color w:val="000000"/>
          <w:kern w:val="0"/>
          <w:sz w:val="32"/>
          <w:szCs w:val="32"/>
          <w:highlight w:val="none"/>
          <w:lang w:val="en-US" w:eastAsia="zh-CN" w:bidi="ar"/>
        </w:rPr>
        <w:t>（3）账号：正确的银行卡号（eg.44500505050500500）。</w:t>
      </w:r>
    </w:p>
    <w:p w14:paraId="12D99B9D">
      <w:pPr>
        <w:keepNext w:val="0"/>
        <w:keepLines w:val="0"/>
        <w:widowControl/>
        <w:suppressLineNumbers w:val="0"/>
        <w:ind w:firstLine="640" w:firstLineChars="200"/>
        <w:jc w:val="left"/>
        <w:outlineLvl w:val="9"/>
        <w:rPr>
          <w:rFonts w:hint="eastAsia" w:ascii="仿宋" w:hAnsi="仿宋" w:eastAsia="仿宋" w:cs="仿宋"/>
          <w:color w:val="000000"/>
          <w:kern w:val="0"/>
          <w:sz w:val="32"/>
          <w:szCs w:val="32"/>
          <w:highlight w:val="none"/>
          <w:lang w:val="en-US" w:eastAsia="zh-CN" w:bidi="ar"/>
        </w:rPr>
      </w:pPr>
      <w:r>
        <w:rPr>
          <w:rFonts w:hint="eastAsia" w:ascii="仿宋" w:hAnsi="仿宋" w:eastAsia="仿宋" w:cs="仿宋"/>
          <w:color w:val="000000"/>
          <w:kern w:val="0"/>
          <w:sz w:val="32"/>
          <w:szCs w:val="32"/>
          <w:highlight w:val="none"/>
          <w:lang w:val="en-US" w:eastAsia="zh-CN" w:bidi="ar"/>
        </w:rPr>
        <w:t>（4）银行开户行：2-20 字以内的开户行名称（eg.大学城）。</w:t>
      </w:r>
    </w:p>
    <w:p w14:paraId="4CE5FB21">
      <w:pPr>
        <w:keepNext w:val="0"/>
        <w:keepLines w:val="0"/>
        <w:widowControl/>
        <w:suppressLineNumbers w:val="0"/>
        <w:ind w:firstLine="643" w:firstLineChars="200"/>
        <w:jc w:val="left"/>
        <w:outlineLvl w:val="9"/>
        <w:rPr>
          <w:rFonts w:hint="eastAsia" w:ascii="仿宋" w:hAnsi="仿宋" w:eastAsia="仿宋" w:cs="仿宋"/>
          <w:b/>
          <w:bCs/>
          <w:color w:val="000000"/>
          <w:kern w:val="0"/>
          <w:sz w:val="32"/>
          <w:szCs w:val="32"/>
          <w:highlight w:val="none"/>
          <w:lang w:val="en-US" w:eastAsia="zh-CN" w:bidi="ar"/>
        </w:rPr>
      </w:pPr>
      <w:r>
        <w:rPr>
          <w:rFonts w:hint="eastAsia" w:ascii="仿宋" w:hAnsi="仿宋" w:eastAsia="仿宋" w:cs="仿宋"/>
          <w:b/>
          <w:bCs/>
          <w:color w:val="000000"/>
          <w:kern w:val="0"/>
          <w:sz w:val="32"/>
          <w:szCs w:val="32"/>
          <w:highlight w:val="none"/>
          <w:lang w:val="en-US" w:eastAsia="zh-CN" w:bidi="ar"/>
        </w:rPr>
        <w:t>填写完财务信息，点击“提交申请”，等待平台审核。</w:t>
      </w:r>
    </w:p>
    <w:p w14:paraId="2108E02E">
      <w:pPr>
        <w:numPr>
          <w:ilvl w:val="0"/>
          <w:numId w:val="0"/>
        </w:numPr>
        <w:tabs>
          <w:tab w:val="left" w:pos="1877"/>
        </w:tabs>
        <w:bidi w:val="0"/>
        <w:ind w:firstLine="640" w:firstLineChars="200"/>
        <w:jc w:val="left"/>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三、如何发布商品</w:t>
      </w:r>
    </w:p>
    <w:p w14:paraId="6FC307F5">
      <w:pPr>
        <w:numPr>
          <w:ilvl w:val="0"/>
          <w:numId w:val="0"/>
        </w:numPr>
        <w:tabs>
          <w:tab w:val="left" w:pos="1877"/>
        </w:tabs>
        <w:bidi w:val="0"/>
        <w:ind w:firstLine="643" w:firstLineChars="200"/>
        <w:jc w:val="left"/>
        <w:outlineLvl w:val="1"/>
        <w:rPr>
          <w:rFonts w:hint="eastAsia" w:ascii="仿宋" w:hAnsi="仿宋" w:eastAsia="仿宋" w:cs="仿宋"/>
          <w:b/>
          <w:bCs/>
          <w:sz w:val="32"/>
          <w:szCs w:val="32"/>
          <w:highlight w:val="none"/>
        </w:rPr>
      </w:pPr>
      <w:r>
        <w:rPr>
          <w:rFonts w:hint="eastAsia" w:ascii="仿宋" w:hAnsi="仿宋" w:eastAsia="仿宋" w:cs="仿宋"/>
          <w:b/>
          <w:bCs/>
          <w:color w:val="000000"/>
          <w:sz w:val="32"/>
          <w:szCs w:val="32"/>
          <w:highlight w:val="none"/>
          <w:lang w:val="en-US" w:eastAsia="zh-CN"/>
        </w:rPr>
        <w:t>1.</w:t>
      </w:r>
      <w:r>
        <w:rPr>
          <w:rFonts w:hint="eastAsia" w:ascii="仿宋" w:hAnsi="仿宋" w:eastAsia="仿宋" w:cs="仿宋"/>
          <w:b/>
          <w:bCs/>
          <w:color w:val="000000"/>
          <w:sz w:val="32"/>
          <w:szCs w:val="32"/>
          <w:highlight w:val="none"/>
        </w:rPr>
        <w:t>登录到</w:t>
      </w:r>
      <w:r>
        <w:rPr>
          <w:rFonts w:hint="eastAsia" w:ascii="仿宋" w:hAnsi="仿宋" w:eastAsia="仿宋" w:cs="仿宋"/>
          <w:b/>
          <w:bCs/>
          <w:color w:val="000000"/>
          <w:sz w:val="32"/>
          <w:szCs w:val="32"/>
          <w:highlight w:val="none"/>
          <w:lang w:val="en-US" w:eastAsia="zh-CN"/>
        </w:rPr>
        <w:t>供应商</w:t>
      </w:r>
      <w:r>
        <w:rPr>
          <w:rFonts w:hint="eastAsia" w:ascii="仿宋" w:hAnsi="仿宋" w:eastAsia="仿宋" w:cs="仿宋"/>
          <w:b/>
          <w:bCs/>
          <w:color w:val="000000"/>
          <w:sz w:val="32"/>
          <w:szCs w:val="32"/>
          <w:highlight w:val="none"/>
        </w:rPr>
        <w:t>后台</w:t>
      </w:r>
    </w:p>
    <w:p w14:paraId="69F8F9D3">
      <w:pPr>
        <w:bidi w:val="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353685" cy="3719195"/>
            <wp:effectExtent l="0" t="0" r="18415" b="1460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5"/>
                    <a:stretch>
                      <a:fillRect/>
                    </a:stretch>
                  </pic:blipFill>
                  <pic:spPr>
                    <a:xfrm>
                      <a:off x="0" y="0"/>
                      <a:ext cx="5353685" cy="3719195"/>
                    </a:xfrm>
                    <a:prstGeom prst="rect">
                      <a:avLst/>
                    </a:prstGeom>
                    <a:noFill/>
                    <a:ln>
                      <a:noFill/>
                    </a:ln>
                  </pic:spPr>
                </pic:pic>
              </a:graphicData>
            </a:graphic>
          </wp:inline>
        </w:drawing>
      </w:r>
    </w:p>
    <w:p w14:paraId="70C5C0E2">
      <w:pPr>
        <w:numPr>
          <w:ilvl w:val="0"/>
          <w:numId w:val="0"/>
        </w:numPr>
        <w:tabs>
          <w:tab w:val="left" w:pos="1877"/>
        </w:tabs>
        <w:bidi w:val="0"/>
        <w:ind w:firstLine="643" w:firstLineChars="200"/>
        <w:jc w:val="left"/>
        <w:outlineLvl w:val="1"/>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2.上架产品操作</w:t>
      </w:r>
    </w:p>
    <w:p w14:paraId="50B3E9DB">
      <w:pPr>
        <w:bidi w:val="0"/>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路径：登录—产品—发布产品</w:t>
      </w:r>
    </w:p>
    <w:p w14:paraId="64B35FF2">
      <w:pPr>
        <w:bidi w:val="0"/>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drawing>
          <wp:inline distT="0" distB="0" distL="114300" distR="114300">
            <wp:extent cx="5201920" cy="3419475"/>
            <wp:effectExtent l="0" t="0" r="17780" b="952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6"/>
                    <a:stretch>
                      <a:fillRect/>
                    </a:stretch>
                  </pic:blipFill>
                  <pic:spPr>
                    <a:xfrm>
                      <a:off x="0" y="0"/>
                      <a:ext cx="5201920" cy="3419475"/>
                    </a:xfrm>
                    <a:prstGeom prst="rect">
                      <a:avLst/>
                    </a:prstGeom>
                    <a:noFill/>
                    <a:ln>
                      <a:noFill/>
                    </a:ln>
                  </pic:spPr>
                </pic:pic>
              </a:graphicData>
            </a:graphic>
          </wp:inline>
        </w:drawing>
      </w:r>
    </w:p>
    <w:p w14:paraId="4FEA70D4">
      <w:pPr>
        <w:numPr>
          <w:ilvl w:val="0"/>
          <w:numId w:val="0"/>
        </w:numPr>
        <w:tabs>
          <w:tab w:val="left" w:pos="1877"/>
        </w:tabs>
        <w:bidi w:val="0"/>
        <w:ind w:firstLine="640" w:firstLineChars="2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选择类目：一级类目—二级类目—三级</w:t>
      </w:r>
      <w:r>
        <w:rPr>
          <w:rFonts w:hint="eastAsia" w:ascii="仿宋" w:hAnsi="仿宋" w:eastAsia="仿宋" w:cs="仿宋"/>
          <w:sz w:val="32"/>
          <w:szCs w:val="32"/>
          <w:highlight w:val="none"/>
        </w:rPr>
        <w:drawing>
          <wp:inline distT="0" distB="0" distL="114300" distR="114300">
            <wp:extent cx="5271135" cy="3194050"/>
            <wp:effectExtent l="0" t="0" r="5715" b="635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17"/>
                    <a:stretch>
                      <a:fillRect/>
                    </a:stretch>
                  </pic:blipFill>
                  <pic:spPr>
                    <a:xfrm>
                      <a:off x="0" y="0"/>
                      <a:ext cx="5271135" cy="3194050"/>
                    </a:xfrm>
                    <a:prstGeom prst="rect">
                      <a:avLst/>
                    </a:prstGeom>
                    <a:noFill/>
                    <a:ln>
                      <a:noFill/>
                    </a:ln>
                  </pic:spPr>
                </pic:pic>
              </a:graphicData>
            </a:graphic>
          </wp:inline>
        </w:drawing>
      </w:r>
      <w:r>
        <w:rPr>
          <w:rFonts w:hint="eastAsia" w:ascii="仿宋" w:hAnsi="仿宋" w:eastAsia="仿宋" w:cs="仿宋"/>
          <w:sz w:val="32"/>
          <w:szCs w:val="32"/>
          <w:highlight w:val="none"/>
          <w:lang w:val="en-US" w:eastAsia="zh-CN"/>
        </w:rPr>
        <w:t xml:space="preserve">     </w:t>
      </w:r>
    </w:p>
    <w:p w14:paraId="51BCAB41">
      <w:pPr>
        <w:numPr>
          <w:ilvl w:val="0"/>
          <w:numId w:val="0"/>
        </w:numPr>
        <w:tabs>
          <w:tab w:val="left" w:pos="1877"/>
        </w:tabs>
        <w:bidi w:val="0"/>
        <w:ind w:firstLine="640" w:firstLineChars="2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产品细节描述页面，增加产品描述</w:t>
      </w:r>
    </w:p>
    <w:p w14:paraId="67009AC4">
      <w:pPr>
        <w:numPr>
          <w:ilvl w:val="0"/>
          <w:numId w:val="0"/>
        </w:numPr>
        <w:tabs>
          <w:tab w:val="left" w:pos="1877"/>
        </w:tabs>
        <w:bidi w:val="0"/>
        <w:jc w:val="left"/>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drawing>
          <wp:inline distT="0" distB="0" distL="114300" distR="114300">
            <wp:extent cx="5229225" cy="3521075"/>
            <wp:effectExtent l="0" t="0" r="9525" b="317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8"/>
                    <a:stretch>
                      <a:fillRect/>
                    </a:stretch>
                  </pic:blipFill>
                  <pic:spPr>
                    <a:xfrm>
                      <a:off x="0" y="0"/>
                      <a:ext cx="5229225" cy="3521075"/>
                    </a:xfrm>
                    <a:prstGeom prst="rect">
                      <a:avLst/>
                    </a:prstGeom>
                    <a:noFill/>
                    <a:ln>
                      <a:noFill/>
                    </a:ln>
                  </pic:spPr>
                </pic:pic>
              </a:graphicData>
            </a:graphic>
          </wp:inline>
        </w:drawing>
      </w:r>
    </w:p>
    <w:p w14:paraId="5D84E701">
      <w:pPr>
        <w:numPr>
          <w:ilvl w:val="0"/>
          <w:numId w:val="0"/>
        </w:numPr>
        <w:tabs>
          <w:tab w:val="left" w:pos="1877"/>
        </w:tabs>
        <w:bidi w:val="0"/>
        <w:ind w:firstLine="640" w:firstLineChars="2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①【选择语言】：选择商品的语言，默认英文填充。</w:t>
      </w:r>
    </w:p>
    <w:p w14:paraId="7F56B698">
      <w:pPr>
        <w:numPr>
          <w:ilvl w:val="0"/>
          <w:numId w:val="0"/>
        </w:numPr>
        <w:tabs>
          <w:tab w:val="left" w:pos="1877"/>
        </w:tabs>
        <w:bidi w:val="0"/>
        <w:ind w:left="3198" w:leftChars="304" w:hanging="2560" w:hangingChars="8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②【商品名称】：英文｜输入商品名称长度为 1-120，中文｜需要勾选语言才会展示。</w:t>
      </w:r>
    </w:p>
    <w:p w14:paraId="082226DF">
      <w:pPr>
        <w:numPr>
          <w:ilvl w:val="0"/>
          <w:numId w:val="0"/>
        </w:numPr>
        <w:tabs>
          <w:tab w:val="left" w:pos="1877"/>
        </w:tabs>
        <w:bidi w:val="0"/>
        <w:ind w:firstLine="640" w:firstLineChars="2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③【商品卖点】：输入商品卖点，通过英/中文进行描述。</w:t>
      </w:r>
    </w:p>
    <w:p w14:paraId="4E129492">
      <w:pPr>
        <w:numPr>
          <w:ilvl w:val="0"/>
          <w:numId w:val="0"/>
        </w:numPr>
        <w:tabs>
          <w:tab w:val="left" w:pos="1877"/>
        </w:tabs>
        <w:bidi w:val="0"/>
        <w:ind w:firstLine="640" w:firstLineChars="2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④【商品图片】：选择商品图片，最多6张，第一张为主图，拖动可切换图片顺序。</w:t>
      </w:r>
    </w:p>
    <w:p w14:paraId="3B2A9F34">
      <w:pPr>
        <w:numPr>
          <w:ilvl w:val="0"/>
          <w:numId w:val="0"/>
        </w:numPr>
        <w:tabs>
          <w:tab w:val="left" w:pos="1877"/>
        </w:tabs>
        <w:bidi w:val="0"/>
        <w:ind w:firstLine="640" w:firstLineChars="2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⑤【商品视频】：点击选择视频文件，一次只能上传一个。</w:t>
      </w:r>
    </w:p>
    <w:p w14:paraId="0F5D9FC2">
      <w:pPr>
        <w:numPr>
          <w:ilvl w:val="0"/>
          <w:numId w:val="0"/>
        </w:numPr>
        <w:tabs>
          <w:tab w:val="left" w:pos="1877"/>
        </w:tabs>
        <w:bidi w:val="0"/>
        <w:jc w:val="left"/>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drawing>
          <wp:inline distT="0" distB="0" distL="114300" distR="114300">
            <wp:extent cx="5265420" cy="2520950"/>
            <wp:effectExtent l="0" t="0" r="11430" b="1270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19"/>
                    <a:stretch>
                      <a:fillRect/>
                    </a:stretch>
                  </pic:blipFill>
                  <pic:spPr>
                    <a:xfrm>
                      <a:off x="0" y="0"/>
                      <a:ext cx="5265420" cy="2520950"/>
                    </a:xfrm>
                    <a:prstGeom prst="rect">
                      <a:avLst/>
                    </a:prstGeom>
                    <a:noFill/>
                    <a:ln>
                      <a:noFill/>
                    </a:ln>
                  </pic:spPr>
                </pic:pic>
              </a:graphicData>
            </a:graphic>
          </wp:inline>
        </w:drawing>
      </w:r>
    </w:p>
    <w:p w14:paraId="30F64499">
      <w:pPr>
        <w:numPr>
          <w:ilvl w:val="0"/>
          <w:numId w:val="0"/>
        </w:numPr>
        <w:tabs>
          <w:tab w:val="left" w:pos="1877"/>
        </w:tabs>
        <w:bidi w:val="0"/>
        <w:ind w:left="638" w:leftChars="304" w:firstLine="0" w:firstLineChars="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⑥【商品规格】：选择系统内提前添加好的规格。</w:t>
      </w:r>
    </w:p>
    <w:p w14:paraId="6AD3981F">
      <w:pPr>
        <w:numPr>
          <w:ilvl w:val="0"/>
          <w:numId w:val="0"/>
        </w:numPr>
        <w:tabs>
          <w:tab w:val="left" w:pos="1877"/>
        </w:tabs>
        <w:bidi w:val="0"/>
        <w:ind w:firstLine="640" w:firstLineChars="200"/>
        <w:jc w:val="left"/>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⑦【价格及件重尺】：根据规格改变，输入对应的商品 sku 信息，可批量设置。</w:t>
      </w:r>
    </w:p>
    <w:p w14:paraId="56678D03">
      <w:pPr>
        <w:numPr>
          <w:ilvl w:val="0"/>
          <w:numId w:val="0"/>
        </w:numPr>
        <w:tabs>
          <w:tab w:val="left" w:pos="1877"/>
        </w:tabs>
        <w:bidi w:val="0"/>
        <w:jc w:val="left"/>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drawing>
          <wp:inline distT="0" distB="0" distL="114300" distR="114300">
            <wp:extent cx="5269230" cy="2402205"/>
            <wp:effectExtent l="0" t="0" r="7620" b="17145"/>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20"/>
                    <a:stretch>
                      <a:fillRect/>
                    </a:stretch>
                  </pic:blipFill>
                  <pic:spPr>
                    <a:xfrm>
                      <a:off x="0" y="0"/>
                      <a:ext cx="5269230" cy="2402205"/>
                    </a:xfrm>
                    <a:prstGeom prst="rect">
                      <a:avLst/>
                    </a:prstGeom>
                    <a:noFill/>
                    <a:ln>
                      <a:noFill/>
                    </a:ln>
                  </pic:spPr>
                </pic:pic>
              </a:graphicData>
            </a:graphic>
          </wp:inline>
        </w:drawing>
      </w:r>
    </w:p>
    <w:p w14:paraId="09FEB1D1">
      <w:pPr>
        <w:numPr>
          <w:ilvl w:val="0"/>
          <w:numId w:val="0"/>
        </w:numPr>
        <w:tabs>
          <w:tab w:val="left" w:pos="1877"/>
        </w:tabs>
        <w:bidi w:val="0"/>
        <w:ind w:firstLine="640" w:firstLineChars="200"/>
        <w:jc w:val="left"/>
        <w:outlineLvl w:val="9"/>
        <w:rPr>
          <w:rFonts w:hint="eastAsia" w:ascii="仿宋" w:hAnsi="仿宋" w:eastAsia="仿宋" w:cs="仿宋"/>
          <w:b w:val="0"/>
          <w:bCs w:val="0"/>
          <w:color w:val="000000"/>
          <w:sz w:val="32"/>
          <w:szCs w:val="32"/>
          <w:highlight w:val="none"/>
          <w:lang w:eastAsia="zh-CN"/>
        </w:rPr>
      </w:pPr>
      <w:r>
        <w:rPr>
          <w:rFonts w:hint="eastAsia" w:ascii="仿宋" w:hAnsi="仿宋" w:eastAsia="仿宋" w:cs="仿宋"/>
          <w:sz w:val="32"/>
          <w:szCs w:val="32"/>
          <w:highlight w:val="none"/>
          <w:lang w:val="en-US" w:eastAsia="zh-CN"/>
        </w:rPr>
        <w:t>⑧</w:t>
      </w:r>
      <w:r>
        <w:rPr>
          <w:rFonts w:hint="eastAsia" w:ascii="仿宋" w:hAnsi="仿宋" w:eastAsia="仿宋" w:cs="仿宋"/>
          <w:b w:val="0"/>
          <w:bCs w:val="0"/>
          <w:color w:val="000000"/>
          <w:sz w:val="32"/>
          <w:szCs w:val="32"/>
          <w:highlight w:val="none"/>
        </w:rPr>
        <w:t>【参数设置】：点击添加，设置参数名和参数值（可添加多个）</w:t>
      </w:r>
      <w:r>
        <w:rPr>
          <w:rFonts w:hint="eastAsia" w:ascii="仿宋" w:hAnsi="仿宋" w:eastAsia="仿宋" w:cs="仿宋"/>
          <w:b w:val="0"/>
          <w:bCs w:val="0"/>
          <w:color w:val="000000"/>
          <w:sz w:val="32"/>
          <w:szCs w:val="32"/>
          <w:highlight w:val="none"/>
          <w:lang w:eastAsia="zh-CN"/>
        </w:rPr>
        <w:t>。</w:t>
      </w:r>
    </w:p>
    <w:p w14:paraId="540D0D45">
      <w:pPr>
        <w:numPr>
          <w:ilvl w:val="0"/>
          <w:numId w:val="0"/>
        </w:numPr>
        <w:tabs>
          <w:tab w:val="left" w:pos="1877"/>
        </w:tabs>
        <w:bidi w:val="0"/>
        <w:ind w:firstLine="640" w:firstLineChars="200"/>
        <w:jc w:val="left"/>
        <w:outlineLvl w:val="9"/>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lang w:val="en-US" w:eastAsia="zh-CN"/>
        </w:rPr>
        <w:t xml:space="preserve">    </w:t>
      </w:r>
      <w:r>
        <w:rPr>
          <w:rFonts w:hint="eastAsia" w:ascii="仿宋" w:hAnsi="仿宋" w:eastAsia="仿宋" w:cs="仿宋"/>
          <w:b w:val="0"/>
          <w:bCs w:val="0"/>
          <w:color w:val="000000"/>
          <w:sz w:val="32"/>
          <w:szCs w:val="32"/>
          <w:highlight w:val="none"/>
        </w:rPr>
        <w:t>完成后点击保存或者下一步</w:t>
      </w:r>
      <w:r>
        <w:rPr>
          <w:rFonts w:hint="eastAsia" w:ascii="仿宋" w:hAnsi="仿宋" w:eastAsia="仿宋" w:cs="仿宋"/>
          <w:b w:val="0"/>
          <w:bCs w:val="0"/>
          <w:color w:val="000000"/>
          <w:sz w:val="32"/>
          <w:szCs w:val="32"/>
          <w:highlight w:val="none"/>
          <w:lang w:eastAsia="zh-CN"/>
        </w:rPr>
        <w:t>。</w:t>
      </w:r>
    </w:p>
    <w:p w14:paraId="7EBA856A">
      <w:pPr>
        <w:numPr>
          <w:ilvl w:val="0"/>
          <w:numId w:val="0"/>
        </w:numPr>
        <w:tabs>
          <w:tab w:val="left" w:pos="1877"/>
        </w:tabs>
        <w:bidi w:val="0"/>
        <w:ind w:firstLine="640" w:firstLineChars="200"/>
        <w:jc w:val="left"/>
        <w:outlineLvl w:val="9"/>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lang w:val="en-US" w:eastAsia="zh-CN"/>
        </w:rPr>
        <w:t>⑨</w:t>
      </w:r>
      <w:r>
        <w:rPr>
          <w:rFonts w:hint="eastAsia" w:ascii="仿宋" w:hAnsi="仿宋" w:eastAsia="仿宋" w:cs="仿宋"/>
          <w:b w:val="0"/>
          <w:bCs w:val="0"/>
          <w:color w:val="000000"/>
          <w:sz w:val="32"/>
          <w:szCs w:val="32"/>
          <w:highlight w:val="none"/>
        </w:rPr>
        <w:t>【编辑商品详情】在左侧编辑商品详情，右侧可进行预览</w:t>
      </w:r>
      <w:r>
        <w:rPr>
          <w:rFonts w:hint="eastAsia" w:ascii="仿宋" w:hAnsi="仿宋" w:eastAsia="仿宋" w:cs="仿宋"/>
          <w:b w:val="0"/>
          <w:bCs w:val="0"/>
          <w:color w:val="000000"/>
          <w:sz w:val="32"/>
          <w:szCs w:val="32"/>
          <w:highlight w:val="none"/>
          <w:lang w:eastAsia="zh-CN"/>
        </w:rPr>
        <w:t>。</w:t>
      </w:r>
    </w:p>
    <w:p w14:paraId="7E77A425">
      <w:pPr>
        <w:numPr>
          <w:ilvl w:val="0"/>
          <w:numId w:val="0"/>
        </w:numPr>
        <w:tabs>
          <w:tab w:val="left" w:pos="1877"/>
        </w:tabs>
        <w:bidi w:val="0"/>
        <w:jc w:val="left"/>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179695" cy="2500630"/>
            <wp:effectExtent l="0" t="0" r="1905" b="1397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1"/>
                    <a:stretch>
                      <a:fillRect/>
                    </a:stretch>
                  </pic:blipFill>
                  <pic:spPr>
                    <a:xfrm>
                      <a:off x="0" y="0"/>
                      <a:ext cx="5179695" cy="2500630"/>
                    </a:xfrm>
                    <a:prstGeom prst="rect">
                      <a:avLst/>
                    </a:prstGeom>
                    <a:noFill/>
                    <a:ln>
                      <a:noFill/>
                    </a:ln>
                  </pic:spPr>
                </pic:pic>
              </a:graphicData>
            </a:graphic>
          </wp:inline>
        </w:drawing>
      </w:r>
    </w:p>
    <w:p w14:paraId="7B2C8F8A">
      <w:pPr>
        <w:numPr>
          <w:ilvl w:val="0"/>
          <w:numId w:val="0"/>
        </w:numPr>
        <w:tabs>
          <w:tab w:val="left" w:pos="1877"/>
        </w:tabs>
        <w:bidi w:val="0"/>
        <w:ind w:firstLine="640" w:firstLineChars="200"/>
        <w:jc w:val="left"/>
        <w:outlineLvl w:val="9"/>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rPr>
        <w:t>点击保存并查看，添加商品完成</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后跳转到用户 PC 端浏览效果（若编辑下架商品后点击保存并查看，则跳转至商品管理列表）</w:t>
      </w:r>
      <w:r>
        <w:rPr>
          <w:rFonts w:hint="eastAsia" w:ascii="仿宋" w:hAnsi="仿宋" w:eastAsia="仿宋" w:cs="仿宋"/>
          <w:b w:val="0"/>
          <w:bCs w:val="0"/>
          <w:color w:val="000000"/>
          <w:sz w:val="32"/>
          <w:szCs w:val="32"/>
          <w:highlight w:val="none"/>
          <w:lang w:eastAsia="zh-CN"/>
        </w:rPr>
        <w:t>。</w:t>
      </w:r>
    </w:p>
    <w:p w14:paraId="1B2CA6F2">
      <w:pPr>
        <w:numPr>
          <w:ilvl w:val="0"/>
          <w:numId w:val="0"/>
        </w:numPr>
        <w:tabs>
          <w:tab w:val="left" w:pos="1877"/>
        </w:tabs>
        <w:bidi w:val="0"/>
        <w:ind w:leftChars="0" w:firstLine="643" w:firstLineChars="200"/>
        <w:jc w:val="left"/>
        <w:outlineLvl w:val="1"/>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3.商品导入</w:t>
      </w:r>
    </w:p>
    <w:p w14:paraId="42B883F1">
      <w:pPr>
        <w:numPr>
          <w:ilvl w:val="0"/>
          <w:numId w:val="0"/>
        </w:numPr>
        <w:tabs>
          <w:tab w:val="left" w:pos="1877"/>
        </w:tabs>
        <w:bidi w:val="0"/>
        <w:ind w:leftChars="0" w:firstLine="640" w:firstLineChars="200"/>
        <w:jc w:val="left"/>
        <w:outlineLvl w:val="9"/>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rPr>
        <w:t>路径：商家端</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商品</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商品管理</w:t>
      </w:r>
    </w:p>
    <w:p w14:paraId="67D6E71F">
      <w:pPr>
        <w:numPr>
          <w:ilvl w:val="0"/>
          <w:numId w:val="0"/>
        </w:numPr>
        <w:tabs>
          <w:tab w:val="left" w:pos="1877"/>
        </w:tabs>
        <w:bidi w:val="0"/>
        <w:jc w:val="left"/>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drawing>
          <wp:inline distT="0" distB="0" distL="114300" distR="114300">
            <wp:extent cx="5260340" cy="2215515"/>
            <wp:effectExtent l="0" t="0" r="16510" b="13335"/>
            <wp:docPr id="3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7"/>
                    <pic:cNvPicPr>
                      <a:picLocks noChangeAspect="1"/>
                    </pic:cNvPicPr>
                  </pic:nvPicPr>
                  <pic:blipFill>
                    <a:blip r:embed="rId22"/>
                    <a:stretch>
                      <a:fillRect/>
                    </a:stretch>
                  </pic:blipFill>
                  <pic:spPr>
                    <a:xfrm>
                      <a:off x="0" y="0"/>
                      <a:ext cx="5260340" cy="2215515"/>
                    </a:xfrm>
                    <a:prstGeom prst="rect">
                      <a:avLst/>
                    </a:prstGeom>
                    <a:noFill/>
                    <a:ln>
                      <a:noFill/>
                    </a:ln>
                  </pic:spPr>
                </pic:pic>
              </a:graphicData>
            </a:graphic>
          </wp:inline>
        </w:drawing>
      </w:r>
    </w:p>
    <w:p w14:paraId="01B97F59">
      <w:pPr>
        <w:numPr>
          <w:ilvl w:val="0"/>
          <w:numId w:val="0"/>
        </w:numPr>
        <w:tabs>
          <w:tab w:val="left" w:pos="1877"/>
        </w:tabs>
        <w:bidi w:val="0"/>
        <w:ind w:firstLine="640" w:firstLineChars="200"/>
        <w:jc w:val="left"/>
        <w:outlineLvl w:val="9"/>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lang w:eastAsia="zh-CN"/>
        </w:rPr>
        <w:t>点击“导入商品”后，会出现一个弹窗，选取文件后点击导入，导入成功，如果数据格式不正确导入时会给出提示，可点击下载模板，直接在模板里填写商品信息。</w:t>
      </w:r>
    </w:p>
    <w:p w14:paraId="02477461">
      <w:pPr>
        <w:numPr>
          <w:ilvl w:val="0"/>
          <w:numId w:val="0"/>
        </w:numPr>
        <w:tabs>
          <w:tab w:val="left" w:pos="1877"/>
        </w:tabs>
        <w:bidi w:val="0"/>
        <w:jc w:val="left"/>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drawing>
          <wp:inline distT="0" distB="0" distL="114300" distR="114300">
            <wp:extent cx="5268595" cy="2597785"/>
            <wp:effectExtent l="0" t="0" r="8255" b="12065"/>
            <wp:docPr id="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pic:cNvPicPr>
                      <a:picLocks noChangeAspect="1"/>
                    </pic:cNvPicPr>
                  </pic:nvPicPr>
                  <pic:blipFill>
                    <a:blip r:embed="rId23"/>
                    <a:stretch>
                      <a:fillRect/>
                    </a:stretch>
                  </pic:blipFill>
                  <pic:spPr>
                    <a:xfrm>
                      <a:off x="0" y="0"/>
                      <a:ext cx="5268595" cy="2597785"/>
                    </a:xfrm>
                    <a:prstGeom prst="rect">
                      <a:avLst/>
                    </a:prstGeom>
                    <a:noFill/>
                    <a:ln>
                      <a:noFill/>
                    </a:ln>
                  </pic:spPr>
                </pic:pic>
              </a:graphicData>
            </a:graphic>
          </wp:inline>
        </w:drawing>
      </w:r>
    </w:p>
    <w:p w14:paraId="6600C3BD">
      <w:pPr>
        <w:numPr>
          <w:ilvl w:val="0"/>
          <w:numId w:val="0"/>
        </w:numPr>
        <w:tabs>
          <w:tab w:val="left" w:pos="1877"/>
        </w:tabs>
        <w:bidi w:val="0"/>
        <w:ind w:firstLine="640" w:firstLineChars="200"/>
        <w:jc w:val="left"/>
        <w:outlineLvl w:val="9"/>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rPr>
        <w:t>模板详情分别由商品名称、商品类型、商品类别、商品图片、商品视频、商品详情、平台分类、店铺分类、商品卖点、配送方式、运费选择、商品状态、是否可以退款、虚拟商品留言、商品参数字符串、商品 sku 名称、销售属性组合字符串、原价、价格、库存、商品编码、商品重量、商品体积</w:t>
      </w:r>
      <w:r>
        <w:rPr>
          <w:rFonts w:hint="eastAsia" w:ascii="仿宋" w:hAnsi="仿宋" w:eastAsia="仿宋" w:cs="仿宋"/>
          <w:b w:val="0"/>
          <w:bCs w:val="0"/>
          <w:color w:val="000000"/>
          <w:sz w:val="32"/>
          <w:szCs w:val="32"/>
          <w:highlight w:val="none"/>
          <w:lang w:val="en-US" w:eastAsia="zh-CN"/>
        </w:rPr>
        <w:t>组成。</w:t>
      </w:r>
      <w:r>
        <w:rPr>
          <w:rFonts w:hint="eastAsia" w:ascii="仿宋" w:hAnsi="仿宋" w:eastAsia="仿宋" w:cs="仿宋"/>
          <w:b w:val="0"/>
          <w:bCs w:val="0"/>
          <w:color w:val="000000"/>
          <w:sz w:val="32"/>
          <w:szCs w:val="32"/>
          <w:highlight w:val="none"/>
        </w:rPr>
        <w:t>其中：配送方式、店铺分类、运费选择可在商家端设置，选择平台分类、商品状态</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上架、下架</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商品类型</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商品sku 名称 &amp; 销售属性 &amp; 原价 &amp; 价格 &amp; 库存 &amp; 商品编码 &amp; 商品重量 &amp; 商品体积 销售属性：格式为 规格名</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规格值，当</w:t>
      </w:r>
      <w:r>
        <w:rPr>
          <w:rFonts w:hint="eastAsia" w:ascii="仿宋" w:hAnsi="仿宋" w:eastAsia="仿宋" w:cs="仿宋"/>
          <w:b w:val="0"/>
          <w:bCs w:val="0"/>
          <w:color w:val="000000"/>
          <w:sz w:val="32"/>
          <w:szCs w:val="32"/>
          <w:highlight w:val="none"/>
          <w:lang w:eastAsia="zh-CN"/>
        </w:rPr>
        <w:t>有</w:t>
      </w:r>
      <w:r>
        <w:rPr>
          <w:rFonts w:hint="eastAsia" w:ascii="仿宋" w:hAnsi="仿宋" w:eastAsia="仿宋" w:cs="仿宋"/>
          <w:b w:val="0"/>
          <w:bCs w:val="0"/>
          <w:color w:val="000000"/>
          <w:sz w:val="32"/>
          <w:szCs w:val="32"/>
          <w:highlight w:val="none"/>
        </w:rPr>
        <w:t>多个规格时使用</w:t>
      </w:r>
      <w:r>
        <w:rPr>
          <w:rFonts w:hint="eastAsia" w:ascii="仿宋" w:hAnsi="仿宋" w:eastAsia="仿宋" w:cs="仿宋"/>
          <w:b w:val="0"/>
          <w:bCs w:val="0"/>
          <w:color w:val="000000"/>
          <w:sz w:val="32"/>
          <w:szCs w:val="32"/>
          <w:highlight w:val="none"/>
          <w:lang w:eastAsia="zh-CN"/>
        </w:rPr>
        <w:t>“</w:t>
      </w:r>
      <w:r>
        <w:rPr>
          <w:rFonts w:hint="eastAsia" w:ascii="仿宋" w:hAnsi="仿宋" w:eastAsia="仿宋" w:cs="仿宋"/>
          <w:b w:val="0"/>
          <w:bCs w:val="0"/>
          <w:color w:val="000000"/>
          <w:sz w:val="32"/>
          <w:szCs w:val="32"/>
          <w:highlight w:val="none"/>
        </w:rPr>
        <w:t>;”隔开</w:t>
      </w:r>
      <w:r>
        <w:rPr>
          <w:rFonts w:hint="eastAsia" w:ascii="仿宋" w:hAnsi="仿宋" w:eastAsia="仿宋" w:cs="仿宋"/>
          <w:b w:val="0"/>
          <w:bCs w:val="0"/>
          <w:color w:val="000000"/>
          <w:sz w:val="32"/>
          <w:szCs w:val="32"/>
          <w:highlight w:val="none"/>
          <w:lang w:eastAsia="zh-CN"/>
        </w:rPr>
        <w:t>。</w:t>
      </w:r>
    </w:p>
    <w:p w14:paraId="3D097F22">
      <w:pPr>
        <w:numPr>
          <w:ilvl w:val="0"/>
          <w:numId w:val="0"/>
        </w:numPr>
        <w:shd w:val="clear"/>
        <w:tabs>
          <w:tab w:val="left" w:pos="1877"/>
        </w:tabs>
        <w:bidi w:val="0"/>
        <w:jc w:val="left"/>
        <w:outlineLvl w:val="0"/>
        <w:rPr>
          <w:rFonts w:ascii="宋体" w:hAnsi="宋体" w:eastAsia="宋体" w:cs="宋体"/>
          <w:b/>
          <w:bCs/>
          <w:color w:val="000000"/>
          <w:sz w:val="32"/>
          <w:szCs w:val="32"/>
          <w:highlight w:val="none"/>
        </w:rPr>
      </w:pPr>
      <w:r>
        <w:rPr>
          <w:rFonts w:hint="eastAsia" w:ascii="仿宋" w:hAnsi="仿宋" w:eastAsia="仿宋" w:cs="仿宋"/>
          <w:b/>
          <w:bCs/>
          <w:i w:val="0"/>
          <w:iCs w:val="0"/>
          <w:caps w:val="0"/>
          <w:color w:val="000000"/>
          <w:spacing w:val="0"/>
          <w:sz w:val="36"/>
          <w:szCs w:val="36"/>
          <w:highlight w:val="none"/>
          <w:shd w:val="clear" w:color="auto" w:fill="FFFFFF" w:themeFill="background1"/>
          <w:lang w:val="en-US" w:eastAsia="zh-CN"/>
        </w:rPr>
        <w:t>备注：</w:t>
      </w:r>
      <w:r>
        <w:rPr>
          <w:rFonts w:hint="eastAsia" w:ascii="仿宋" w:hAnsi="仿宋" w:eastAsia="仿宋" w:cs="仿宋"/>
          <w:i w:val="0"/>
          <w:iCs w:val="0"/>
          <w:caps w:val="0"/>
          <w:color w:val="000000"/>
          <w:spacing w:val="0"/>
          <w:sz w:val="36"/>
          <w:szCs w:val="36"/>
          <w:highlight w:val="none"/>
          <w:shd w:val="clear" w:color="auto" w:fill="FFFFFF" w:themeFill="background1"/>
          <w:lang w:val="en-US" w:eastAsia="zh-CN"/>
        </w:rPr>
        <w:t>企业注册过程中如有任何疑问，可联系外贸优品库</w:t>
      </w:r>
      <w:r>
        <w:rPr>
          <w:rFonts w:hint="eastAsia" w:ascii="仿宋_GB2312" w:hAnsi="仿宋_GB2312" w:eastAsia="仿宋_GB2312" w:cs="仿宋_GB2312"/>
          <w:color w:val="auto"/>
          <w:kern w:val="2"/>
          <w:sz w:val="36"/>
          <w:szCs w:val="36"/>
          <w:highlight w:val="none"/>
          <w:shd w:val="clear" w:fill="FFFFFF" w:themeFill="background1"/>
          <w:lang w:val="en-US" w:eastAsia="zh-CN" w:bidi="ar-SA"/>
        </w:rPr>
        <w:t>各市申报联络服务人员进行咨询（名单附后）</w:t>
      </w:r>
      <w:r>
        <w:rPr>
          <w:rFonts w:hint="eastAsia" w:ascii="仿宋_GB2312" w:hAnsi="仿宋_GB2312" w:eastAsia="仿宋_GB2312" w:cs="仿宋_GB2312"/>
          <w:color w:val="auto"/>
          <w:kern w:val="2"/>
          <w:sz w:val="32"/>
          <w:szCs w:val="32"/>
          <w:highlight w:val="none"/>
          <w:lang w:val="en-US" w:eastAsia="zh-CN" w:bidi="ar-SA"/>
        </w:rPr>
        <w:t>。</w:t>
      </w:r>
    </w:p>
    <w:p w14:paraId="7D3688F9">
      <w:pPr>
        <w:rPr>
          <w:rFonts w:hint="eastAsia" w:ascii="仿宋" w:hAnsi="仿宋" w:eastAsia="仿宋" w:cs="仿宋"/>
          <w:sz w:val="32"/>
          <w:szCs w:val="32"/>
          <w:highlight w:val="none"/>
        </w:rPr>
      </w:pPr>
    </w:p>
    <w:p w14:paraId="09E63324">
      <w:pPr>
        <w:rPr>
          <w:rFonts w:hint="eastAsia" w:ascii="仿宋" w:hAnsi="仿宋" w:eastAsia="仿宋" w:cs="仿宋"/>
          <w:sz w:val="32"/>
          <w:szCs w:val="32"/>
          <w:highlight w:val="none"/>
        </w:rPr>
        <w:sectPr>
          <w:pgSz w:w="11906" w:h="16838"/>
          <w:pgMar w:top="2098" w:right="1474" w:bottom="1984" w:left="1587" w:header="851" w:footer="992" w:gutter="0"/>
          <w:pgNumType w:fmt="numberInDash"/>
          <w:cols w:space="425" w:num="1"/>
          <w:docGrid w:type="lines" w:linePitch="312" w:charSpace="0"/>
        </w:sectPr>
      </w:pPr>
    </w:p>
    <w:p w14:paraId="60E8E1FB">
      <w:pPr>
        <w:jc w:val="center"/>
        <w:rPr>
          <w:rFonts w:hint="eastAsia" w:ascii="方正小标宋简体" w:hAnsi="方正小标宋简体" w:eastAsia="方正小标宋简体" w:cs="方正小标宋简体"/>
          <w:b w:val="0"/>
          <w:bCs w:val="0"/>
          <w:i w:val="0"/>
          <w:iCs w:val="0"/>
          <w:color w:val="000000"/>
          <w:kern w:val="0"/>
          <w:sz w:val="44"/>
          <w:szCs w:val="44"/>
          <w:highlight w:val="none"/>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highlight w:val="none"/>
          <w:u w:val="none"/>
          <w:lang w:val="en-US" w:eastAsia="zh-CN" w:bidi="ar"/>
        </w:rPr>
        <w:t>外贸优品库各市申报联络服务人员名单</w:t>
      </w:r>
    </w:p>
    <w:p w14:paraId="16601193">
      <w:pPr>
        <w:jc w:val="center"/>
        <w:rPr>
          <w:rFonts w:hint="eastAsia" w:ascii="方正小标宋简体" w:hAnsi="方正小标宋简体" w:eastAsia="方正小标宋简体" w:cs="方正小标宋简体"/>
          <w:b w:val="0"/>
          <w:bCs w:val="0"/>
          <w:i w:val="0"/>
          <w:iCs w:val="0"/>
          <w:color w:val="000000"/>
          <w:kern w:val="0"/>
          <w:sz w:val="44"/>
          <w:szCs w:val="44"/>
          <w:highlight w:val="none"/>
          <w:u w:val="none"/>
          <w:lang w:val="en-US" w:eastAsia="zh-CN" w:bidi="ar"/>
        </w:rPr>
      </w:pPr>
    </w:p>
    <w:tbl>
      <w:tblPr>
        <w:tblStyle w:val="10"/>
        <w:tblpPr w:leftFromText="180" w:rightFromText="180" w:vertAnchor="page" w:horzAnchor="page" w:tblpX="2082" w:tblpY="3267"/>
        <w:tblOverlap w:val="never"/>
        <w:tblW w:w="80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45"/>
        <w:gridCol w:w="2581"/>
        <w:gridCol w:w="3332"/>
      </w:tblGrid>
      <w:tr w14:paraId="2C80C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CAAFC34">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总调度</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53180F5D">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周东岳</w:t>
            </w:r>
          </w:p>
        </w:tc>
        <w:tc>
          <w:tcPr>
            <w:tcW w:w="3332" w:type="dxa"/>
            <w:tcBorders>
              <w:top w:val="single" w:color="000000" w:sz="4" w:space="0"/>
              <w:left w:val="single" w:color="000000" w:sz="4" w:space="0"/>
              <w:bottom w:val="single" w:color="000000" w:sz="4" w:space="0"/>
              <w:right w:val="single" w:color="000000" w:sz="4" w:space="0"/>
            </w:tcBorders>
            <w:noWrap w:val="0"/>
            <w:vAlign w:val="center"/>
          </w:tcPr>
          <w:p w14:paraId="2FEC2CF7">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13176173399</w:t>
            </w:r>
          </w:p>
        </w:tc>
      </w:tr>
      <w:tr w14:paraId="57711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6028566D">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副调度</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67547E5F">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沈  壮</w:t>
            </w:r>
          </w:p>
        </w:tc>
        <w:tc>
          <w:tcPr>
            <w:tcW w:w="3332" w:type="dxa"/>
            <w:tcBorders>
              <w:top w:val="single" w:color="000000" w:sz="4" w:space="0"/>
              <w:left w:val="single" w:color="000000" w:sz="4" w:space="0"/>
              <w:bottom w:val="single" w:color="000000" w:sz="4" w:space="0"/>
              <w:right w:val="single" w:color="000000" w:sz="4" w:space="0"/>
            </w:tcBorders>
            <w:noWrap w:val="0"/>
            <w:vAlign w:val="center"/>
          </w:tcPr>
          <w:p w14:paraId="6D2EF21A">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15666073455</w:t>
            </w:r>
          </w:p>
        </w:tc>
      </w:tr>
      <w:tr w14:paraId="0854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2EF25BCE">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副调度</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24C0A3D0">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韩  猛</w:t>
            </w:r>
          </w:p>
        </w:tc>
        <w:tc>
          <w:tcPr>
            <w:tcW w:w="3332" w:type="dxa"/>
            <w:tcBorders>
              <w:top w:val="single" w:color="000000" w:sz="4" w:space="0"/>
              <w:left w:val="single" w:color="000000" w:sz="4" w:space="0"/>
              <w:bottom w:val="nil"/>
              <w:right w:val="single" w:color="000000" w:sz="4" w:space="0"/>
            </w:tcBorders>
            <w:noWrap w:val="0"/>
            <w:vAlign w:val="center"/>
          </w:tcPr>
          <w:p w14:paraId="5F372D53">
            <w:pPr>
              <w:jc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sz w:val="32"/>
                <w:szCs w:val="32"/>
                <w:highlight w:val="none"/>
                <w:u w:val="none"/>
              </w:rPr>
              <w:t>18366987009</w:t>
            </w:r>
          </w:p>
        </w:tc>
      </w:tr>
      <w:tr w14:paraId="11CD1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BD1567F">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济南</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4EDA911">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张  然</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08BD487E">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13355121602</w:t>
            </w:r>
          </w:p>
        </w:tc>
      </w:tr>
      <w:tr w14:paraId="014A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EDFED0B">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东营</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88D02">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6FE0A2">
            <w:pPr>
              <w:jc w:val="center"/>
              <w:rPr>
                <w:rFonts w:hint="eastAsia" w:ascii="仿宋" w:hAnsi="仿宋" w:eastAsia="仿宋" w:cs="仿宋"/>
                <w:i w:val="0"/>
                <w:iCs w:val="0"/>
                <w:color w:val="000000"/>
                <w:sz w:val="32"/>
                <w:szCs w:val="32"/>
                <w:highlight w:val="none"/>
                <w:u w:val="none"/>
              </w:rPr>
            </w:pPr>
          </w:p>
        </w:tc>
      </w:tr>
      <w:tr w14:paraId="1D3C6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2A9227F8">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潍坊</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CCF27">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5C63F">
            <w:pPr>
              <w:jc w:val="center"/>
              <w:rPr>
                <w:rFonts w:hint="eastAsia" w:ascii="仿宋" w:hAnsi="仿宋" w:eastAsia="仿宋" w:cs="仿宋"/>
                <w:i w:val="0"/>
                <w:iCs w:val="0"/>
                <w:color w:val="000000"/>
                <w:sz w:val="32"/>
                <w:szCs w:val="32"/>
                <w:highlight w:val="none"/>
                <w:u w:val="none"/>
              </w:rPr>
            </w:pPr>
          </w:p>
        </w:tc>
      </w:tr>
      <w:tr w14:paraId="49AB9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033780B">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日照</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58B6BB">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0A1BF">
            <w:pPr>
              <w:jc w:val="center"/>
              <w:rPr>
                <w:rFonts w:hint="eastAsia" w:ascii="仿宋" w:hAnsi="仿宋" w:eastAsia="仿宋" w:cs="仿宋"/>
                <w:i w:val="0"/>
                <w:iCs w:val="0"/>
                <w:color w:val="000000"/>
                <w:sz w:val="32"/>
                <w:szCs w:val="32"/>
                <w:highlight w:val="none"/>
                <w:u w:val="none"/>
              </w:rPr>
            </w:pPr>
          </w:p>
        </w:tc>
      </w:tr>
      <w:tr w14:paraId="2F1A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0A7B6B1F">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泰安</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0BE6354">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袁  珂</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0B230A49">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18753777876</w:t>
            </w:r>
          </w:p>
        </w:tc>
      </w:tr>
      <w:tr w14:paraId="76709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94F7B0F">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聊城</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104517">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E46EBB">
            <w:pPr>
              <w:jc w:val="center"/>
              <w:rPr>
                <w:rFonts w:hint="eastAsia" w:ascii="仿宋" w:hAnsi="仿宋" w:eastAsia="仿宋" w:cs="仿宋"/>
                <w:i w:val="0"/>
                <w:iCs w:val="0"/>
                <w:color w:val="000000"/>
                <w:sz w:val="32"/>
                <w:szCs w:val="32"/>
                <w:highlight w:val="none"/>
                <w:u w:val="none"/>
              </w:rPr>
            </w:pPr>
          </w:p>
        </w:tc>
      </w:tr>
      <w:tr w14:paraId="112F7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874DF8B">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枣庄</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507EB2">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3FE38">
            <w:pPr>
              <w:jc w:val="center"/>
              <w:rPr>
                <w:rFonts w:hint="eastAsia" w:ascii="仿宋" w:hAnsi="仿宋" w:eastAsia="仿宋" w:cs="仿宋"/>
                <w:i w:val="0"/>
                <w:iCs w:val="0"/>
                <w:color w:val="000000"/>
                <w:sz w:val="32"/>
                <w:szCs w:val="32"/>
                <w:highlight w:val="none"/>
                <w:u w:val="none"/>
              </w:rPr>
            </w:pPr>
          </w:p>
        </w:tc>
      </w:tr>
      <w:tr w14:paraId="6796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7179710">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德州</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50C2B8">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688E1C">
            <w:pPr>
              <w:jc w:val="center"/>
              <w:rPr>
                <w:rFonts w:hint="eastAsia" w:ascii="仿宋" w:hAnsi="仿宋" w:eastAsia="仿宋" w:cs="仿宋"/>
                <w:i w:val="0"/>
                <w:iCs w:val="0"/>
                <w:color w:val="000000"/>
                <w:sz w:val="32"/>
                <w:szCs w:val="32"/>
                <w:highlight w:val="none"/>
                <w:u w:val="none"/>
              </w:rPr>
            </w:pPr>
          </w:p>
        </w:tc>
      </w:tr>
      <w:tr w14:paraId="71F6D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234152E3">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滨州</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52FF955">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朱立政</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09F86FBF">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13371220933</w:t>
            </w:r>
          </w:p>
        </w:tc>
      </w:tr>
      <w:tr w14:paraId="0929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7E185AFB">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青岛</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4CAA36">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51982">
            <w:pPr>
              <w:jc w:val="center"/>
              <w:rPr>
                <w:rFonts w:hint="eastAsia" w:ascii="仿宋" w:hAnsi="仿宋" w:eastAsia="仿宋" w:cs="仿宋"/>
                <w:i w:val="0"/>
                <w:iCs w:val="0"/>
                <w:color w:val="000000"/>
                <w:sz w:val="32"/>
                <w:szCs w:val="32"/>
                <w:highlight w:val="none"/>
                <w:u w:val="none"/>
              </w:rPr>
            </w:pPr>
          </w:p>
        </w:tc>
      </w:tr>
      <w:tr w14:paraId="40655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7EDE4173">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烟台</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C9023">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B5BE20">
            <w:pPr>
              <w:jc w:val="center"/>
              <w:rPr>
                <w:rFonts w:hint="eastAsia" w:ascii="仿宋" w:hAnsi="仿宋" w:eastAsia="仿宋" w:cs="仿宋"/>
                <w:i w:val="0"/>
                <w:iCs w:val="0"/>
                <w:color w:val="000000"/>
                <w:sz w:val="32"/>
                <w:szCs w:val="32"/>
                <w:highlight w:val="none"/>
                <w:u w:val="none"/>
              </w:rPr>
            </w:pPr>
          </w:p>
        </w:tc>
      </w:tr>
      <w:tr w14:paraId="24CE0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3A8EE9D">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威海</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A9618F">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FE888E">
            <w:pPr>
              <w:jc w:val="center"/>
              <w:rPr>
                <w:rFonts w:hint="eastAsia" w:ascii="仿宋" w:hAnsi="仿宋" w:eastAsia="仿宋" w:cs="仿宋"/>
                <w:i w:val="0"/>
                <w:iCs w:val="0"/>
                <w:color w:val="000000"/>
                <w:sz w:val="32"/>
                <w:szCs w:val="32"/>
                <w:highlight w:val="none"/>
                <w:u w:val="none"/>
              </w:rPr>
            </w:pPr>
          </w:p>
        </w:tc>
      </w:tr>
      <w:tr w14:paraId="61D5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EA5BE4E">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菏泽</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28B8F56">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刘秀阳</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4C3D067B">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13280050120</w:t>
            </w:r>
          </w:p>
        </w:tc>
      </w:tr>
      <w:tr w14:paraId="6F1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D4051AF">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临沂</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58F0F">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A55DDF">
            <w:pPr>
              <w:jc w:val="center"/>
              <w:rPr>
                <w:rFonts w:hint="eastAsia" w:ascii="仿宋" w:hAnsi="仿宋" w:eastAsia="仿宋" w:cs="仿宋"/>
                <w:i w:val="0"/>
                <w:iCs w:val="0"/>
                <w:color w:val="000000"/>
                <w:sz w:val="32"/>
                <w:szCs w:val="32"/>
                <w:highlight w:val="none"/>
                <w:u w:val="none"/>
              </w:rPr>
            </w:pPr>
          </w:p>
        </w:tc>
      </w:tr>
      <w:tr w14:paraId="24AD3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4564DB5">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淄博</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7AC92">
            <w:pPr>
              <w:jc w:val="center"/>
              <w:rPr>
                <w:rFonts w:hint="eastAsia" w:ascii="仿宋" w:hAnsi="仿宋" w:eastAsia="仿宋" w:cs="仿宋"/>
                <w:i w:val="0"/>
                <w:iCs w:val="0"/>
                <w:color w:val="000000"/>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AE0FE">
            <w:pPr>
              <w:jc w:val="center"/>
              <w:rPr>
                <w:rFonts w:hint="eastAsia" w:ascii="仿宋" w:hAnsi="仿宋" w:eastAsia="仿宋" w:cs="仿宋"/>
                <w:i w:val="0"/>
                <w:iCs w:val="0"/>
                <w:color w:val="000000"/>
                <w:sz w:val="32"/>
                <w:szCs w:val="32"/>
                <w:highlight w:val="none"/>
                <w:u w:val="none"/>
              </w:rPr>
            </w:pPr>
          </w:p>
        </w:tc>
      </w:tr>
      <w:tr w14:paraId="3DB47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850BC68">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济宁</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4604C393">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王延青</w:t>
            </w:r>
          </w:p>
        </w:tc>
        <w:tc>
          <w:tcPr>
            <w:tcW w:w="3332" w:type="dxa"/>
            <w:tcBorders>
              <w:top w:val="single" w:color="000000" w:sz="4" w:space="0"/>
              <w:left w:val="single" w:color="000000" w:sz="4" w:space="0"/>
              <w:bottom w:val="single" w:color="000000" w:sz="4" w:space="0"/>
              <w:right w:val="single" w:color="000000" w:sz="4" w:space="0"/>
            </w:tcBorders>
            <w:noWrap w:val="0"/>
            <w:vAlign w:val="center"/>
          </w:tcPr>
          <w:p w14:paraId="01570D30">
            <w:pPr>
              <w:keepNext w:val="0"/>
              <w:keepLines w:val="0"/>
              <w:widowControl/>
              <w:suppressLineNumbers w:val="0"/>
              <w:jc w:val="center"/>
              <w:textAlignment w:val="center"/>
              <w:rPr>
                <w:rFonts w:hint="eastAsia" w:ascii="仿宋" w:hAnsi="仿宋" w:eastAsia="仿宋" w:cs="仿宋"/>
                <w:i w:val="0"/>
                <w:iCs w:val="0"/>
                <w:color w:val="000000"/>
                <w:sz w:val="32"/>
                <w:szCs w:val="32"/>
                <w:highlight w:val="none"/>
                <w:u w:val="none"/>
              </w:rPr>
            </w:pPr>
            <w:r>
              <w:rPr>
                <w:rFonts w:hint="eastAsia" w:ascii="仿宋" w:hAnsi="仿宋" w:eastAsia="仿宋" w:cs="仿宋"/>
                <w:i w:val="0"/>
                <w:iCs w:val="0"/>
                <w:color w:val="000000"/>
                <w:kern w:val="0"/>
                <w:sz w:val="32"/>
                <w:szCs w:val="32"/>
                <w:highlight w:val="none"/>
                <w:u w:val="none"/>
                <w:lang w:val="en-US" w:eastAsia="zh-CN" w:bidi="ar"/>
              </w:rPr>
              <w:t>17662218000</w:t>
            </w:r>
          </w:p>
        </w:tc>
      </w:tr>
    </w:tbl>
    <w:p w14:paraId="577A52C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eastAsia" w:ascii="黑体" w:hAnsi="黑体" w:eastAsia="黑体" w:cs="黑体"/>
          <w:b w:val="0"/>
          <w:bCs/>
          <w:color w:val="auto"/>
          <w:sz w:val="32"/>
          <w:szCs w:val="32"/>
          <w:highlight w:val="none"/>
          <w:lang w:val="en-US" w:eastAsia="zh-CN"/>
        </w:rPr>
        <w:sectPr>
          <w:pgSz w:w="11906" w:h="16838"/>
          <w:pgMar w:top="2098" w:right="1474" w:bottom="1984" w:left="1587" w:header="851" w:footer="992" w:gutter="0"/>
          <w:pgNumType w:fmt="numberInDash"/>
          <w:cols w:space="425" w:num="1"/>
          <w:docGrid w:type="lines" w:linePitch="312" w:charSpace="0"/>
        </w:sectPr>
      </w:pPr>
    </w:p>
    <w:p w14:paraId="66228A5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default" w:ascii="黑体" w:hAnsi="黑体" w:eastAsia="黑体" w:cs="黑体"/>
          <w:b w:val="0"/>
          <w:bCs/>
          <w:color w:val="auto"/>
          <w:sz w:val="32"/>
          <w:szCs w:val="32"/>
          <w:highlight w:val="none"/>
          <w:lang w:val="en-US" w:eastAsia="zh-CN"/>
        </w:rPr>
      </w:pPr>
      <w:r>
        <w:rPr>
          <w:rStyle w:val="13"/>
          <w:rFonts w:hint="eastAsia" w:ascii="黑体" w:hAnsi="黑体" w:eastAsia="黑体" w:cs="黑体"/>
          <w:b w:val="0"/>
          <w:bCs/>
          <w:color w:val="auto"/>
          <w:sz w:val="32"/>
          <w:szCs w:val="32"/>
          <w:highlight w:val="none"/>
          <w:lang w:val="en-US" w:eastAsia="zh-CN"/>
        </w:rPr>
        <w:t>附件3</w:t>
      </w:r>
    </w:p>
    <w:p w14:paraId="058A182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eastAsia" w:ascii="黑体" w:hAnsi="黑体" w:eastAsia="黑体" w:cs="黑体"/>
          <w:b w:val="0"/>
          <w:bCs/>
          <w:color w:val="auto"/>
          <w:sz w:val="32"/>
          <w:szCs w:val="32"/>
          <w:highlight w:val="none"/>
          <w:lang w:val="en-US" w:eastAsia="zh-CN"/>
        </w:rPr>
      </w:pPr>
    </w:p>
    <w:p w14:paraId="2902DC9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jc w:val="center"/>
        <w:textAlignment w:val="auto"/>
        <w:rPr>
          <w:rFonts w:hint="eastAsia" w:ascii="黑体" w:hAnsi="黑体" w:eastAsia="方正小标宋简体" w:cs="黑体"/>
          <w:color w:val="auto"/>
          <w:sz w:val="34"/>
          <w:szCs w:val="34"/>
          <w:highlight w:val="none"/>
          <w:lang w:eastAsia="zh-CN"/>
        </w:rPr>
      </w:pPr>
      <w:r>
        <w:rPr>
          <w:rStyle w:val="13"/>
          <w:rFonts w:hint="eastAsia" w:ascii="方正小标宋简体" w:hAnsi="方正小标宋简体" w:eastAsia="方正小标宋简体" w:cs="方正小标宋简体"/>
          <w:b w:val="0"/>
          <w:bCs/>
          <w:color w:val="auto"/>
          <w:sz w:val="44"/>
          <w:szCs w:val="44"/>
          <w:highlight w:val="none"/>
          <w:lang w:val="en-US" w:eastAsia="zh-CN"/>
        </w:rPr>
        <w:t>大中小企业融通创新服务平台操作指南</w:t>
      </w:r>
    </w:p>
    <w:p w14:paraId="42798B0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rPr>
          <w:rFonts w:hint="eastAsia" w:ascii="黑体" w:hAnsi="黑体" w:eastAsia="黑体" w:cs="黑体"/>
          <w:color w:val="auto"/>
          <w:sz w:val="32"/>
          <w:szCs w:val="32"/>
          <w:highlight w:val="none"/>
          <w:lang w:val="en-US" w:eastAsia="zh-CN"/>
        </w:rPr>
      </w:pPr>
    </w:p>
    <w:p w14:paraId="72399B4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一、用户登录</w:t>
      </w:r>
    </w:p>
    <w:p w14:paraId="03A728FA">
      <w:pPr>
        <w:numPr>
          <w:ilvl w:val="0"/>
          <w:numId w:val="0"/>
        </w:numPr>
        <w:ind w:left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1.访问大中小企业融通创新服务平台（rongtongchuangxin.smesd.com.cn/manage），输入账号密码，登录市县管理员账号。</w:t>
      </w:r>
    </w:p>
    <w:p w14:paraId="7B7EB6F5">
      <w:pPr>
        <w:numPr>
          <w:ilvl w:val="0"/>
          <w:numId w:val="0"/>
        </w:numPr>
        <w:ind w:leftChars="0"/>
        <w:jc w:val="center"/>
        <w:rPr>
          <w:rFonts w:hint="default" w:ascii="仿宋_GB2312" w:hAnsi="仿宋_GB2312" w:eastAsia="仿宋_GB2312" w:cs="仿宋_GB2312"/>
          <w:color w:val="auto"/>
          <w:sz w:val="32"/>
          <w:szCs w:val="32"/>
          <w:highlight w:val="none"/>
          <w:lang w:val="en-US" w:eastAsia="zh-CN"/>
        </w:rPr>
      </w:pPr>
      <w:r>
        <w:rPr>
          <w:color w:val="auto"/>
          <w:highlight w:val="none"/>
        </w:rPr>
        <w:drawing>
          <wp:inline distT="0" distB="0" distL="0" distR="0">
            <wp:extent cx="5266690" cy="2858135"/>
            <wp:effectExtent l="0" t="0" r="6350" b="6985"/>
            <wp:docPr id="1026" name="图片 2"/>
            <wp:cNvGraphicFramePr/>
            <a:graphic xmlns:a="http://schemas.openxmlformats.org/drawingml/2006/main">
              <a:graphicData uri="http://schemas.openxmlformats.org/drawingml/2006/picture">
                <pic:pic xmlns:pic="http://schemas.openxmlformats.org/drawingml/2006/picture">
                  <pic:nvPicPr>
                    <pic:cNvPr id="1026" name="图片 2"/>
                    <pic:cNvPicPr/>
                  </pic:nvPicPr>
                  <pic:blipFill>
                    <a:blip r:embed="rId24" cstate="print"/>
                    <a:srcRect/>
                    <a:stretch>
                      <a:fillRect/>
                    </a:stretch>
                  </pic:blipFill>
                  <pic:spPr>
                    <a:xfrm>
                      <a:off x="0" y="0"/>
                      <a:ext cx="5266690" cy="2858135"/>
                    </a:xfrm>
                    <a:prstGeom prst="rect">
                      <a:avLst/>
                    </a:prstGeom>
                    <a:ln>
                      <a:noFill/>
                    </a:ln>
                  </pic:spPr>
                </pic:pic>
              </a:graphicData>
            </a:graphic>
          </wp:inline>
        </w:drawing>
      </w:r>
    </w:p>
    <w:p w14:paraId="34CE0ED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二、发布活动信息</w:t>
      </w:r>
    </w:p>
    <w:p w14:paraId="54F805AB">
      <w:pPr>
        <w:numPr>
          <w:ilvl w:val="0"/>
          <w:numId w:val="0"/>
        </w:numPr>
        <w:ind w:leftChars="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1.创建融链固链活动，选择“创建融链固链活动”菜单并点击“新增”按钮，填写活动信息及企业需求后点击提交。</w:t>
      </w:r>
    </w:p>
    <w:p w14:paraId="53A71235">
      <w:pPr>
        <w:numPr>
          <w:ilvl w:val="0"/>
          <w:numId w:val="0"/>
        </w:numPr>
        <w:ind w:leftChars="0"/>
        <w:jc w:val="center"/>
        <w:rPr>
          <w:color w:val="auto"/>
          <w:highlight w:val="none"/>
        </w:rPr>
      </w:pPr>
      <w:r>
        <w:rPr>
          <w:color w:val="auto"/>
          <w:highlight w:val="none"/>
        </w:rPr>
        <w:drawing>
          <wp:inline distT="0" distB="0" distL="0" distR="0">
            <wp:extent cx="5266690" cy="2858135"/>
            <wp:effectExtent l="0" t="0" r="6350" b="6985"/>
            <wp:docPr id="1027" name="图片 3"/>
            <wp:cNvGraphicFramePr/>
            <a:graphic xmlns:a="http://schemas.openxmlformats.org/drawingml/2006/main">
              <a:graphicData uri="http://schemas.openxmlformats.org/drawingml/2006/picture">
                <pic:pic xmlns:pic="http://schemas.openxmlformats.org/drawingml/2006/picture">
                  <pic:nvPicPr>
                    <pic:cNvPr id="1027" name="图片 3"/>
                    <pic:cNvPicPr/>
                  </pic:nvPicPr>
                  <pic:blipFill>
                    <a:blip r:embed="rId25" cstate="print"/>
                    <a:srcRect/>
                    <a:stretch>
                      <a:fillRect/>
                    </a:stretch>
                  </pic:blipFill>
                  <pic:spPr>
                    <a:xfrm>
                      <a:off x="0" y="0"/>
                      <a:ext cx="5266690" cy="2858135"/>
                    </a:xfrm>
                    <a:prstGeom prst="rect">
                      <a:avLst/>
                    </a:prstGeom>
                    <a:ln>
                      <a:noFill/>
                    </a:ln>
                  </pic:spPr>
                </pic:pic>
              </a:graphicData>
            </a:graphic>
          </wp:inline>
        </w:drawing>
      </w:r>
    </w:p>
    <w:p w14:paraId="2CFEC9FD">
      <w:pPr>
        <w:numPr>
          <w:ilvl w:val="0"/>
          <w:numId w:val="0"/>
        </w:numPr>
        <w:ind w:leftChars="0"/>
        <w:jc w:val="center"/>
        <w:rPr>
          <w:rFonts w:hint="default" w:ascii="仿宋_GB2312" w:hAnsi="仿宋_GB2312" w:eastAsia="仿宋_GB2312" w:cs="仿宋_GB2312"/>
          <w:color w:val="auto"/>
          <w:sz w:val="32"/>
          <w:szCs w:val="32"/>
          <w:highlight w:val="none"/>
          <w:lang w:val="en-US" w:eastAsia="zh-CN"/>
        </w:rPr>
      </w:pPr>
      <w:r>
        <w:rPr>
          <w:color w:val="auto"/>
          <w:highlight w:val="none"/>
        </w:rPr>
        <w:drawing>
          <wp:inline distT="0" distB="0" distL="0" distR="0">
            <wp:extent cx="5266690" cy="2858135"/>
            <wp:effectExtent l="0" t="0" r="6350" b="6985"/>
            <wp:docPr id="1028" name="图片 4"/>
            <wp:cNvGraphicFramePr/>
            <a:graphic xmlns:a="http://schemas.openxmlformats.org/drawingml/2006/main">
              <a:graphicData uri="http://schemas.openxmlformats.org/drawingml/2006/picture">
                <pic:pic xmlns:pic="http://schemas.openxmlformats.org/drawingml/2006/picture">
                  <pic:nvPicPr>
                    <pic:cNvPr id="1028" name="图片 4"/>
                    <pic:cNvPicPr/>
                  </pic:nvPicPr>
                  <pic:blipFill>
                    <a:blip r:embed="rId26" cstate="print"/>
                    <a:srcRect/>
                    <a:stretch>
                      <a:fillRect/>
                    </a:stretch>
                  </pic:blipFill>
                  <pic:spPr>
                    <a:xfrm>
                      <a:off x="0" y="0"/>
                      <a:ext cx="5266690" cy="2858135"/>
                    </a:xfrm>
                    <a:prstGeom prst="rect">
                      <a:avLst/>
                    </a:prstGeom>
                    <a:ln>
                      <a:noFill/>
                    </a:ln>
                  </pic:spPr>
                </pic:pic>
              </a:graphicData>
            </a:graphic>
          </wp:inline>
        </w:drawing>
      </w:r>
    </w:p>
    <w:p w14:paraId="5D81F3AD">
      <w:pPr>
        <w:numPr>
          <w:ilvl w:val="0"/>
          <w:numId w:val="0"/>
        </w:numPr>
        <w:ind w:left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2.点击“报名管理”按钮，查看活动报名信息，点击导出报名企业信息。</w:t>
      </w:r>
    </w:p>
    <w:p w14:paraId="37932BAF">
      <w:pPr>
        <w:numPr>
          <w:ilvl w:val="0"/>
          <w:numId w:val="0"/>
        </w:numPr>
        <w:ind w:leftChars="0"/>
        <w:jc w:val="center"/>
        <w:rPr>
          <w:color w:val="auto"/>
          <w:highlight w:val="none"/>
        </w:rPr>
      </w:pPr>
      <w:r>
        <w:rPr>
          <w:color w:val="auto"/>
          <w:highlight w:val="none"/>
        </w:rPr>
        <w:drawing>
          <wp:inline distT="0" distB="0" distL="0" distR="0">
            <wp:extent cx="5269230" cy="3037840"/>
            <wp:effectExtent l="0" t="0" r="3810" b="10160"/>
            <wp:docPr id="1029" name="图片 11"/>
            <wp:cNvGraphicFramePr/>
            <a:graphic xmlns:a="http://schemas.openxmlformats.org/drawingml/2006/main">
              <a:graphicData uri="http://schemas.openxmlformats.org/drawingml/2006/picture">
                <pic:pic xmlns:pic="http://schemas.openxmlformats.org/drawingml/2006/picture">
                  <pic:nvPicPr>
                    <pic:cNvPr id="1029" name="图片 11"/>
                    <pic:cNvPicPr/>
                  </pic:nvPicPr>
                  <pic:blipFill>
                    <a:blip r:embed="rId27" cstate="print"/>
                    <a:srcRect/>
                    <a:stretch>
                      <a:fillRect/>
                    </a:stretch>
                  </pic:blipFill>
                  <pic:spPr>
                    <a:xfrm>
                      <a:off x="0" y="0"/>
                      <a:ext cx="5269230" cy="3037840"/>
                    </a:xfrm>
                    <a:prstGeom prst="rect">
                      <a:avLst/>
                    </a:prstGeom>
                    <a:ln>
                      <a:noFill/>
                    </a:ln>
                  </pic:spPr>
                </pic:pic>
              </a:graphicData>
            </a:graphic>
          </wp:inline>
        </w:drawing>
      </w:r>
    </w:p>
    <w:p w14:paraId="04205EB9">
      <w:pPr>
        <w:numPr>
          <w:ilvl w:val="0"/>
          <w:numId w:val="0"/>
        </w:numPr>
        <w:ind w:leftChars="0"/>
        <w:jc w:val="center"/>
        <w:rPr>
          <w:rFonts w:hint="default"/>
          <w:color w:val="auto"/>
          <w:highlight w:val="none"/>
          <w:lang w:val="en-US" w:eastAsia="zh-CN"/>
        </w:rPr>
      </w:pPr>
      <w:r>
        <w:rPr>
          <w:color w:val="auto"/>
          <w:highlight w:val="none"/>
        </w:rPr>
        <w:drawing>
          <wp:inline distT="0" distB="0" distL="0" distR="0">
            <wp:extent cx="5269230" cy="3037840"/>
            <wp:effectExtent l="0" t="0" r="3810" b="10160"/>
            <wp:docPr id="1030" name="图片 12"/>
            <wp:cNvGraphicFramePr/>
            <a:graphic xmlns:a="http://schemas.openxmlformats.org/drawingml/2006/main">
              <a:graphicData uri="http://schemas.openxmlformats.org/drawingml/2006/picture">
                <pic:pic xmlns:pic="http://schemas.openxmlformats.org/drawingml/2006/picture">
                  <pic:nvPicPr>
                    <pic:cNvPr id="1030" name="图片 12"/>
                    <pic:cNvPicPr/>
                  </pic:nvPicPr>
                  <pic:blipFill>
                    <a:blip r:embed="rId28" cstate="print"/>
                    <a:srcRect/>
                    <a:stretch>
                      <a:fillRect/>
                    </a:stretch>
                  </pic:blipFill>
                  <pic:spPr>
                    <a:xfrm>
                      <a:off x="0" y="0"/>
                      <a:ext cx="5269230" cy="3037840"/>
                    </a:xfrm>
                    <a:prstGeom prst="rect">
                      <a:avLst/>
                    </a:prstGeom>
                    <a:ln>
                      <a:noFill/>
                    </a:ln>
                  </pic:spPr>
                </pic:pic>
              </a:graphicData>
            </a:graphic>
          </wp:inline>
        </w:drawing>
      </w:r>
    </w:p>
    <w:p w14:paraId="57DBD004">
      <w:pPr>
        <w:numPr>
          <w:ilvl w:val="0"/>
          <w:numId w:val="0"/>
        </w:numPr>
        <w:ind w:leftChars="0"/>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三、总结活动成效</w:t>
      </w:r>
    </w:p>
    <w:p w14:paraId="33B65F28">
      <w:pPr>
        <w:numPr>
          <w:ilvl w:val="0"/>
          <w:numId w:val="0"/>
        </w:numPr>
        <w:ind w:left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1.选择“上传活动总结”菜单，点击“编辑活动总结”按钮，逐项填写总结信息，平台根据所填信息生成本场活动成效总览，确认无误后点击提交。</w:t>
      </w:r>
    </w:p>
    <w:p w14:paraId="1C1E8D38">
      <w:pPr>
        <w:numPr>
          <w:ilvl w:val="0"/>
          <w:numId w:val="0"/>
        </w:numPr>
        <w:ind w:leftChars="0"/>
        <w:jc w:val="center"/>
        <w:rPr>
          <w:color w:val="auto"/>
          <w:highlight w:val="none"/>
        </w:rPr>
      </w:pPr>
      <w:r>
        <w:rPr>
          <w:color w:val="auto"/>
          <w:highlight w:val="none"/>
        </w:rPr>
        <w:drawing>
          <wp:inline distT="0" distB="0" distL="0" distR="0">
            <wp:extent cx="5266690" cy="2858135"/>
            <wp:effectExtent l="0" t="0" r="6350" b="6985"/>
            <wp:docPr id="1031" name="图片 5"/>
            <wp:cNvGraphicFramePr/>
            <a:graphic xmlns:a="http://schemas.openxmlformats.org/drawingml/2006/main">
              <a:graphicData uri="http://schemas.openxmlformats.org/drawingml/2006/picture">
                <pic:pic xmlns:pic="http://schemas.openxmlformats.org/drawingml/2006/picture">
                  <pic:nvPicPr>
                    <pic:cNvPr id="1031" name="图片 5"/>
                    <pic:cNvPicPr/>
                  </pic:nvPicPr>
                  <pic:blipFill>
                    <a:blip r:embed="rId29" cstate="print"/>
                    <a:srcRect/>
                    <a:stretch>
                      <a:fillRect/>
                    </a:stretch>
                  </pic:blipFill>
                  <pic:spPr>
                    <a:xfrm>
                      <a:off x="0" y="0"/>
                      <a:ext cx="5266690" cy="2858135"/>
                    </a:xfrm>
                    <a:prstGeom prst="rect">
                      <a:avLst/>
                    </a:prstGeom>
                    <a:ln>
                      <a:noFill/>
                    </a:ln>
                  </pic:spPr>
                </pic:pic>
              </a:graphicData>
            </a:graphic>
          </wp:inline>
        </w:drawing>
      </w:r>
    </w:p>
    <w:p w14:paraId="638BAA2B">
      <w:pPr>
        <w:numPr>
          <w:ilvl w:val="0"/>
          <w:numId w:val="0"/>
        </w:numPr>
        <w:ind w:leftChars="0"/>
        <w:jc w:val="center"/>
        <w:rPr>
          <w:color w:val="auto"/>
          <w:highlight w:val="none"/>
        </w:rPr>
      </w:pPr>
      <w:r>
        <w:rPr>
          <w:color w:val="auto"/>
          <w:highlight w:val="none"/>
        </w:rPr>
        <w:drawing>
          <wp:inline distT="0" distB="0" distL="0" distR="0">
            <wp:extent cx="5266690" cy="2858135"/>
            <wp:effectExtent l="0" t="0" r="6350" b="6985"/>
            <wp:docPr id="1032" name="图片 6"/>
            <wp:cNvGraphicFramePr/>
            <a:graphic xmlns:a="http://schemas.openxmlformats.org/drawingml/2006/main">
              <a:graphicData uri="http://schemas.openxmlformats.org/drawingml/2006/picture">
                <pic:pic xmlns:pic="http://schemas.openxmlformats.org/drawingml/2006/picture">
                  <pic:nvPicPr>
                    <pic:cNvPr id="1032" name="图片 6"/>
                    <pic:cNvPicPr/>
                  </pic:nvPicPr>
                  <pic:blipFill>
                    <a:blip r:embed="rId30" cstate="print"/>
                    <a:srcRect/>
                    <a:stretch>
                      <a:fillRect/>
                    </a:stretch>
                  </pic:blipFill>
                  <pic:spPr>
                    <a:xfrm>
                      <a:off x="0" y="0"/>
                      <a:ext cx="5266690" cy="2858135"/>
                    </a:xfrm>
                    <a:prstGeom prst="rect">
                      <a:avLst/>
                    </a:prstGeom>
                    <a:ln>
                      <a:noFill/>
                    </a:ln>
                  </pic:spPr>
                </pic:pic>
              </a:graphicData>
            </a:graphic>
          </wp:inline>
        </w:drawing>
      </w:r>
    </w:p>
    <w:p w14:paraId="3EC546C8">
      <w:pPr>
        <w:numPr>
          <w:ilvl w:val="0"/>
          <w:numId w:val="0"/>
        </w:numPr>
        <w:ind w:leftChars="0"/>
        <w:jc w:val="center"/>
        <w:rPr>
          <w:color w:val="auto"/>
          <w:highlight w:val="none"/>
        </w:rPr>
      </w:pPr>
      <w:r>
        <w:rPr>
          <w:color w:val="auto"/>
          <w:highlight w:val="none"/>
        </w:rPr>
        <w:drawing>
          <wp:inline distT="0" distB="0" distL="0" distR="0">
            <wp:extent cx="5266690" cy="2858135"/>
            <wp:effectExtent l="0" t="0" r="6350" b="6985"/>
            <wp:docPr id="1033" name="图片 7"/>
            <wp:cNvGraphicFramePr/>
            <a:graphic xmlns:a="http://schemas.openxmlformats.org/drawingml/2006/main">
              <a:graphicData uri="http://schemas.openxmlformats.org/drawingml/2006/picture">
                <pic:pic xmlns:pic="http://schemas.openxmlformats.org/drawingml/2006/picture">
                  <pic:nvPicPr>
                    <pic:cNvPr id="1033" name="图片 7"/>
                    <pic:cNvPicPr/>
                  </pic:nvPicPr>
                  <pic:blipFill>
                    <a:blip r:embed="rId31" cstate="print"/>
                    <a:srcRect/>
                    <a:stretch>
                      <a:fillRect/>
                    </a:stretch>
                  </pic:blipFill>
                  <pic:spPr>
                    <a:xfrm>
                      <a:off x="0" y="0"/>
                      <a:ext cx="5266690" cy="2858135"/>
                    </a:xfrm>
                    <a:prstGeom prst="rect">
                      <a:avLst/>
                    </a:prstGeom>
                    <a:ln>
                      <a:noFill/>
                    </a:ln>
                  </pic:spPr>
                </pic:pic>
              </a:graphicData>
            </a:graphic>
          </wp:inline>
        </w:drawing>
      </w:r>
    </w:p>
    <w:p w14:paraId="4B1144EC">
      <w:pPr>
        <w:numPr>
          <w:ilvl w:val="0"/>
          <w:numId w:val="0"/>
        </w:numPr>
        <w:ind w:leftChars="0"/>
        <w:jc w:val="center"/>
        <w:rPr>
          <w:rFonts w:hint="eastAsia"/>
          <w:color w:val="auto"/>
          <w:highlight w:val="none"/>
          <w:lang w:val="en-US" w:eastAsia="zh-CN"/>
        </w:rPr>
      </w:pPr>
      <w:r>
        <w:rPr>
          <w:color w:val="auto"/>
          <w:highlight w:val="none"/>
        </w:rPr>
        <w:drawing>
          <wp:inline distT="0" distB="0" distL="0" distR="0">
            <wp:extent cx="5266690" cy="2858135"/>
            <wp:effectExtent l="0" t="0" r="6350" b="6985"/>
            <wp:docPr id="1034" name="图片 8"/>
            <wp:cNvGraphicFramePr/>
            <a:graphic xmlns:a="http://schemas.openxmlformats.org/drawingml/2006/main">
              <a:graphicData uri="http://schemas.openxmlformats.org/drawingml/2006/picture">
                <pic:pic xmlns:pic="http://schemas.openxmlformats.org/drawingml/2006/picture">
                  <pic:nvPicPr>
                    <pic:cNvPr id="1034" name="图片 8"/>
                    <pic:cNvPicPr/>
                  </pic:nvPicPr>
                  <pic:blipFill>
                    <a:blip r:embed="rId32" cstate="print"/>
                    <a:srcRect/>
                    <a:stretch>
                      <a:fillRect/>
                    </a:stretch>
                  </pic:blipFill>
                  <pic:spPr>
                    <a:xfrm>
                      <a:off x="0" y="0"/>
                      <a:ext cx="5266690" cy="2858135"/>
                    </a:xfrm>
                    <a:prstGeom prst="rect">
                      <a:avLst/>
                    </a:prstGeom>
                    <a:ln>
                      <a:noFill/>
                    </a:ln>
                  </pic:spPr>
                </pic:pic>
              </a:graphicData>
            </a:graphic>
          </wp:inline>
        </w:drawing>
      </w:r>
    </w:p>
    <w:p w14:paraId="3BD8FCD3">
      <w:pPr>
        <w:numPr>
          <w:ilvl w:val="0"/>
          <w:numId w:val="0"/>
        </w:numPr>
        <w:ind w:left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2.选择“汇总活动成效”菜单，可查看本辖区内所有审核通过的活动总结信息。</w:t>
      </w:r>
    </w:p>
    <w:p w14:paraId="201E82A1">
      <w:pPr>
        <w:jc w:val="center"/>
        <w:rPr>
          <w:rStyle w:val="13"/>
          <w:rFonts w:hint="eastAsia" w:ascii="黑体" w:hAnsi="黑体" w:eastAsia="黑体" w:cs="黑体"/>
          <w:b w:val="0"/>
          <w:bCs/>
          <w:color w:val="auto"/>
          <w:sz w:val="32"/>
          <w:szCs w:val="32"/>
          <w:highlight w:val="none"/>
          <w:lang w:val="en-US" w:eastAsia="zh-CN"/>
        </w:rPr>
      </w:pPr>
      <w:r>
        <w:rPr>
          <w:color w:val="auto"/>
          <w:highlight w:val="none"/>
        </w:rPr>
        <w:drawing>
          <wp:inline distT="0" distB="0" distL="0" distR="0">
            <wp:extent cx="5266690" cy="2858135"/>
            <wp:effectExtent l="0" t="0" r="6350" b="6985"/>
            <wp:docPr id="1035" name="图片 9"/>
            <wp:cNvGraphicFramePr/>
            <a:graphic xmlns:a="http://schemas.openxmlformats.org/drawingml/2006/main">
              <a:graphicData uri="http://schemas.openxmlformats.org/drawingml/2006/picture">
                <pic:pic xmlns:pic="http://schemas.openxmlformats.org/drawingml/2006/picture">
                  <pic:nvPicPr>
                    <pic:cNvPr id="1035" name="图片 9"/>
                    <pic:cNvPicPr/>
                  </pic:nvPicPr>
                  <pic:blipFill>
                    <a:blip r:embed="rId33" cstate="print"/>
                    <a:srcRect/>
                    <a:stretch>
                      <a:fillRect/>
                    </a:stretch>
                  </pic:blipFill>
                  <pic:spPr>
                    <a:xfrm>
                      <a:off x="0" y="0"/>
                      <a:ext cx="5266690" cy="2858135"/>
                    </a:xfrm>
                    <a:prstGeom prst="rect">
                      <a:avLst/>
                    </a:prstGeom>
                    <a:ln>
                      <a:noFill/>
                    </a:ln>
                  </pic:spPr>
                </pic:pic>
              </a:graphicData>
            </a:graphic>
          </wp:inline>
        </w:drawing>
      </w:r>
    </w:p>
    <w:p w14:paraId="251E35C2">
      <w:pPr>
        <w:rPr>
          <w:rStyle w:val="13"/>
          <w:rFonts w:hint="eastAsia" w:ascii="黑体" w:hAnsi="黑体" w:eastAsia="黑体" w:cs="黑体"/>
          <w:b w:val="0"/>
          <w:bCs/>
          <w:color w:val="auto"/>
          <w:sz w:val="32"/>
          <w:szCs w:val="32"/>
          <w:highlight w:val="none"/>
          <w:lang w:val="en-US" w:eastAsia="zh-CN"/>
        </w:rPr>
        <w:sectPr>
          <w:pgSz w:w="11906" w:h="16838"/>
          <w:pgMar w:top="2098" w:right="1474" w:bottom="1984" w:left="1587" w:header="851" w:footer="992" w:gutter="0"/>
          <w:pgNumType w:fmt="numberInDash"/>
          <w:cols w:space="425" w:num="1"/>
          <w:docGrid w:type="lines" w:linePitch="312" w:charSpace="0"/>
        </w:sectPr>
      </w:pPr>
    </w:p>
    <w:p w14:paraId="6E4297A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default" w:ascii="黑体" w:hAnsi="黑体" w:eastAsia="黑体" w:cs="黑体"/>
          <w:b w:val="0"/>
          <w:bCs/>
          <w:color w:val="auto"/>
          <w:sz w:val="32"/>
          <w:szCs w:val="32"/>
          <w:highlight w:val="none"/>
          <w:lang w:val="en-US" w:eastAsia="zh-CN"/>
        </w:rPr>
      </w:pPr>
      <w:r>
        <w:rPr>
          <w:rStyle w:val="13"/>
          <w:rFonts w:hint="eastAsia" w:ascii="黑体" w:hAnsi="黑体" w:eastAsia="黑体" w:cs="黑体"/>
          <w:b w:val="0"/>
          <w:bCs/>
          <w:color w:val="auto"/>
          <w:sz w:val="32"/>
          <w:szCs w:val="32"/>
          <w:highlight w:val="none"/>
          <w:lang w:val="en-US" w:eastAsia="zh-CN"/>
        </w:rPr>
        <w:t>附件4</w:t>
      </w:r>
    </w:p>
    <w:p w14:paraId="27DEE59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Style w:val="13"/>
          <w:rFonts w:hint="eastAsia" w:ascii="方正小标宋简体" w:hAnsi="方正小标宋简体" w:eastAsia="方正小标宋简体" w:cs="方正小标宋简体"/>
          <w:b w:val="0"/>
          <w:bCs/>
          <w:color w:val="auto"/>
          <w:kern w:val="0"/>
          <w:sz w:val="44"/>
          <w:szCs w:val="44"/>
          <w:highlight w:val="none"/>
          <w:lang w:val="en-US" w:eastAsia="zh-CN" w:bidi="ar-SA"/>
        </w:rPr>
      </w:pPr>
      <w:r>
        <w:rPr>
          <w:rStyle w:val="13"/>
          <w:rFonts w:hint="eastAsia" w:ascii="方正小标宋简体" w:hAnsi="方正小标宋简体" w:eastAsia="方正小标宋简体" w:cs="方正小标宋简体"/>
          <w:b w:val="0"/>
          <w:bCs/>
          <w:color w:val="auto"/>
          <w:kern w:val="0"/>
          <w:sz w:val="44"/>
          <w:szCs w:val="44"/>
          <w:highlight w:val="none"/>
          <w:lang w:val="en-US" w:eastAsia="zh-CN" w:bidi="ar-SA"/>
        </w:rPr>
        <w:t>“百场万企”大中小企业融通</w:t>
      </w:r>
    </w:p>
    <w:p w14:paraId="1DA4D7D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Style w:val="13"/>
          <w:rFonts w:hint="eastAsia" w:ascii="方正小标宋简体" w:hAnsi="方正小标宋简体" w:eastAsia="方正小标宋简体" w:cs="方正小标宋简体"/>
          <w:b w:val="0"/>
          <w:bCs/>
          <w:color w:val="auto"/>
          <w:kern w:val="0"/>
          <w:sz w:val="44"/>
          <w:szCs w:val="44"/>
          <w:highlight w:val="none"/>
          <w:lang w:val="en-US" w:eastAsia="zh-CN" w:bidi="ar-SA"/>
        </w:rPr>
      </w:pPr>
      <w:r>
        <w:rPr>
          <w:rStyle w:val="13"/>
          <w:rFonts w:hint="eastAsia" w:ascii="方正小标宋简体" w:hAnsi="方正小标宋简体" w:eastAsia="方正小标宋简体" w:cs="方正小标宋简体"/>
          <w:b w:val="0"/>
          <w:bCs/>
          <w:color w:val="auto"/>
          <w:kern w:val="0"/>
          <w:sz w:val="44"/>
          <w:szCs w:val="44"/>
          <w:highlight w:val="none"/>
          <w:lang w:val="en-US" w:eastAsia="zh-CN" w:bidi="ar-SA"/>
        </w:rPr>
        <w:t>对接活动统计表</w:t>
      </w:r>
    </w:p>
    <w:p w14:paraId="16C49323">
      <w:pPr>
        <w:keepNext w:val="0"/>
        <w:keepLines w:val="0"/>
        <w:pageBreakBefore w:val="0"/>
        <w:widowControl/>
        <w:kinsoku w:val="0"/>
        <w:wordWrap/>
        <w:overflowPunct/>
        <w:topLinePunct w:val="0"/>
        <w:autoSpaceDE w:val="0"/>
        <w:autoSpaceDN w:val="0"/>
        <w:bidi w:val="0"/>
        <w:adjustRightInd w:val="0"/>
        <w:snapToGrid w:val="0"/>
        <w:spacing w:before="0" w:line="600" w:lineRule="exact"/>
        <w:ind w:right="1386"/>
        <w:jc w:val="left"/>
        <w:textAlignment w:val="baseline"/>
        <w:rPr>
          <w:rFonts w:hint="eastAsia" w:ascii="仿宋_GB2312" w:hAnsi="仿宋_GB2312" w:eastAsia="仿宋_GB2312" w:cs="仿宋_GB2312"/>
          <w:snapToGrid w:val="0"/>
          <w:color w:val="auto"/>
          <w:spacing w:val="4"/>
          <w:kern w:val="0"/>
          <w:sz w:val="24"/>
          <w:szCs w:val="24"/>
          <w:highlight w:val="none"/>
          <w:lang w:val="en-US" w:eastAsia="en-US" w:bidi="ar-SA"/>
        </w:rPr>
      </w:pPr>
      <w:r>
        <w:rPr>
          <w:rFonts w:hint="eastAsia" w:ascii="仿宋_GB2312" w:hAnsi="仿宋_GB2312" w:eastAsia="仿宋_GB2312" w:cs="仿宋_GB2312"/>
          <w:snapToGrid w:val="0"/>
          <w:color w:val="auto"/>
          <w:spacing w:val="4"/>
          <w:kern w:val="0"/>
          <w:sz w:val="24"/>
          <w:szCs w:val="24"/>
          <w:highlight w:val="none"/>
          <w:lang w:val="en-US" w:eastAsia="en-US" w:bidi="ar-SA"/>
        </w:rPr>
        <w:t>填报单位</w:t>
      </w:r>
      <w:r>
        <w:rPr>
          <w:rFonts w:hint="eastAsia" w:ascii="仿宋_GB2312" w:hAnsi="仿宋_GB2312" w:eastAsia="仿宋_GB2312" w:cs="仿宋_GB2312"/>
          <w:snapToGrid w:val="0"/>
          <w:color w:val="auto"/>
          <w:spacing w:val="4"/>
          <w:kern w:val="0"/>
          <w:sz w:val="24"/>
          <w:szCs w:val="24"/>
          <w:highlight w:val="none"/>
          <w:lang w:val="en-US" w:eastAsia="zh-CN" w:bidi="ar-SA"/>
        </w:rPr>
        <w:t>（盖章）</w:t>
      </w:r>
      <w:r>
        <w:rPr>
          <w:rFonts w:hint="eastAsia" w:ascii="仿宋_GB2312" w:hAnsi="仿宋_GB2312" w:eastAsia="仿宋_GB2312" w:cs="仿宋_GB2312"/>
          <w:snapToGrid w:val="0"/>
          <w:color w:val="auto"/>
          <w:spacing w:val="4"/>
          <w:kern w:val="0"/>
          <w:sz w:val="24"/>
          <w:szCs w:val="24"/>
          <w:highlight w:val="none"/>
          <w:lang w:val="en-US" w:eastAsia="en-US" w:bidi="ar-SA"/>
        </w:rPr>
        <w:t>：</w:t>
      </w:r>
    </w:p>
    <w:tbl>
      <w:tblPr>
        <w:tblStyle w:val="18"/>
        <w:tblW w:w="97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30"/>
        <w:gridCol w:w="872"/>
        <w:gridCol w:w="319"/>
        <w:gridCol w:w="953"/>
        <w:gridCol w:w="238"/>
        <w:gridCol w:w="1193"/>
        <w:gridCol w:w="1156"/>
        <w:gridCol w:w="1242"/>
        <w:gridCol w:w="1191"/>
        <w:gridCol w:w="766"/>
      </w:tblGrid>
      <w:tr w14:paraId="689DA32F">
        <w:tblPrEx>
          <w:tblCellMar>
            <w:top w:w="0" w:type="dxa"/>
            <w:left w:w="0" w:type="dxa"/>
            <w:bottom w:w="0" w:type="dxa"/>
            <w:right w:w="0" w:type="dxa"/>
          </w:tblCellMar>
        </w:tblPrEx>
        <w:trPr>
          <w:trHeight w:val="573" w:hRule="atLeast"/>
          <w:jc w:val="center"/>
        </w:trPr>
        <w:tc>
          <w:tcPr>
            <w:tcW w:w="9760" w:type="dxa"/>
            <w:gridSpan w:val="10"/>
          </w:tcPr>
          <w:p w14:paraId="174AC982">
            <w:pPr>
              <w:widowControl/>
              <w:kinsoku w:val="0"/>
              <w:autoSpaceDE w:val="0"/>
              <w:autoSpaceDN w:val="0"/>
              <w:adjustRightInd w:val="0"/>
              <w:snapToGrid w:val="0"/>
              <w:spacing w:before="172" w:line="224" w:lineRule="auto"/>
              <w:ind w:left="40"/>
              <w:jc w:val="left"/>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4"/>
                <w:kern w:val="0"/>
                <w:sz w:val="24"/>
                <w:szCs w:val="24"/>
                <w:highlight w:val="none"/>
                <w:lang w:eastAsia="en-US"/>
              </w:rPr>
              <w:t>一、基本情况</w:t>
            </w:r>
          </w:p>
        </w:tc>
      </w:tr>
      <w:tr w14:paraId="33D03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7" w:hRule="atLeast"/>
          <w:jc w:val="center"/>
        </w:trPr>
        <w:tc>
          <w:tcPr>
            <w:tcW w:w="1830" w:type="dxa"/>
            <w:vAlign w:val="center"/>
          </w:tcPr>
          <w:p w14:paraId="0F51500B">
            <w:pPr>
              <w:widowControl/>
              <w:kinsoku w:val="0"/>
              <w:autoSpaceDE w:val="0"/>
              <w:autoSpaceDN w:val="0"/>
              <w:adjustRightInd w:val="0"/>
              <w:snapToGrid w:val="0"/>
              <w:spacing w:before="213" w:line="214"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2"/>
                <w:kern w:val="0"/>
                <w:sz w:val="24"/>
                <w:szCs w:val="24"/>
                <w:highlight w:val="none"/>
                <w:lang w:eastAsia="en-US"/>
              </w:rPr>
              <w:t>举办融通</w:t>
            </w:r>
          </w:p>
          <w:p w14:paraId="0B235098">
            <w:pPr>
              <w:widowControl/>
              <w:kinsoku w:val="0"/>
              <w:autoSpaceDE w:val="0"/>
              <w:autoSpaceDN w:val="0"/>
              <w:adjustRightInd w:val="0"/>
              <w:snapToGrid w:val="0"/>
              <w:spacing w:before="22" w:line="214" w:lineRule="auto"/>
              <w:ind w:left="101"/>
              <w:jc w:val="center"/>
              <w:textAlignment w:val="baseline"/>
              <w:rPr>
                <w:rFonts w:hint="eastAsia" w:ascii="仿宋_GB2312" w:hAnsi="仿宋_GB2312" w:eastAsia="仿宋_GB2312" w:cs="仿宋_GB2312"/>
                <w:snapToGrid w:val="0"/>
                <w:color w:val="auto"/>
                <w:spacing w:val="4"/>
                <w:kern w:val="0"/>
                <w:sz w:val="24"/>
                <w:szCs w:val="24"/>
                <w:highlight w:val="none"/>
                <w:lang w:eastAsia="en-US"/>
              </w:rPr>
            </w:pPr>
            <w:r>
              <w:rPr>
                <w:rFonts w:hint="eastAsia" w:ascii="仿宋_GB2312" w:hAnsi="仿宋_GB2312" w:eastAsia="仿宋_GB2312" w:cs="仿宋_GB2312"/>
                <w:snapToGrid w:val="0"/>
                <w:color w:val="auto"/>
                <w:spacing w:val="4"/>
                <w:kern w:val="0"/>
                <w:sz w:val="24"/>
                <w:szCs w:val="24"/>
                <w:highlight w:val="none"/>
                <w:lang w:eastAsia="en-US"/>
              </w:rPr>
              <w:t>对接场次</w:t>
            </w:r>
          </w:p>
          <w:p w14:paraId="757C9179">
            <w:pPr>
              <w:widowControl/>
              <w:kinsoku w:val="0"/>
              <w:autoSpaceDE w:val="0"/>
              <w:autoSpaceDN w:val="0"/>
              <w:adjustRightInd w:val="0"/>
              <w:snapToGrid w:val="0"/>
              <w:spacing w:before="22" w:line="214" w:lineRule="auto"/>
              <w:ind w:left="101"/>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4"/>
                <w:kern w:val="0"/>
                <w:sz w:val="24"/>
                <w:szCs w:val="24"/>
                <w:highlight w:val="none"/>
                <w:lang w:eastAsia="zh-CN"/>
              </w:rPr>
              <w:t>（</w:t>
            </w:r>
            <w:r>
              <w:rPr>
                <w:rFonts w:hint="eastAsia" w:ascii="仿宋_GB2312" w:hAnsi="仿宋_GB2312" w:eastAsia="仿宋_GB2312" w:cs="仿宋_GB2312"/>
                <w:snapToGrid w:val="0"/>
                <w:color w:val="auto"/>
                <w:spacing w:val="4"/>
                <w:kern w:val="0"/>
                <w:sz w:val="24"/>
                <w:szCs w:val="24"/>
                <w:highlight w:val="none"/>
                <w:lang w:eastAsia="en-US"/>
              </w:rPr>
              <w:t>场</w:t>
            </w:r>
            <w:r>
              <w:rPr>
                <w:rFonts w:hint="eastAsia" w:ascii="仿宋_GB2312" w:hAnsi="仿宋_GB2312" w:eastAsia="仿宋_GB2312" w:cs="仿宋_GB2312"/>
                <w:snapToGrid w:val="0"/>
                <w:color w:val="auto"/>
                <w:spacing w:val="4"/>
                <w:kern w:val="0"/>
                <w:sz w:val="24"/>
                <w:szCs w:val="24"/>
                <w:highlight w:val="none"/>
                <w:lang w:eastAsia="zh-CN"/>
              </w:rPr>
              <w:t>）</w:t>
            </w:r>
          </w:p>
        </w:tc>
        <w:tc>
          <w:tcPr>
            <w:tcW w:w="1191" w:type="dxa"/>
            <w:gridSpan w:val="2"/>
            <w:vAlign w:val="center"/>
          </w:tcPr>
          <w:p w14:paraId="1D3E537C">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91" w:type="dxa"/>
            <w:gridSpan w:val="2"/>
            <w:vAlign w:val="center"/>
          </w:tcPr>
          <w:p w14:paraId="10681835">
            <w:pPr>
              <w:kinsoku w:val="0"/>
              <w:autoSpaceDE w:val="0"/>
              <w:autoSpaceDN w:val="0"/>
              <w:adjustRightInd w:val="0"/>
              <w:snapToGrid w:val="0"/>
              <w:spacing w:line="240" w:lineRule="auto"/>
              <w:jc w:val="both"/>
              <w:textAlignment w:val="baseline"/>
              <w:rPr>
                <w:rFonts w:hint="eastAsia" w:ascii="仿宋_GB2312" w:hAnsi="仿宋_GB2312" w:eastAsia="仿宋_GB2312" w:cs="仿宋_GB2312"/>
                <w:snapToGrid w:val="0"/>
                <w:color w:val="auto"/>
                <w:kern w:val="0"/>
                <w:sz w:val="28"/>
                <w:szCs w:val="28"/>
                <w:highlight w:val="none"/>
                <w:lang w:val="en-US" w:eastAsia="zh-CN" w:bidi="ar-SA"/>
              </w:rPr>
            </w:pPr>
            <w:r>
              <w:rPr>
                <w:rFonts w:hint="eastAsia" w:ascii="仿宋_GB2312" w:hAnsi="仿宋_GB2312" w:eastAsia="仿宋_GB2312" w:cs="仿宋_GB2312"/>
                <w:sz w:val="24"/>
                <w:szCs w:val="24"/>
                <w:highlight w:val="none"/>
              </w:rPr>
              <w:t>省级对接 场次（场）</w:t>
            </w:r>
          </w:p>
        </w:tc>
        <w:tc>
          <w:tcPr>
            <w:tcW w:w="1193" w:type="dxa"/>
            <w:vAlign w:val="center"/>
          </w:tcPr>
          <w:p w14:paraId="08EE16DD">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43D004D0">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z w:val="24"/>
                <w:szCs w:val="24"/>
                <w:highlight w:val="none"/>
                <w:lang w:eastAsia="en-US"/>
              </w:rPr>
            </w:pPr>
            <w:r>
              <w:rPr>
                <w:rFonts w:hint="eastAsia" w:ascii="仿宋_GB2312" w:hAnsi="仿宋_GB2312" w:eastAsia="仿宋_GB2312" w:cs="仿宋_GB2312"/>
                <w:sz w:val="24"/>
                <w:szCs w:val="24"/>
                <w:highlight w:val="none"/>
                <w:lang w:eastAsia="en-US"/>
              </w:rPr>
              <w:t>市县对接场次</w:t>
            </w:r>
          </w:p>
          <w:p w14:paraId="73A451C8">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z w:val="24"/>
                <w:szCs w:val="24"/>
                <w:highlight w:val="none"/>
                <w:lang w:eastAsia="en-US"/>
              </w:rPr>
            </w:pPr>
            <w:r>
              <w:rPr>
                <w:rFonts w:hint="eastAsia" w:ascii="仿宋_GB2312" w:hAnsi="仿宋_GB2312" w:eastAsia="仿宋_GB2312" w:cs="仿宋_GB2312"/>
                <w:sz w:val="24"/>
                <w:szCs w:val="24"/>
                <w:highlight w:val="none"/>
                <w:lang w:eastAsia="en-US"/>
              </w:rPr>
              <w:t>（场）</w:t>
            </w:r>
          </w:p>
        </w:tc>
        <w:tc>
          <w:tcPr>
            <w:tcW w:w="1242" w:type="dxa"/>
            <w:vAlign w:val="center"/>
          </w:tcPr>
          <w:p w14:paraId="3F69E2D7">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z w:val="24"/>
                <w:szCs w:val="24"/>
                <w:highlight w:val="none"/>
                <w:lang w:val="en-US" w:eastAsia="zh-CN"/>
              </w:rPr>
            </w:pPr>
          </w:p>
        </w:tc>
        <w:tc>
          <w:tcPr>
            <w:tcW w:w="1191" w:type="dxa"/>
            <w:vAlign w:val="center"/>
          </w:tcPr>
          <w:p w14:paraId="44DEC036">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z w:val="24"/>
                <w:szCs w:val="24"/>
                <w:highlight w:val="none"/>
                <w:lang w:eastAsia="en-US"/>
              </w:rPr>
            </w:pPr>
            <w:r>
              <w:rPr>
                <w:rFonts w:hint="eastAsia" w:ascii="仿宋_GB2312" w:hAnsi="仿宋_GB2312" w:eastAsia="仿宋_GB2312" w:cs="仿宋_GB2312"/>
                <w:sz w:val="24"/>
                <w:szCs w:val="24"/>
                <w:highlight w:val="none"/>
                <w:lang w:eastAsia="en-US"/>
              </w:rPr>
              <w:t>参与龙头企业数</w:t>
            </w:r>
          </w:p>
          <w:p w14:paraId="4C8237A9">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z w:val="24"/>
                <w:szCs w:val="24"/>
                <w:highlight w:val="none"/>
                <w:lang w:eastAsia="en-US"/>
              </w:rPr>
            </w:pPr>
            <w:r>
              <w:rPr>
                <w:rFonts w:hint="eastAsia" w:ascii="仿宋_GB2312" w:hAnsi="仿宋_GB2312" w:eastAsia="仿宋_GB2312" w:cs="仿宋_GB2312"/>
                <w:sz w:val="24"/>
                <w:szCs w:val="24"/>
                <w:highlight w:val="none"/>
                <w:lang w:eastAsia="en-US"/>
              </w:rPr>
              <w:t>（家）</w:t>
            </w:r>
          </w:p>
        </w:tc>
        <w:tc>
          <w:tcPr>
            <w:tcW w:w="766" w:type="dxa"/>
            <w:vAlign w:val="center"/>
          </w:tcPr>
          <w:p w14:paraId="1178C89C">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r>
      <w:tr w14:paraId="2CF3B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jc w:val="center"/>
        </w:trPr>
        <w:tc>
          <w:tcPr>
            <w:tcW w:w="9760" w:type="dxa"/>
            <w:gridSpan w:val="10"/>
          </w:tcPr>
          <w:p w14:paraId="006712E5">
            <w:pPr>
              <w:widowControl/>
              <w:kinsoku w:val="0"/>
              <w:autoSpaceDE w:val="0"/>
              <w:autoSpaceDN w:val="0"/>
              <w:adjustRightInd w:val="0"/>
              <w:snapToGrid w:val="0"/>
              <w:spacing w:before="168" w:line="222" w:lineRule="auto"/>
              <w:ind w:left="40"/>
              <w:jc w:val="left"/>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4"/>
                <w:kern w:val="0"/>
                <w:sz w:val="24"/>
                <w:szCs w:val="24"/>
                <w:highlight w:val="none"/>
                <w:lang w:eastAsia="en-US"/>
              </w:rPr>
              <w:t>二、对接成效</w:t>
            </w:r>
          </w:p>
        </w:tc>
      </w:tr>
      <w:tr w14:paraId="36E9A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jc w:val="center"/>
        </w:trPr>
        <w:tc>
          <w:tcPr>
            <w:tcW w:w="1830" w:type="dxa"/>
            <w:vMerge w:val="restart"/>
            <w:tcBorders>
              <w:bottom w:val="nil"/>
            </w:tcBorders>
            <w:vAlign w:val="center"/>
          </w:tcPr>
          <w:p w14:paraId="19DFA188">
            <w:pPr>
              <w:widowControl/>
              <w:kinsoku w:val="0"/>
              <w:autoSpaceDE w:val="0"/>
              <w:autoSpaceDN w:val="0"/>
              <w:adjustRightInd w:val="0"/>
              <w:snapToGrid w:val="0"/>
              <w:spacing w:before="65" w:line="225" w:lineRule="auto"/>
              <w:ind w:right="313"/>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1"/>
                <w:kern w:val="0"/>
                <w:sz w:val="24"/>
                <w:szCs w:val="24"/>
                <w:highlight w:val="none"/>
                <w:lang w:eastAsia="en-US"/>
              </w:rPr>
              <w:t>合作事项</w:t>
            </w:r>
            <w:r>
              <w:rPr>
                <w:rFonts w:hint="eastAsia" w:ascii="仿宋_GB2312" w:hAnsi="仿宋_GB2312" w:eastAsia="仿宋_GB2312" w:cs="仿宋_GB2312"/>
                <w:snapToGrid w:val="0"/>
                <w:color w:val="auto"/>
                <w:spacing w:val="-6"/>
                <w:kern w:val="0"/>
                <w:sz w:val="24"/>
                <w:szCs w:val="24"/>
                <w:highlight w:val="none"/>
                <w:lang w:eastAsia="en-US"/>
              </w:rPr>
              <w:t>类别</w:t>
            </w:r>
          </w:p>
        </w:tc>
        <w:tc>
          <w:tcPr>
            <w:tcW w:w="3575" w:type="dxa"/>
            <w:gridSpan w:val="5"/>
            <w:vAlign w:val="center"/>
          </w:tcPr>
          <w:p w14:paraId="64D7343B">
            <w:pPr>
              <w:widowControl/>
              <w:kinsoku w:val="0"/>
              <w:autoSpaceDE w:val="0"/>
              <w:autoSpaceDN w:val="0"/>
              <w:adjustRightInd w:val="0"/>
              <w:snapToGrid w:val="0"/>
              <w:spacing w:before="231" w:line="214"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2"/>
                <w:kern w:val="0"/>
                <w:sz w:val="24"/>
                <w:szCs w:val="24"/>
                <w:highlight w:val="none"/>
                <w:lang w:eastAsia="en-US"/>
              </w:rPr>
              <w:t>参与中小企业数</w:t>
            </w:r>
          </w:p>
        </w:tc>
        <w:tc>
          <w:tcPr>
            <w:tcW w:w="1156" w:type="dxa"/>
            <w:vMerge w:val="restart"/>
            <w:tcBorders>
              <w:bottom w:val="nil"/>
            </w:tcBorders>
            <w:vAlign w:val="center"/>
          </w:tcPr>
          <w:p w14:paraId="50B3D217">
            <w:pPr>
              <w:widowControl/>
              <w:kinsoku w:val="0"/>
              <w:autoSpaceDE w:val="0"/>
              <w:autoSpaceDN w:val="0"/>
              <w:adjustRightInd w:val="0"/>
              <w:snapToGrid w:val="0"/>
              <w:spacing w:before="65" w:line="227" w:lineRule="auto"/>
              <w:ind w:right="96"/>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2"/>
                <w:kern w:val="0"/>
                <w:sz w:val="24"/>
                <w:szCs w:val="24"/>
                <w:highlight w:val="none"/>
                <w:lang w:eastAsia="en-US"/>
              </w:rPr>
              <w:t>达成合作</w:t>
            </w:r>
            <w:r>
              <w:rPr>
                <w:rFonts w:hint="eastAsia" w:ascii="仿宋_GB2312" w:hAnsi="仿宋_GB2312" w:eastAsia="仿宋_GB2312" w:cs="仿宋_GB2312"/>
                <w:snapToGrid w:val="0"/>
                <w:color w:val="auto"/>
                <w:kern w:val="0"/>
                <w:sz w:val="24"/>
                <w:szCs w:val="24"/>
                <w:highlight w:val="none"/>
                <w:lang w:eastAsia="en-US"/>
              </w:rPr>
              <w:t>意向</w:t>
            </w:r>
          </w:p>
          <w:p w14:paraId="6FC669FE">
            <w:pPr>
              <w:widowControl/>
              <w:kinsoku w:val="0"/>
              <w:autoSpaceDE w:val="0"/>
              <w:autoSpaceDN w:val="0"/>
              <w:adjustRightInd w:val="0"/>
              <w:snapToGrid w:val="0"/>
              <w:spacing w:before="65" w:line="227" w:lineRule="auto"/>
              <w:ind w:right="96"/>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kern w:val="0"/>
                <w:sz w:val="24"/>
                <w:szCs w:val="24"/>
                <w:highlight w:val="none"/>
                <w:lang w:eastAsia="en-US"/>
              </w:rPr>
              <w:t>（项）</w:t>
            </w:r>
          </w:p>
        </w:tc>
        <w:tc>
          <w:tcPr>
            <w:tcW w:w="1242" w:type="dxa"/>
            <w:vMerge w:val="restart"/>
            <w:tcBorders>
              <w:bottom w:val="nil"/>
            </w:tcBorders>
            <w:vAlign w:val="center"/>
          </w:tcPr>
          <w:p w14:paraId="38EC57DC">
            <w:pPr>
              <w:widowControl/>
              <w:kinsoku w:val="0"/>
              <w:autoSpaceDE w:val="0"/>
              <w:autoSpaceDN w:val="0"/>
              <w:adjustRightInd w:val="0"/>
              <w:snapToGrid w:val="0"/>
              <w:spacing w:before="65" w:line="227" w:lineRule="auto"/>
              <w:ind w:right="139"/>
              <w:jc w:val="center"/>
              <w:textAlignment w:val="baseline"/>
              <w:rPr>
                <w:rFonts w:hint="eastAsia" w:ascii="仿宋_GB2312" w:hAnsi="仿宋_GB2312" w:eastAsia="仿宋_GB2312" w:cs="仿宋_GB2312"/>
                <w:snapToGrid w:val="0"/>
                <w:color w:val="auto"/>
                <w:spacing w:val="3"/>
                <w:kern w:val="0"/>
                <w:sz w:val="24"/>
                <w:szCs w:val="24"/>
                <w:highlight w:val="none"/>
                <w:lang w:eastAsia="en-US"/>
              </w:rPr>
            </w:pPr>
            <w:r>
              <w:rPr>
                <w:rFonts w:hint="eastAsia" w:ascii="仿宋_GB2312" w:hAnsi="仿宋_GB2312" w:eastAsia="仿宋_GB2312" w:cs="仿宋_GB2312"/>
                <w:snapToGrid w:val="0"/>
                <w:color w:val="auto"/>
                <w:spacing w:val="1"/>
                <w:kern w:val="0"/>
                <w:sz w:val="24"/>
                <w:szCs w:val="24"/>
                <w:highlight w:val="none"/>
                <w:lang w:eastAsia="en-US"/>
              </w:rPr>
              <w:t>签订合作协</w:t>
            </w:r>
            <w:r>
              <w:rPr>
                <w:rFonts w:hint="eastAsia" w:ascii="仿宋_GB2312" w:hAnsi="仿宋_GB2312" w:eastAsia="仿宋_GB2312" w:cs="仿宋_GB2312"/>
                <w:snapToGrid w:val="0"/>
                <w:color w:val="auto"/>
                <w:spacing w:val="3"/>
                <w:kern w:val="0"/>
                <w:sz w:val="24"/>
                <w:szCs w:val="24"/>
                <w:highlight w:val="none"/>
                <w:lang w:eastAsia="en-US"/>
              </w:rPr>
              <w:t>议数</w:t>
            </w:r>
          </w:p>
          <w:p w14:paraId="0E813815">
            <w:pPr>
              <w:widowControl/>
              <w:kinsoku w:val="0"/>
              <w:autoSpaceDE w:val="0"/>
              <w:autoSpaceDN w:val="0"/>
              <w:adjustRightInd w:val="0"/>
              <w:snapToGrid w:val="0"/>
              <w:spacing w:before="65" w:line="227" w:lineRule="auto"/>
              <w:ind w:right="139"/>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3"/>
                <w:kern w:val="0"/>
                <w:sz w:val="24"/>
                <w:szCs w:val="24"/>
                <w:highlight w:val="none"/>
                <w:lang w:eastAsia="en-US"/>
              </w:rPr>
              <w:t>（项）</w:t>
            </w:r>
          </w:p>
        </w:tc>
        <w:tc>
          <w:tcPr>
            <w:tcW w:w="1957" w:type="dxa"/>
            <w:gridSpan w:val="2"/>
            <w:vMerge w:val="restart"/>
            <w:tcBorders>
              <w:bottom w:val="nil"/>
            </w:tcBorders>
            <w:vAlign w:val="center"/>
          </w:tcPr>
          <w:p w14:paraId="1C0811A7">
            <w:pPr>
              <w:widowControl/>
              <w:kinsoku w:val="0"/>
              <w:autoSpaceDE w:val="0"/>
              <w:autoSpaceDN w:val="0"/>
              <w:adjustRightInd w:val="0"/>
              <w:snapToGrid w:val="0"/>
              <w:spacing w:before="65" w:line="216" w:lineRule="auto"/>
              <w:jc w:val="center"/>
              <w:textAlignment w:val="baseline"/>
              <w:rPr>
                <w:rFonts w:hint="eastAsia" w:ascii="仿宋_GB2312" w:hAnsi="仿宋_GB2312" w:eastAsia="仿宋_GB2312" w:cs="仿宋_GB2312"/>
                <w:snapToGrid w:val="0"/>
                <w:color w:val="auto"/>
                <w:spacing w:val="3"/>
                <w:kern w:val="0"/>
                <w:sz w:val="24"/>
                <w:szCs w:val="24"/>
                <w:highlight w:val="none"/>
                <w:lang w:eastAsia="en-US"/>
              </w:rPr>
            </w:pPr>
            <w:r>
              <w:rPr>
                <w:rFonts w:hint="eastAsia" w:ascii="仿宋_GB2312" w:hAnsi="仿宋_GB2312" w:eastAsia="仿宋_GB2312" w:cs="仿宋_GB2312"/>
                <w:snapToGrid w:val="0"/>
                <w:color w:val="auto"/>
                <w:spacing w:val="3"/>
                <w:kern w:val="0"/>
                <w:sz w:val="24"/>
                <w:szCs w:val="24"/>
                <w:highlight w:val="none"/>
                <w:lang w:eastAsia="en-US"/>
              </w:rPr>
              <w:t>签订合作协议</w:t>
            </w:r>
          </w:p>
          <w:p w14:paraId="518BB20A">
            <w:pPr>
              <w:widowControl/>
              <w:kinsoku w:val="0"/>
              <w:autoSpaceDE w:val="0"/>
              <w:autoSpaceDN w:val="0"/>
              <w:adjustRightInd w:val="0"/>
              <w:snapToGrid w:val="0"/>
              <w:spacing w:before="65" w:line="216" w:lineRule="auto"/>
              <w:jc w:val="center"/>
              <w:textAlignment w:val="baseline"/>
              <w:rPr>
                <w:rFonts w:hint="eastAsia" w:ascii="仿宋_GB2312" w:hAnsi="仿宋_GB2312" w:eastAsia="仿宋_GB2312" w:cs="仿宋_GB2312"/>
                <w:snapToGrid w:val="0"/>
                <w:color w:val="auto"/>
                <w:spacing w:val="3"/>
                <w:kern w:val="0"/>
                <w:sz w:val="24"/>
                <w:szCs w:val="24"/>
                <w:highlight w:val="none"/>
                <w:lang w:eastAsia="en-US"/>
              </w:rPr>
            </w:pPr>
            <w:r>
              <w:rPr>
                <w:rFonts w:hint="eastAsia" w:ascii="仿宋_GB2312" w:hAnsi="仿宋_GB2312" w:eastAsia="仿宋_GB2312" w:cs="仿宋_GB2312"/>
                <w:snapToGrid w:val="0"/>
                <w:color w:val="auto"/>
                <w:spacing w:val="3"/>
                <w:kern w:val="0"/>
                <w:sz w:val="24"/>
                <w:szCs w:val="24"/>
                <w:highlight w:val="none"/>
                <w:lang w:eastAsia="en-US"/>
              </w:rPr>
              <w:t>总金额</w:t>
            </w:r>
          </w:p>
          <w:p w14:paraId="66E000FD">
            <w:pPr>
              <w:widowControl/>
              <w:kinsoku w:val="0"/>
              <w:autoSpaceDE w:val="0"/>
              <w:autoSpaceDN w:val="0"/>
              <w:adjustRightInd w:val="0"/>
              <w:snapToGrid w:val="0"/>
              <w:spacing w:before="65" w:line="216"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3"/>
                <w:kern w:val="0"/>
                <w:sz w:val="24"/>
                <w:szCs w:val="24"/>
                <w:highlight w:val="none"/>
                <w:lang w:eastAsia="en-US"/>
              </w:rPr>
              <w:t>（万元）</w:t>
            </w:r>
          </w:p>
        </w:tc>
      </w:tr>
      <w:tr w14:paraId="6371D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3" w:hRule="atLeast"/>
          <w:jc w:val="center"/>
        </w:trPr>
        <w:tc>
          <w:tcPr>
            <w:tcW w:w="1830" w:type="dxa"/>
            <w:vMerge w:val="continue"/>
            <w:tcBorders>
              <w:top w:val="nil"/>
            </w:tcBorders>
            <w:vAlign w:val="center"/>
          </w:tcPr>
          <w:p w14:paraId="59DA7893">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28"/>
                <w:szCs w:val="28"/>
                <w:highlight w:val="none"/>
                <w:lang w:val="en-US" w:eastAsia="en-US" w:bidi="ar-SA"/>
              </w:rPr>
            </w:pPr>
          </w:p>
        </w:tc>
        <w:tc>
          <w:tcPr>
            <w:tcW w:w="872" w:type="dxa"/>
            <w:vAlign w:val="center"/>
          </w:tcPr>
          <w:p w14:paraId="50AAF018">
            <w:pPr>
              <w:widowControl/>
              <w:kinsoku w:val="0"/>
              <w:autoSpaceDE w:val="0"/>
              <w:autoSpaceDN w:val="0"/>
              <w:adjustRightInd w:val="0"/>
              <w:snapToGrid w:val="0"/>
              <w:spacing w:before="261" w:line="227" w:lineRule="auto"/>
              <w:ind w:right="102"/>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4"/>
                <w:kern w:val="0"/>
                <w:sz w:val="24"/>
                <w:szCs w:val="24"/>
                <w:highlight w:val="none"/>
                <w:lang w:eastAsia="en-US"/>
              </w:rPr>
              <w:t>中小企业</w:t>
            </w:r>
            <w:r>
              <w:rPr>
                <w:rFonts w:hint="eastAsia" w:ascii="仿宋_GB2312" w:hAnsi="仿宋_GB2312" w:eastAsia="仿宋_GB2312" w:cs="仿宋_GB2312"/>
                <w:snapToGrid w:val="0"/>
                <w:color w:val="auto"/>
                <w:kern w:val="0"/>
                <w:sz w:val="24"/>
                <w:szCs w:val="24"/>
                <w:highlight w:val="none"/>
                <w:lang w:eastAsia="en-US"/>
              </w:rPr>
              <w:t>总数（家）</w:t>
            </w:r>
          </w:p>
        </w:tc>
        <w:tc>
          <w:tcPr>
            <w:tcW w:w="1272" w:type="dxa"/>
            <w:gridSpan w:val="2"/>
            <w:vAlign w:val="center"/>
          </w:tcPr>
          <w:p w14:paraId="6B37829A">
            <w:pPr>
              <w:widowControl/>
              <w:kinsoku w:val="0"/>
              <w:autoSpaceDE w:val="0"/>
              <w:autoSpaceDN w:val="0"/>
              <w:adjustRightInd w:val="0"/>
              <w:snapToGrid w:val="0"/>
              <w:spacing w:before="126" w:line="216" w:lineRule="auto"/>
              <w:jc w:val="center"/>
              <w:textAlignment w:val="baseline"/>
              <w:rPr>
                <w:rFonts w:hint="eastAsia" w:ascii="仿宋_GB2312" w:hAnsi="仿宋_GB2312" w:eastAsia="仿宋_GB2312" w:cs="仿宋_GB2312"/>
                <w:snapToGrid w:val="0"/>
                <w:color w:val="auto"/>
                <w:spacing w:val="-2"/>
                <w:kern w:val="0"/>
                <w:sz w:val="24"/>
                <w:szCs w:val="24"/>
                <w:highlight w:val="none"/>
                <w:lang w:eastAsia="en-US"/>
              </w:rPr>
            </w:pPr>
            <w:r>
              <w:rPr>
                <w:rFonts w:hint="eastAsia" w:ascii="仿宋_GB2312" w:hAnsi="仿宋_GB2312" w:eastAsia="仿宋_GB2312" w:cs="仿宋_GB2312"/>
                <w:snapToGrid w:val="0"/>
                <w:color w:val="auto"/>
                <w:kern w:val="0"/>
                <w:sz w:val="24"/>
                <w:szCs w:val="24"/>
                <w:highlight w:val="none"/>
                <w:lang w:eastAsia="en-US"/>
              </w:rPr>
              <w:t>专精特新</w:t>
            </w:r>
            <w:r>
              <w:rPr>
                <w:rFonts w:hint="eastAsia" w:ascii="仿宋_GB2312" w:hAnsi="仿宋_GB2312" w:eastAsia="仿宋_GB2312" w:cs="仿宋_GB2312"/>
                <w:snapToGrid w:val="0"/>
                <w:color w:val="auto"/>
                <w:spacing w:val="-2"/>
                <w:kern w:val="0"/>
                <w:sz w:val="24"/>
                <w:szCs w:val="24"/>
                <w:highlight w:val="none"/>
                <w:lang w:eastAsia="en-US"/>
              </w:rPr>
              <w:t>中小企业数</w:t>
            </w:r>
          </w:p>
          <w:p w14:paraId="587E6723">
            <w:pPr>
              <w:widowControl/>
              <w:kinsoku w:val="0"/>
              <w:autoSpaceDE w:val="0"/>
              <w:autoSpaceDN w:val="0"/>
              <w:adjustRightInd w:val="0"/>
              <w:snapToGrid w:val="0"/>
              <w:spacing w:before="126" w:line="216"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6"/>
                <w:kern w:val="0"/>
                <w:sz w:val="24"/>
                <w:szCs w:val="24"/>
                <w:highlight w:val="none"/>
                <w:lang w:eastAsia="en-US"/>
              </w:rPr>
              <w:t>（家）</w:t>
            </w:r>
          </w:p>
        </w:tc>
        <w:tc>
          <w:tcPr>
            <w:tcW w:w="1431" w:type="dxa"/>
            <w:gridSpan w:val="2"/>
            <w:vAlign w:val="center"/>
          </w:tcPr>
          <w:p w14:paraId="4A9E70DE">
            <w:pPr>
              <w:widowControl/>
              <w:kinsoku w:val="0"/>
              <w:autoSpaceDE w:val="0"/>
              <w:autoSpaceDN w:val="0"/>
              <w:adjustRightInd w:val="0"/>
              <w:snapToGrid w:val="0"/>
              <w:spacing w:before="22" w:line="226"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6"/>
                <w:kern w:val="0"/>
                <w:sz w:val="24"/>
                <w:szCs w:val="24"/>
                <w:highlight w:val="none"/>
                <w:lang w:eastAsia="en-US"/>
              </w:rPr>
              <w:t>专精特新</w:t>
            </w:r>
            <w:r>
              <w:rPr>
                <w:rFonts w:hint="eastAsia" w:ascii="仿宋_GB2312" w:hAnsi="仿宋_GB2312" w:eastAsia="仿宋_GB2312" w:cs="仿宋_GB2312"/>
                <w:snapToGrid w:val="0"/>
                <w:color w:val="auto"/>
                <w:kern w:val="0"/>
                <w:sz w:val="24"/>
                <w:szCs w:val="24"/>
                <w:highlight w:val="none"/>
                <w:lang w:eastAsia="en-US"/>
              </w:rPr>
              <w:t xml:space="preserve">   </w:t>
            </w:r>
            <w:r>
              <w:rPr>
                <w:rFonts w:hint="eastAsia" w:ascii="仿宋_GB2312" w:hAnsi="仿宋_GB2312" w:eastAsia="仿宋_GB2312" w:cs="仿宋_GB2312"/>
                <w:snapToGrid w:val="0"/>
                <w:color w:val="auto"/>
                <w:spacing w:val="14"/>
                <w:kern w:val="0"/>
                <w:sz w:val="24"/>
                <w:szCs w:val="24"/>
                <w:highlight w:val="none"/>
                <w:lang w:eastAsia="en-US"/>
              </w:rPr>
              <w:t>“小巨人”</w:t>
            </w:r>
            <w:r>
              <w:rPr>
                <w:rFonts w:hint="eastAsia" w:ascii="仿宋_GB2312" w:hAnsi="仿宋_GB2312" w:eastAsia="仿宋_GB2312" w:cs="仿宋_GB2312"/>
                <w:snapToGrid w:val="0"/>
                <w:color w:val="auto"/>
                <w:kern w:val="0"/>
                <w:sz w:val="24"/>
                <w:szCs w:val="24"/>
                <w:highlight w:val="none"/>
                <w:lang w:eastAsia="en-US"/>
              </w:rPr>
              <w:t xml:space="preserve">企业数 </w:t>
            </w:r>
          </w:p>
          <w:p w14:paraId="616D5561">
            <w:pPr>
              <w:widowControl/>
              <w:kinsoku w:val="0"/>
              <w:autoSpaceDE w:val="0"/>
              <w:autoSpaceDN w:val="0"/>
              <w:adjustRightInd w:val="0"/>
              <w:snapToGrid w:val="0"/>
              <w:spacing w:before="22" w:line="226"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3"/>
                <w:kern w:val="0"/>
                <w:sz w:val="24"/>
                <w:szCs w:val="24"/>
                <w:highlight w:val="none"/>
                <w:lang w:eastAsia="en-US"/>
              </w:rPr>
              <w:t>（家）</w:t>
            </w:r>
          </w:p>
        </w:tc>
        <w:tc>
          <w:tcPr>
            <w:tcW w:w="1156" w:type="dxa"/>
            <w:vMerge w:val="continue"/>
            <w:tcBorders>
              <w:top w:val="nil"/>
            </w:tcBorders>
            <w:vAlign w:val="center"/>
          </w:tcPr>
          <w:p w14:paraId="14B6126F">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28"/>
                <w:szCs w:val="28"/>
                <w:highlight w:val="none"/>
                <w:lang w:val="en-US" w:eastAsia="en-US" w:bidi="ar-SA"/>
              </w:rPr>
            </w:pPr>
          </w:p>
        </w:tc>
        <w:tc>
          <w:tcPr>
            <w:tcW w:w="1242" w:type="dxa"/>
            <w:vMerge w:val="continue"/>
            <w:tcBorders>
              <w:top w:val="nil"/>
            </w:tcBorders>
            <w:vAlign w:val="center"/>
          </w:tcPr>
          <w:p w14:paraId="28363129">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28"/>
                <w:szCs w:val="28"/>
                <w:highlight w:val="none"/>
                <w:lang w:val="en-US" w:eastAsia="en-US" w:bidi="ar-SA"/>
              </w:rPr>
            </w:pPr>
          </w:p>
        </w:tc>
        <w:tc>
          <w:tcPr>
            <w:tcW w:w="1957" w:type="dxa"/>
            <w:gridSpan w:val="2"/>
            <w:vMerge w:val="continue"/>
            <w:tcBorders>
              <w:top w:val="nil"/>
            </w:tcBorders>
            <w:vAlign w:val="center"/>
          </w:tcPr>
          <w:p w14:paraId="6287B3FF">
            <w:pPr>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28"/>
                <w:szCs w:val="28"/>
                <w:highlight w:val="none"/>
                <w:lang w:val="en-US" w:eastAsia="en-US" w:bidi="ar-SA"/>
              </w:rPr>
            </w:pPr>
          </w:p>
        </w:tc>
      </w:tr>
      <w:tr w14:paraId="60489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0" w:hRule="atLeast"/>
          <w:jc w:val="center"/>
        </w:trPr>
        <w:tc>
          <w:tcPr>
            <w:tcW w:w="1830" w:type="dxa"/>
            <w:vAlign w:val="center"/>
          </w:tcPr>
          <w:p w14:paraId="62D67A50">
            <w:pPr>
              <w:widowControl/>
              <w:kinsoku w:val="0"/>
              <w:autoSpaceDE w:val="0"/>
              <w:autoSpaceDN w:val="0"/>
              <w:adjustRightInd w:val="0"/>
              <w:snapToGrid w:val="0"/>
              <w:spacing w:before="203" w:line="217"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1"/>
                <w:kern w:val="0"/>
                <w:sz w:val="24"/>
                <w:szCs w:val="24"/>
                <w:highlight w:val="none"/>
                <w:lang w:eastAsia="en-US"/>
              </w:rPr>
              <w:t>订单采购</w:t>
            </w:r>
          </w:p>
        </w:tc>
        <w:tc>
          <w:tcPr>
            <w:tcW w:w="872" w:type="dxa"/>
            <w:vAlign w:val="center"/>
          </w:tcPr>
          <w:p w14:paraId="0EA51D07">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72" w:type="dxa"/>
            <w:gridSpan w:val="2"/>
            <w:vAlign w:val="center"/>
          </w:tcPr>
          <w:p w14:paraId="1A08D526">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431" w:type="dxa"/>
            <w:gridSpan w:val="2"/>
            <w:vAlign w:val="center"/>
          </w:tcPr>
          <w:p w14:paraId="56FEBC09">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40AB743C">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42" w:type="dxa"/>
            <w:vAlign w:val="center"/>
          </w:tcPr>
          <w:p w14:paraId="01F8F01B">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957" w:type="dxa"/>
            <w:gridSpan w:val="2"/>
            <w:vAlign w:val="center"/>
          </w:tcPr>
          <w:p w14:paraId="099EA79F">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r>
      <w:tr w14:paraId="6D957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0" w:hRule="atLeast"/>
          <w:jc w:val="center"/>
        </w:trPr>
        <w:tc>
          <w:tcPr>
            <w:tcW w:w="1830" w:type="dxa"/>
            <w:vAlign w:val="center"/>
          </w:tcPr>
          <w:p w14:paraId="163BD6BB">
            <w:pPr>
              <w:widowControl/>
              <w:kinsoku w:val="0"/>
              <w:autoSpaceDE w:val="0"/>
              <w:autoSpaceDN w:val="0"/>
              <w:adjustRightInd w:val="0"/>
              <w:snapToGrid w:val="0"/>
              <w:spacing w:before="203" w:line="215"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1"/>
                <w:kern w:val="0"/>
                <w:sz w:val="24"/>
                <w:szCs w:val="24"/>
                <w:highlight w:val="none"/>
                <w:lang w:eastAsia="en-US"/>
              </w:rPr>
              <w:t>协同创新</w:t>
            </w:r>
          </w:p>
        </w:tc>
        <w:tc>
          <w:tcPr>
            <w:tcW w:w="872" w:type="dxa"/>
            <w:vAlign w:val="center"/>
          </w:tcPr>
          <w:p w14:paraId="298ADA9D">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72" w:type="dxa"/>
            <w:gridSpan w:val="2"/>
            <w:vAlign w:val="center"/>
          </w:tcPr>
          <w:p w14:paraId="1AA29387">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431" w:type="dxa"/>
            <w:gridSpan w:val="2"/>
            <w:vAlign w:val="center"/>
          </w:tcPr>
          <w:p w14:paraId="74A99B59">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580184C4">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42" w:type="dxa"/>
            <w:vAlign w:val="center"/>
          </w:tcPr>
          <w:p w14:paraId="69A7419C">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957" w:type="dxa"/>
            <w:gridSpan w:val="2"/>
            <w:vAlign w:val="center"/>
          </w:tcPr>
          <w:p w14:paraId="4AE17327">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r>
      <w:tr w14:paraId="0BA5F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3" w:hRule="atLeast"/>
          <w:jc w:val="center"/>
        </w:trPr>
        <w:tc>
          <w:tcPr>
            <w:tcW w:w="1830" w:type="dxa"/>
            <w:vAlign w:val="center"/>
          </w:tcPr>
          <w:p w14:paraId="13D1FAF3">
            <w:pPr>
              <w:widowControl/>
              <w:kinsoku w:val="0"/>
              <w:autoSpaceDE w:val="0"/>
              <w:autoSpaceDN w:val="0"/>
              <w:adjustRightInd w:val="0"/>
              <w:snapToGrid w:val="0"/>
              <w:spacing w:before="206" w:line="214"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kern w:val="0"/>
                <w:sz w:val="24"/>
                <w:szCs w:val="24"/>
                <w:highlight w:val="none"/>
                <w:lang w:eastAsia="en-US"/>
              </w:rPr>
              <w:t>资源共享</w:t>
            </w:r>
          </w:p>
        </w:tc>
        <w:tc>
          <w:tcPr>
            <w:tcW w:w="872" w:type="dxa"/>
            <w:vAlign w:val="center"/>
          </w:tcPr>
          <w:p w14:paraId="339734D7">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72" w:type="dxa"/>
            <w:gridSpan w:val="2"/>
            <w:vAlign w:val="center"/>
          </w:tcPr>
          <w:p w14:paraId="19D34448">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431" w:type="dxa"/>
            <w:gridSpan w:val="2"/>
            <w:vAlign w:val="center"/>
          </w:tcPr>
          <w:p w14:paraId="7F707197">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26EC040A">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42" w:type="dxa"/>
            <w:vAlign w:val="center"/>
          </w:tcPr>
          <w:p w14:paraId="121D839C">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957" w:type="dxa"/>
            <w:gridSpan w:val="2"/>
            <w:vAlign w:val="center"/>
          </w:tcPr>
          <w:p w14:paraId="7A2631C3">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r>
      <w:tr w14:paraId="3FD66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0" w:hRule="atLeast"/>
          <w:jc w:val="center"/>
        </w:trPr>
        <w:tc>
          <w:tcPr>
            <w:tcW w:w="1830" w:type="dxa"/>
            <w:vAlign w:val="center"/>
          </w:tcPr>
          <w:p w14:paraId="5A3007B8">
            <w:pPr>
              <w:widowControl/>
              <w:kinsoku w:val="0"/>
              <w:autoSpaceDE w:val="0"/>
              <w:autoSpaceDN w:val="0"/>
              <w:adjustRightInd w:val="0"/>
              <w:snapToGrid w:val="0"/>
              <w:spacing w:before="206" w:line="217"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2"/>
                <w:kern w:val="0"/>
                <w:sz w:val="24"/>
                <w:szCs w:val="24"/>
                <w:highlight w:val="none"/>
                <w:lang w:eastAsia="en-US"/>
              </w:rPr>
              <w:t>产融合作</w:t>
            </w:r>
          </w:p>
        </w:tc>
        <w:tc>
          <w:tcPr>
            <w:tcW w:w="872" w:type="dxa"/>
            <w:vAlign w:val="center"/>
          </w:tcPr>
          <w:p w14:paraId="427A8B10">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72" w:type="dxa"/>
            <w:gridSpan w:val="2"/>
            <w:vAlign w:val="center"/>
          </w:tcPr>
          <w:p w14:paraId="23CA9FC0">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431" w:type="dxa"/>
            <w:gridSpan w:val="2"/>
            <w:vAlign w:val="center"/>
          </w:tcPr>
          <w:p w14:paraId="27B15A11">
            <w:pPr>
              <w:kinsoku w:val="0"/>
              <w:autoSpaceDE w:val="0"/>
              <w:autoSpaceDN w:val="0"/>
              <w:adjustRightInd w:val="0"/>
              <w:snapToGrid w:val="0"/>
              <w:spacing w:line="240" w:lineRule="auto"/>
              <w:ind w:firstLine="307" w:firstLineChars="0"/>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09F39D33">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42" w:type="dxa"/>
            <w:vAlign w:val="center"/>
          </w:tcPr>
          <w:p w14:paraId="3E0FD5A6">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957" w:type="dxa"/>
            <w:gridSpan w:val="2"/>
            <w:vAlign w:val="center"/>
          </w:tcPr>
          <w:p w14:paraId="242D1C61">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r>
      <w:tr w14:paraId="0C816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0" w:hRule="atLeast"/>
          <w:jc w:val="center"/>
        </w:trPr>
        <w:tc>
          <w:tcPr>
            <w:tcW w:w="1830" w:type="dxa"/>
            <w:vAlign w:val="center"/>
          </w:tcPr>
          <w:p w14:paraId="1C1BE5EF">
            <w:pPr>
              <w:widowControl/>
              <w:kinsoku w:val="0"/>
              <w:autoSpaceDE w:val="0"/>
              <w:autoSpaceDN w:val="0"/>
              <w:adjustRightInd w:val="0"/>
              <w:snapToGrid w:val="0"/>
              <w:spacing w:before="207" w:line="217"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spacing w:val="2"/>
                <w:kern w:val="0"/>
                <w:sz w:val="24"/>
                <w:szCs w:val="24"/>
                <w:highlight w:val="none"/>
                <w:lang w:eastAsia="en-US"/>
              </w:rPr>
              <w:t>产业赋能</w:t>
            </w:r>
          </w:p>
        </w:tc>
        <w:tc>
          <w:tcPr>
            <w:tcW w:w="872" w:type="dxa"/>
            <w:vAlign w:val="center"/>
          </w:tcPr>
          <w:p w14:paraId="04EBDA7B">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72" w:type="dxa"/>
            <w:gridSpan w:val="2"/>
            <w:vAlign w:val="center"/>
          </w:tcPr>
          <w:p w14:paraId="5D019509">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431" w:type="dxa"/>
            <w:gridSpan w:val="2"/>
            <w:vAlign w:val="center"/>
          </w:tcPr>
          <w:p w14:paraId="6407F654">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262CA9B9">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42" w:type="dxa"/>
            <w:vAlign w:val="center"/>
          </w:tcPr>
          <w:p w14:paraId="3734CCF1">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957" w:type="dxa"/>
            <w:gridSpan w:val="2"/>
            <w:vAlign w:val="center"/>
          </w:tcPr>
          <w:p w14:paraId="346944E5">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r>
      <w:tr w14:paraId="2ED07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1" w:hRule="atLeast"/>
          <w:jc w:val="center"/>
        </w:trPr>
        <w:tc>
          <w:tcPr>
            <w:tcW w:w="1830" w:type="dxa"/>
            <w:vAlign w:val="center"/>
          </w:tcPr>
          <w:p w14:paraId="2C0F47A4">
            <w:pPr>
              <w:widowControl/>
              <w:kinsoku w:val="0"/>
              <w:autoSpaceDE w:val="0"/>
              <w:autoSpaceDN w:val="0"/>
              <w:adjustRightInd w:val="0"/>
              <w:snapToGrid w:val="0"/>
              <w:spacing w:before="206" w:line="214"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kern w:val="0"/>
                <w:sz w:val="24"/>
                <w:szCs w:val="24"/>
                <w:highlight w:val="none"/>
                <w:lang w:eastAsia="en-US"/>
              </w:rPr>
              <w:t>高校和科研机构 存量专利向中小 企业对接转化</w:t>
            </w:r>
          </w:p>
        </w:tc>
        <w:tc>
          <w:tcPr>
            <w:tcW w:w="872" w:type="dxa"/>
            <w:vAlign w:val="center"/>
          </w:tcPr>
          <w:p w14:paraId="39A93EAD">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72" w:type="dxa"/>
            <w:gridSpan w:val="2"/>
            <w:vAlign w:val="center"/>
          </w:tcPr>
          <w:p w14:paraId="74AC7AAD">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431" w:type="dxa"/>
            <w:gridSpan w:val="2"/>
            <w:vAlign w:val="center"/>
          </w:tcPr>
          <w:p w14:paraId="73EE781C">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3D895128">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42" w:type="dxa"/>
            <w:vAlign w:val="center"/>
          </w:tcPr>
          <w:p w14:paraId="013CA9FE">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957" w:type="dxa"/>
            <w:gridSpan w:val="2"/>
            <w:vAlign w:val="center"/>
          </w:tcPr>
          <w:p w14:paraId="4A329C69">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r>
      <w:tr w14:paraId="23280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8" w:hRule="atLeast"/>
          <w:jc w:val="center"/>
        </w:trPr>
        <w:tc>
          <w:tcPr>
            <w:tcW w:w="1830" w:type="dxa"/>
            <w:vAlign w:val="center"/>
          </w:tcPr>
          <w:p w14:paraId="13D9B5B1">
            <w:pPr>
              <w:widowControl/>
              <w:kinsoku w:val="0"/>
              <w:autoSpaceDE w:val="0"/>
              <w:autoSpaceDN w:val="0"/>
              <w:adjustRightInd w:val="0"/>
              <w:snapToGrid w:val="0"/>
              <w:spacing w:before="206" w:line="214" w:lineRule="auto"/>
              <w:jc w:val="center"/>
              <w:textAlignment w:val="baseline"/>
              <w:rPr>
                <w:rFonts w:hint="eastAsia" w:ascii="仿宋_GB2312" w:hAnsi="仿宋_GB2312" w:eastAsia="仿宋_GB2312" w:cs="仿宋_GB2312"/>
                <w:snapToGrid w:val="0"/>
                <w:color w:val="auto"/>
                <w:kern w:val="0"/>
                <w:sz w:val="24"/>
                <w:szCs w:val="24"/>
                <w:highlight w:val="none"/>
                <w:lang w:eastAsia="en-US"/>
              </w:rPr>
            </w:pPr>
            <w:r>
              <w:rPr>
                <w:rFonts w:hint="eastAsia" w:ascii="仿宋_GB2312" w:hAnsi="仿宋_GB2312" w:eastAsia="仿宋_GB2312" w:cs="仿宋_GB2312"/>
                <w:snapToGrid w:val="0"/>
                <w:color w:val="auto"/>
                <w:kern w:val="0"/>
                <w:sz w:val="24"/>
                <w:szCs w:val="24"/>
                <w:highlight w:val="none"/>
                <w:lang w:eastAsia="en-US"/>
              </w:rPr>
              <w:t>其他</w:t>
            </w:r>
          </w:p>
        </w:tc>
        <w:tc>
          <w:tcPr>
            <w:tcW w:w="872" w:type="dxa"/>
            <w:vAlign w:val="center"/>
          </w:tcPr>
          <w:p w14:paraId="04E80C2B">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72" w:type="dxa"/>
            <w:gridSpan w:val="2"/>
            <w:vAlign w:val="center"/>
          </w:tcPr>
          <w:p w14:paraId="68DB4FE6">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431" w:type="dxa"/>
            <w:gridSpan w:val="2"/>
            <w:vAlign w:val="center"/>
          </w:tcPr>
          <w:p w14:paraId="02EF4BD0">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156" w:type="dxa"/>
            <w:vAlign w:val="center"/>
          </w:tcPr>
          <w:p w14:paraId="6BD3E0E6">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242" w:type="dxa"/>
            <w:vAlign w:val="center"/>
          </w:tcPr>
          <w:p w14:paraId="729F7145">
            <w:pPr>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28"/>
                <w:szCs w:val="28"/>
                <w:highlight w:val="none"/>
                <w:lang w:val="en-US" w:eastAsia="zh-CN" w:bidi="ar-SA"/>
              </w:rPr>
            </w:pPr>
          </w:p>
        </w:tc>
        <w:tc>
          <w:tcPr>
            <w:tcW w:w="1957" w:type="dxa"/>
            <w:gridSpan w:val="2"/>
            <w:vAlign w:val="center"/>
          </w:tcPr>
          <w:p w14:paraId="04E2C586">
            <w:pPr>
              <w:widowControl/>
              <w:kinsoku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28"/>
                <w:szCs w:val="28"/>
                <w:highlight w:val="none"/>
                <w:lang w:val="en-US" w:eastAsia="zh-CN"/>
              </w:rPr>
            </w:pPr>
          </w:p>
        </w:tc>
      </w:tr>
    </w:tbl>
    <w:p w14:paraId="5F9CCC4D">
      <w:pPr>
        <w:kinsoku w:val="0"/>
        <w:autoSpaceDE w:val="0"/>
        <w:autoSpaceDN w:val="0"/>
        <w:adjustRightInd w:val="0"/>
        <w:snapToGrid w:val="0"/>
        <w:spacing w:before="302" w:line="222" w:lineRule="auto"/>
        <w:ind w:left="84"/>
        <w:jc w:val="left"/>
        <w:textAlignment w:val="baseline"/>
        <w:rPr>
          <w:rFonts w:hint="eastAsia" w:ascii="仿宋_GB2312" w:hAnsi="仿宋_GB2312" w:eastAsia="仿宋_GB2312" w:cs="仿宋_GB2312"/>
          <w:snapToGrid w:val="0"/>
          <w:color w:val="auto"/>
          <w:kern w:val="0"/>
          <w:sz w:val="24"/>
          <w:szCs w:val="24"/>
          <w:highlight w:val="none"/>
          <w:lang w:val="en-US" w:eastAsia="en-US" w:bidi="ar-SA"/>
        </w:rPr>
      </w:pPr>
      <w:r>
        <w:rPr>
          <w:rFonts w:hint="eastAsia" w:ascii="仿宋_GB2312" w:hAnsi="仿宋_GB2312" w:eastAsia="仿宋_GB2312" w:cs="仿宋_GB2312"/>
          <w:snapToGrid w:val="0"/>
          <w:color w:val="auto"/>
          <w:kern w:val="0"/>
          <w:sz w:val="24"/>
          <w:szCs w:val="24"/>
          <w:highlight w:val="none"/>
          <w:lang w:val="en-US" w:eastAsia="en-US" w:bidi="ar-SA"/>
        </w:rPr>
        <w:t>填报时间：      年  月                          填报人：</w:t>
      </w:r>
    </w:p>
    <w:p w14:paraId="56D154CF">
      <w:pPr>
        <w:keepNext w:val="0"/>
        <w:keepLines w:val="0"/>
        <w:pageBreakBefore w:val="0"/>
        <w:widowControl/>
        <w:kinsoku w:val="0"/>
        <w:wordWrap/>
        <w:overflowPunct/>
        <w:topLinePunct w:val="0"/>
        <w:autoSpaceDE w:val="0"/>
        <w:autoSpaceDN w:val="0"/>
        <w:bidi w:val="0"/>
        <w:adjustRightInd w:val="0"/>
        <w:snapToGrid w:val="0"/>
        <w:spacing w:before="0" w:line="500" w:lineRule="exact"/>
        <w:ind w:left="55"/>
        <w:jc w:val="left"/>
        <w:textAlignment w:val="baseline"/>
        <w:rPr>
          <w:rFonts w:hint="eastAsia" w:ascii="仿宋_GB2312" w:hAnsi="仿宋_GB2312" w:eastAsia="仿宋_GB2312" w:cs="仿宋_GB2312"/>
          <w:snapToGrid w:val="0"/>
          <w:color w:val="auto"/>
          <w:kern w:val="0"/>
          <w:sz w:val="24"/>
          <w:szCs w:val="24"/>
          <w:highlight w:val="none"/>
          <w:lang w:val="en-US" w:eastAsia="en-US" w:bidi="ar-SA"/>
        </w:rPr>
      </w:pPr>
      <w:r>
        <w:rPr>
          <w:rFonts w:hint="eastAsia" w:ascii="仿宋_GB2312" w:hAnsi="仿宋_GB2312" w:eastAsia="仿宋_GB2312" w:cs="仿宋_GB2312"/>
          <w:snapToGrid w:val="0"/>
          <w:color w:val="auto"/>
          <w:kern w:val="0"/>
          <w:sz w:val="24"/>
          <w:szCs w:val="24"/>
          <w:highlight w:val="none"/>
          <w:lang w:val="en-US" w:eastAsia="en-US" w:bidi="ar-SA"/>
        </w:rPr>
        <w:t>合作事项类别解释：</w:t>
      </w:r>
    </w:p>
    <w:p w14:paraId="67E201C0">
      <w:pPr>
        <w:keepNext w:val="0"/>
        <w:keepLines w:val="0"/>
        <w:pageBreakBefore w:val="0"/>
        <w:widowControl/>
        <w:kinsoku w:val="0"/>
        <w:wordWrap/>
        <w:overflowPunct/>
        <w:topLinePunct w:val="0"/>
        <w:autoSpaceDE w:val="0"/>
        <w:autoSpaceDN w:val="0"/>
        <w:bidi w:val="0"/>
        <w:adjustRightInd w:val="0"/>
        <w:snapToGrid w:val="0"/>
        <w:spacing w:before="0" w:line="500" w:lineRule="exact"/>
        <w:ind w:left="65"/>
        <w:jc w:val="left"/>
        <w:textAlignment w:val="baseline"/>
        <w:rPr>
          <w:rFonts w:hint="eastAsia" w:ascii="仿宋_GB2312" w:hAnsi="仿宋_GB2312" w:eastAsia="仿宋_GB2312" w:cs="仿宋_GB2312"/>
          <w:snapToGrid w:val="0"/>
          <w:color w:val="auto"/>
          <w:kern w:val="0"/>
          <w:sz w:val="24"/>
          <w:szCs w:val="24"/>
          <w:highlight w:val="none"/>
          <w:lang w:val="en-US" w:eastAsia="en-US" w:bidi="ar-SA"/>
        </w:rPr>
      </w:pPr>
      <w:r>
        <w:rPr>
          <w:rFonts w:hint="eastAsia" w:ascii="仿宋_GB2312" w:hAnsi="仿宋_GB2312" w:eastAsia="仿宋_GB2312" w:cs="仿宋_GB2312"/>
          <w:snapToGrid w:val="0"/>
          <w:color w:val="auto"/>
          <w:kern w:val="0"/>
          <w:sz w:val="24"/>
          <w:szCs w:val="24"/>
          <w:highlight w:val="none"/>
          <w:lang w:val="en-US" w:eastAsia="en-US" w:bidi="ar-SA"/>
        </w:rPr>
        <w:t>1.订单采购：指大企业采购中小企业的原材料、零部件</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生产设备等产品与服务；</w:t>
      </w:r>
    </w:p>
    <w:p w14:paraId="4233CFF0">
      <w:pPr>
        <w:keepNext w:val="0"/>
        <w:keepLines w:val="0"/>
        <w:pageBreakBefore w:val="0"/>
        <w:widowControl/>
        <w:kinsoku w:val="0"/>
        <w:wordWrap/>
        <w:overflowPunct/>
        <w:topLinePunct w:val="0"/>
        <w:autoSpaceDE w:val="0"/>
        <w:autoSpaceDN w:val="0"/>
        <w:bidi w:val="0"/>
        <w:adjustRightInd w:val="0"/>
        <w:snapToGrid w:val="0"/>
        <w:spacing w:before="0" w:line="500" w:lineRule="exact"/>
        <w:ind w:left="62" w:right="267" w:hanging="2"/>
        <w:jc w:val="left"/>
        <w:textAlignment w:val="baseline"/>
        <w:rPr>
          <w:rFonts w:hint="eastAsia" w:ascii="仿宋_GB2312" w:hAnsi="仿宋_GB2312" w:eastAsia="仿宋_GB2312" w:cs="仿宋_GB2312"/>
          <w:snapToGrid w:val="0"/>
          <w:color w:val="auto"/>
          <w:kern w:val="0"/>
          <w:sz w:val="24"/>
          <w:szCs w:val="24"/>
          <w:highlight w:val="none"/>
          <w:lang w:val="en-US" w:eastAsia="en-US" w:bidi="ar-SA"/>
        </w:rPr>
      </w:pPr>
      <w:r>
        <w:rPr>
          <w:rFonts w:hint="eastAsia" w:ascii="仿宋_GB2312" w:hAnsi="仿宋_GB2312" w:eastAsia="仿宋_GB2312" w:cs="仿宋_GB2312"/>
          <w:snapToGrid w:val="0"/>
          <w:color w:val="auto"/>
          <w:kern w:val="0"/>
          <w:sz w:val="24"/>
          <w:szCs w:val="24"/>
          <w:highlight w:val="none"/>
          <w:lang w:val="en-US" w:eastAsia="en-US" w:bidi="ar-SA"/>
        </w:rPr>
        <w:t>2.协同创新：指大企业与中小企业开展联合研发</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委托研发</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创新平台共建等活动</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或向中小企业转移转化科技成果；</w:t>
      </w:r>
    </w:p>
    <w:p w14:paraId="2B955122">
      <w:pPr>
        <w:keepNext w:val="0"/>
        <w:keepLines w:val="0"/>
        <w:pageBreakBefore w:val="0"/>
        <w:widowControl/>
        <w:kinsoku w:val="0"/>
        <w:wordWrap/>
        <w:overflowPunct/>
        <w:topLinePunct w:val="0"/>
        <w:autoSpaceDE w:val="0"/>
        <w:autoSpaceDN w:val="0"/>
        <w:bidi w:val="0"/>
        <w:adjustRightInd w:val="0"/>
        <w:snapToGrid w:val="0"/>
        <w:spacing w:before="0" w:line="500" w:lineRule="exact"/>
        <w:ind w:left="68"/>
        <w:jc w:val="left"/>
        <w:textAlignment w:val="baseline"/>
        <w:rPr>
          <w:rFonts w:hint="eastAsia" w:ascii="仿宋_GB2312" w:hAnsi="仿宋_GB2312" w:eastAsia="仿宋_GB2312" w:cs="仿宋_GB2312"/>
          <w:snapToGrid w:val="0"/>
          <w:color w:val="auto"/>
          <w:kern w:val="0"/>
          <w:sz w:val="24"/>
          <w:szCs w:val="24"/>
          <w:highlight w:val="none"/>
          <w:lang w:val="en-US" w:eastAsia="en-US" w:bidi="ar-SA"/>
        </w:rPr>
      </w:pPr>
      <w:r>
        <w:rPr>
          <w:rFonts w:hint="eastAsia" w:ascii="仿宋_GB2312" w:hAnsi="仿宋_GB2312" w:eastAsia="仿宋_GB2312" w:cs="仿宋_GB2312"/>
          <w:snapToGrid w:val="0"/>
          <w:color w:val="auto"/>
          <w:kern w:val="0"/>
          <w:sz w:val="24"/>
          <w:szCs w:val="24"/>
          <w:highlight w:val="none"/>
          <w:lang w:val="en-US" w:eastAsia="en-US" w:bidi="ar-SA"/>
        </w:rPr>
        <w:t>3.资源共享：指大企业向中小企业开放实验室</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研发平台</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中试平台、仪器仪表、数据等创新资源；</w:t>
      </w:r>
    </w:p>
    <w:p w14:paraId="0661D924">
      <w:pPr>
        <w:keepNext w:val="0"/>
        <w:keepLines w:val="0"/>
        <w:pageBreakBefore w:val="0"/>
        <w:widowControl/>
        <w:kinsoku w:val="0"/>
        <w:wordWrap/>
        <w:overflowPunct/>
        <w:topLinePunct w:val="0"/>
        <w:autoSpaceDE w:val="0"/>
        <w:autoSpaceDN w:val="0"/>
        <w:bidi w:val="0"/>
        <w:adjustRightInd w:val="0"/>
        <w:snapToGrid w:val="0"/>
        <w:spacing w:before="0" w:line="500" w:lineRule="exact"/>
        <w:ind w:left="55" w:right="263" w:firstLine="4"/>
        <w:jc w:val="left"/>
        <w:textAlignment w:val="baseline"/>
        <w:rPr>
          <w:rFonts w:hint="eastAsia" w:ascii="仿宋_GB2312" w:hAnsi="仿宋_GB2312" w:eastAsia="仿宋_GB2312" w:cs="仿宋_GB2312"/>
          <w:snapToGrid w:val="0"/>
          <w:color w:val="auto"/>
          <w:kern w:val="0"/>
          <w:sz w:val="24"/>
          <w:szCs w:val="24"/>
          <w:highlight w:val="none"/>
          <w:lang w:val="en-US" w:eastAsia="en-US" w:bidi="ar-SA"/>
        </w:rPr>
      </w:pPr>
      <w:r>
        <w:rPr>
          <w:rFonts w:hint="eastAsia" w:ascii="仿宋_GB2312" w:hAnsi="仿宋_GB2312" w:eastAsia="仿宋_GB2312" w:cs="仿宋_GB2312"/>
          <w:snapToGrid w:val="0"/>
          <w:color w:val="auto"/>
          <w:kern w:val="0"/>
          <w:sz w:val="24"/>
          <w:szCs w:val="24"/>
          <w:highlight w:val="none"/>
          <w:lang w:val="en-US" w:eastAsia="en-US" w:bidi="ar-SA"/>
        </w:rPr>
        <w:t>4.产融合作：指大企业为中小企业提供的股权投资</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产业基金、信用贷款</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债券融资</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供应链金融等支持；</w:t>
      </w:r>
    </w:p>
    <w:p w14:paraId="2912FFB4">
      <w:pPr>
        <w:keepNext w:val="0"/>
        <w:keepLines w:val="0"/>
        <w:pageBreakBefore w:val="0"/>
        <w:widowControl/>
        <w:kinsoku w:val="0"/>
        <w:wordWrap/>
        <w:overflowPunct/>
        <w:topLinePunct w:val="0"/>
        <w:autoSpaceDE w:val="0"/>
        <w:autoSpaceDN w:val="0"/>
        <w:bidi w:val="0"/>
        <w:adjustRightInd w:val="0"/>
        <w:snapToGrid w:val="0"/>
        <w:spacing w:before="0" w:line="500" w:lineRule="exact"/>
        <w:ind w:left="69" w:right="271" w:hanging="7"/>
        <w:jc w:val="left"/>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napToGrid w:val="0"/>
          <w:color w:val="auto"/>
          <w:kern w:val="0"/>
          <w:sz w:val="24"/>
          <w:szCs w:val="24"/>
          <w:highlight w:val="none"/>
          <w:lang w:val="en-US" w:eastAsia="en-US" w:bidi="ar-SA"/>
        </w:rPr>
        <w:t>5.产业赋能：指大企业向中小企业提供数字化</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绿色化</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知识产权</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法律</w:t>
      </w:r>
      <w:r>
        <w:rPr>
          <w:rFonts w:hint="eastAsia" w:ascii="仿宋_GB2312" w:hAnsi="仿宋_GB2312" w:eastAsia="仿宋_GB2312" w:cs="仿宋_GB2312"/>
          <w:snapToGrid w:val="0"/>
          <w:color w:val="auto"/>
          <w:kern w:val="0"/>
          <w:sz w:val="24"/>
          <w:szCs w:val="24"/>
          <w:highlight w:val="none"/>
          <w:lang w:val="en-US" w:eastAsia="zh-CN" w:bidi="ar-SA"/>
        </w:rPr>
        <w:t>、</w:t>
      </w:r>
      <w:r>
        <w:rPr>
          <w:rFonts w:hint="eastAsia" w:ascii="仿宋_GB2312" w:hAnsi="仿宋_GB2312" w:eastAsia="仿宋_GB2312" w:cs="仿宋_GB2312"/>
          <w:snapToGrid w:val="0"/>
          <w:color w:val="auto"/>
          <w:kern w:val="0"/>
          <w:sz w:val="24"/>
          <w:szCs w:val="24"/>
          <w:highlight w:val="none"/>
          <w:lang w:val="en-US" w:eastAsia="en-US" w:bidi="ar-SA"/>
        </w:rPr>
        <w:t>质量认证和质量检测等方面的咨询和服务。</w:t>
      </w:r>
    </w:p>
    <w:p w14:paraId="540D7F78">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35F23F9C">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66E2793E">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593D0523">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760AE3AD">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1309EEE2">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4E9B293E">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63FDE82D">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50938BF6">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78BF4FC7">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37F9DCC6">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2EDB1ACF">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3DE1989B">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08DDCF93">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2AA16178">
      <w:pPr>
        <w:keepNext w:val="0"/>
        <w:keepLines w:val="0"/>
        <w:pageBreakBefore w:val="0"/>
        <w:widowControl/>
        <w:kinsoku w:val="0"/>
        <w:wordWrap/>
        <w:overflowPunct/>
        <w:topLinePunct w:val="0"/>
        <w:autoSpaceDE w:val="0"/>
        <w:autoSpaceDN w:val="0"/>
        <w:bidi w:val="0"/>
        <w:adjustRightInd w:val="0"/>
        <w:snapToGrid w:val="0"/>
        <w:spacing w:before="0" w:line="500" w:lineRule="exact"/>
        <w:ind w:right="271"/>
        <w:jc w:val="left"/>
        <w:textAlignment w:val="baseline"/>
        <w:rPr>
          <w:rFonts w:hint="eastAsia" w:ascii="仿宋_GB2312" w:hAnsi="仿宋_GB2312" w:eastAsia="仿宋_GB2312" w:cs="仿宋_GB2312"/>
          <w:color w:val="auto"/>
          <w:sz w:val="32"/>
          <w:szCs w:val="32"/>
          <w:highlight w:val="none"/>
          <w:lang w:val="en-US" w:eastAsia="zh-CN"/>
        </w:rPr>
      </w:pPr>
    </w:p>
    <w:p w14:paraId="619A6D3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Style w:val="13"/>
          <w:rFonts w:hint="eastAsia" w:ascii="黑体" w:hAnsi="黑体" w:eastAsia="黑体" w:cs="黑体"/>
          <w:b w:val="0"/>
          <w:bCs/>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FD0BF5-3E05-4801-9D86-7FB7E0B252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1FFA8A2F-5581-4E1C-8CC0-D463D151ADE2}"/>
  </w:font>
  <w:font w:name="方正小标宋简体">
    <w:panose1 w:val="03000509000000000000"/>
    <w:charset w:val="86"/>
    <w:family w:val="auto"/>
    <w:pitch w:val="default"/>
    <w:sig w:usb0="00000001" w:usb1="080E0000" w:usb2="00000000" w:usb3="00000000" w:csb0="00040000" w:csb1="00000000"/>
    <w:embedRegular r:id="rId3" w:fontKey="{4D50F2B1-B090-4E29-9A1D-4A1ECB8FE2CF}"/>
  </w:font>
  <w:font w:name="DejaVu Sans">
    <w:altName w:val="Segoe Print"/>
    <w:panose1 w:val="020B0603030804020204"/>
    <w:charset w:val="00"/>
    <w:family w:val="auto"/>
    <w:pitch w:val="default"/>
    <w:sig w:usb0="00000000" w:usb1="00000000" w:usb2="0A246029" w:usb3="0400200C" w:csb0="600001FF" w:csb1="DFFF0000"/>
  </w:font>
  <w:font w:name="微软雅黑 Light">
    <w:panose1 w:val="020B0502040204020203"/>
    <w:charset w:val="86"/>
    <w:family w:val="modern"/>
    <w:pitch w:val="default"/>
    <w:sig w:usb0="80000287" w:usb1="2ACF0010"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4" w:fontKey="{38B5E6C3-362B-49EF-B259-C5C86870CAEF}"/>
  </w:font>
  <w:font w:name="仿宋">
    <w:panose1 w:val="02010609060101010101"/>
    <w:charset w:val="86"/>
    <w:family w:val="auto"/>
    <w:pitch w:val="default"/>
    <w:sig w:usb0="800002BF" w:usb1="38CF7CFA" w:usb2="00000016" w:usb3="00000000" w:csb0="00040001" w:csb1="00000000"/>
    <w:embedRegular r:id="rId5" w:fontKey="{0D2482CC-C89E-4C6D-A21C-4794BE0991D3}"/>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A98C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146D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E146D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8E87"/>
    <w:multiLevelType w:val="singleLevel"/>
    <w:tmpl w:val="FBFF8E87"/>
    <w:lvl w:ilvl="0" w:tentative="0">
      <w:start w:val="1"/>
      <w:numFmt w:val="bullet"/>
      <w:lvlText w:val=""/>
      <w:lvlJc w:val="left"/>
      <w:pPr>
        <w:ind w:left="420" w:leftChars="0" w:firstLine="43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jIwYTFkMDUyN2RmOGI2OTNiMWRjYmY5MjBlYTUifQ=="/>
    <w:docVar w:name="KSO_WPS_MARK_KEY" w:val="4ca9debd-85f7-45e9-8d51-2cbe6aa0b64e"/>
  </w:docVars>
  <w:rsids>
    <w:rsidRoot w:val="00000000"/>
    <w:rsid w:val="0111263E"/>
    <w:rsid w:val="013C246A"/>
    <w:rsid w:val="019B67D7"/>
    <w:rsid w:val="020E3E06"/>
    <w:rsid w:val="02D15D7C"/>
    <w:rsid w:val="02E22515"/>
    <w:rsid w:val="037216EB"/>
    <w:rsid w:val="042C4A18"/>
    <w:rsid w:val="04A10C4D"/>
    <w:rsid w:val="04A10F62"/>
    <w:rsid w:val="055A6E88"/>
    <w:rsid w:val="060939C0"/>
    <w:rsid w:val="0A6C0264"/>
    <w:rsid w:val="0B724AD4"/>
    <w:rsid w:val="0BEB7337"/>
    <w:rsid w:val="0D492520"/>
    <w:rsid w:val="0E591AE6"/>
    <w:rsid w:val="0FF30A97"/>
    <w:rsid w:val="10374E70"/>
    <w:rsid w:val="10A87B1C"/>
    <w:rsid w:val="10B1077E"/>
    <w:rsid w:val="117A5014"/>
    <w:rsid w:val="11BA3663"/>
    <w:rsid w:val="125C296C"/>
    <w:rsid w:val="12E61910"/>
    <w:rsid w:val="14410B27"/>
    <w:rsid w:val="17173305"/>
    <w:rsid w:val="19341F4D"/>
    <w:rsid w:val="1ABF216A"/>
    <w:rsid w:val="1B495BF6"/>
    <w:rsid w:val="1C0B04DA"/>
    <w:rsid w:val="1C7D3C0B"/>
    <w:rsid w:val="1D6476B4"/>
    <w:rsid w:val="1E255654"/>
    <w:rsid w:val="1F475E54"/>
    <w:rsid w:val="20595878"/>
    <w:rsid w:val="20C31E08"/>
    <w:rsid w:val="220D06D7"/>
    <w:rsid w:val="23C9114A"/>
    <w:rsid w:val="240B5FA0"/>
    <w:rsid w:val="24150BCD"/>
    <w:rsid w:val="24A939BC"/>
    <w:rsid w:val="252D3082"/>
    <w:rsid w:val="25782785"/>
    <w:rsid w:val="26485289"/>
    <w:rsid w:val="26B20734"/>
    <w:rsid w:val="270C4509"/>
    <w:rsid w:val="277327DA"/>
    <w:rsid w:val="28D7751C"/>
    <w:rsid w:val="29127DD1"/>
    <w:rsid w:val="29756E4C"/>
    <w:rsid w:val="29DF4157"/>
    <w:rsid w:val="2AE337D3"/>
    <w:rsid w:val="2B753C12"/>
    <w:rsid w:val="2B7FCF14"/>
    <w:rsid w:val="2BD74490"/>
    <w:rsid w:val="2C5F0F16"/>
    <w:rsid w:val="2CEC0935"/>
    <w:rsid w:val="2D786AE0"/>
    <w:rsid w:val="2ED85E51"/>
    <w:rsid w:val="2EF415B4"/>
    <w:rsid w:val="30BB190F"/>
    <w:rsid w:val="30F27329"/>
    <w:rsid w:val="31674F0F"/>
    <w:rsid w:val="33811DDB"/>
    <w:rsid w:val="33CA5530"/>
    <w:rsid w:val="33FF0399"/>
    <w:rsid w:val="35633FDA"/>
    <w:rsid w:val="35FA5E74"/>
    <w:rsid w:val="37D050DF"/>
    <w:rsid w:val="37DD15AA"/>
    <w:rsid w:val="37DE77FC"/>
    <w:rsid w:val="38550E63"/>
    <w:rsid w:val="39405C32"/>
    <w:rsid w:val="398F4A72"/>
    <w:rsid w:val="3AFE1E56"/>
    <w:rsid w:val="3BBAA167"/>
    <w:rsid w:val="3D1936DD"/>
    <w:rsid w:val="3D3253F8"/>
    <w:rsid w:val="3E2171FA"/>
    <w:rsid w:val="3EA66B99"/>
    <w:rsid w:val="3F461ACF"/>
    <w:rsid w:val="3F4F5C96"/>
    <w:rsid w:val="430A3B9B"/>
    <w:rsid w:val="44F248E6"/>
    <w:rsid w:val="4570367A"/>
    <w:rsid w:val="46305DE3"/>
    <w:rsid w:val="46BF6A4A"/>
    <w:rsid w:val="477C35C2"/>
    <w:rsid w:val="47AA14A8"/>
    <w:rsid w:val="4A1518D3"/>
    <w:rsid w:val="4A3C485E"/>
    <w:rsid w:val="4A4213B6"/>
    <w:rsid w:val="4B297D1F"/>
    <w:rsid w:val="4B865D88"/>
    <w:rsid w:val="4BF947AC"/>
    <w:rsid w:val="4C427E98"/>
    <w:rsid w:val="4CC96874"/>
    <w:rsid w:val="4EDC3E46"/>
    <w:rsid w:val="4EDF939F"/>
    <w:rsid w:val="4F8E345D"/>
    <w:rsid w:val="4FA113E3"/>
    <w:rsid w:val="4FF7D666"/>
    <w:rsid w:val="50506965"/>
    <w:rsid w:val="528943B0"/>
    <w:rsid w:val="53DC3181"/>
    <w:rsid w:val="547637CE"/>
    <w:rsid w:val="54A5B3E7"/>
    <w:rsid w:val="551A3CA4"/>
    <w:rsid w:val="56D26326"/>
    <w:rsid w:val="578E5852"/>
    <w:rsid w:val="59DB2E4A"/>
    <w:rsid w:val="5B0166A4"/>
    <w:rsid w:val="5BB41C2D"/>
    <w:rsid w:val="5C711AD5"/>
    <w:rsid w:val="5C8445D7"/>
    <w:rsid w:val="5CE072CD"/>
    <w:rsid w:val="5D481FF6"/>
    <w:rsid w:val="5D6879E4"/>
    <w:rsid w:val="5D6F0B98"/>
    <w:rsid w:val="5DEEC95D"/>
    <w:rsid w:val="5E0D6AA5"/>
    <w:rsid w:val="5E6C7060"/>
    <w:rsid w:val="5E9DC6EC"/>
    <w:rsid w:val="5E9F12F1"/>
    <w:rsid w:val="5EB10795"/>
    <w:rsid w:val="6260129E"/>
    <w:rsid w:val="63700C03"/>
    <w:rsid w:val="645A0930"/>
    <w:rsid w:val="65FF7E34"/>
    <w:rsid w:val="683D12BC"/>
    <w:rsid w:val="68907145"/>
    <w:rsid w:val="69A7E24D"/>
    <w:rsid w:val="6A097E59"/>
    <w:rsid w:val="6A5B7C61"/>
    <w:rsid w:val="6A892D47"/>
    <w:rsid w:val="6B6C069F"/>
    <w:rsid w:val="6BD742A8"/>
    <w:rsid w:val="6C6B5F29"/>
    <w:rsid w:val="6CE150BD"/>
    <w:rsid w:val="6D995997"/>
    <w:rsid w:val="6EDD8B1C"/>
    <w:rsid w:val="6EE3511C"/>
    <w:rsid w:val="6EED3736"/>
    <w:rsid w:val="6F6792DF"/>
    <w:rsid w:val="6F76410A"/>
    <w:rsid w:val="6F7F9850"/>
    <w:rsid w:val="6F9D7E3B"/>
    <w:rsid w:val="700A6939"/>
    <w:rsid w:val="72AE4BDF"/>
    <w:rsid w:val="72B7503D"/>
    <w:rsid w:val="73527734"/>
    <w:rsid w:val="73A11056"/>
    <w:rsid w:val="745C4FB1"/>
    <w:rsid w:val="756917EE"/>
    <w:rsid w:val="75E663C6"/>
    <w:rsid w:val="77A213D3"/>
    <w:rsid w:val="77C7246B"/>
    <w:rsid w:val="77DEF603"/>
    <w:rsid w:val="79ECEDA6"/>
    <w:rsid w:val="7A811C8D"/>
    <w:rsid w:val="7B292109"/>
    <w:rsid w:val="7B2D0374"/>
    <w:rsid w:val="7BDC9009"/>
    <w:rsid w:val="7C6F189A"/>
    <w:rsid w:val="7CE02C9B"/>
    <w:rsid w:val="7D1B0177"/>
    <w:rsid w:val="7D4A45B8"/>
    <w:rsid w:val="7DD1655E"/>
    <w:rsid w:val="7E0C7AC0"/>
    <w:rsid w:val="7F2D5F40"/>
    <w:rsid w:val="7F7DBF53"/>
    <w:rsid w:val="7FEEC4D7"/>
    <w:rsid w:val="7FFAD854"/>
    <w:rsid w:val="7FFF6A47"/>
    <w:rsid w:val="7FFFAA49"/>
    <w:rsid w:val="8BFBC9A5"/>
    <w:rsid w:val="9FEFA145"/>
    <w:rsid w:val="A34E1E82"/>
    <w:rsid w:val="A3EC8CF1"/>
    <w:rsid w:val="B5FFBFA8"/>
    <w:rsid w:val="B7D18810"/>
    <w:rsid w:val="BF6EFC00"/>
    <w:rsid w:val="BF77E3D9"/>
    <w:rsid w:val="BF9FED61"/>
    <w:rsid w:val="BFFF0767"/>
    <w:rsid w:val="CBFF5F13"/>
    <w:rsid w:val="CF7DBCBF"/>
    <w:rsid w:val="D9F97CC1"/>
    <w:rsid w:val="DDEF4D71"/>
    <w:rsid w:val="DF7FB9F2"/>
    <w:rsid w:val="DF8F8A87"/>
    <w:rsid w:val="DFB254FD"/>
    <w:rsid w:val="F1FFC99C"/>
    <w:rsid w:val="F59D1637"/>
    <w:rsid w:val="F797EE5E"/>
    <w:rsid w:val="FCFAF4E0"/>
    <w:rsid w:val="FDFF46EF"/>
    <w:rsid w:val="FDFFF02A"/>
    <w:rsid w:val="FE8F05A1"/>
    <w:rsid w:val="FF35D4E4"/>
    <w:rsid w:val="FFBBD07E"/>
    <w:rsid w:val="FFDFB3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qFormat/>
    <w:uiPriority w:val="0"/>
  </w:style>
  <w:style w:type="table" w:default="1" w:styleId="10">
    <w:name w:val="Normal Table"/>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Calibri" w:hAnsi="Calibri"/>
      <w:szCs w:val="22"/>
    </w:rPr>
  </w:style>
  <w:style w:type="paragraph" w:styleId="4">
    <w:name w:val="Title"/>
    <w:next w:val="1"/>
    <w:qFormat/>
    <w:uiPriority w:val="10"/>
    <w:pPr>
      <w:spacing w:line="560" w:lineRule="exact"/>
      <w:jc w:val="center"/>
    </w:pPr>
    <w:rPr>
      <w:rFonts w:ascii="方正小标宋简体" w:hAnsi="黑体" w:eastAsia="方正小标宋简体" w:cs="Times New Roman"/>
      <w:kern w:val="2"/>
      <w:sz w:val="44"/>
      <w:szCs w:val="4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Subtitle"/>
    <w:basedOn w:val="1"/>
    <w:next w:val="1"/>
    <w:qFormat/>
    <w:uiPriority w:val="11"/>
    <w:pPr>
      <w:spacing w:before="240" w:after="60" w:line="312" w:lineRule="auto"/>
      <w:jc w:val="center"/>
      <w:outlineLvl w:val="1"/>
    </w:pPr>
    <w:rPr>
      <w:rFonts w:ascii="DejaVu Sans" w:hAnsi="DejaVu Sans"/>
      <w:b/>
      <w:kern w:val="28"/>
      <w:sz w:val="32"/>
    </w:r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无间距1"/>
    <w:qFormat/>
    <w:uiPriority w:val="0"/>
    <w:pPr>
      <w:widowControl w:val="0"/>
      <w:jc w:val="both"/>
    </w:pPr>
    <w:rPr>
      <w:rFonts w:ascii="Times New Roman" w:hAnsi="Times New Roman" w:eastAsia="微软雅黑 Light" w:cs="Times New Roman"/>
      <w:kern w:val="2"/>
      <w:sz w:val="24"/>
      <w:szCs w:val="22"/>
      <w:lang w:val="en-US" w:eastAsia="zh-CN" w:bidi="ar-SA"/>
    </w:rPr>
  </w:style>
  <w:style w:type="character" w:customStyle="1" w:styleId="15">
    <w:name w:val="font41"/>
    <w:basedOn w:val="12"/>
    <w:qFormat/>
    <w:uiPriority w:val="0"/>
    <w:rPr>
      <w:rFonts w:hint="default" w:ascii="Times New Roman" w:hAnsi="Times New Roman" w:cs="Times New Roman"/>
      <w:color w:val="000000"/>
      <w:sz w:val="20"/>
      <w:szCs w:val="20"/>
      <w:u w:val="none"/>
    </w:rPr>
  </w:style>
  <w:style w:type="character" w:customStyle="1" w:styleId="16">
    <w:name w:val="font51"/>
    <w:basedOn w:val="12"/>
    <w:qFormat/>
    <w:uiPriority w:val="0"/>
    <w:rPr>
      <w:rFonts w:ascii="仿宋_GB2312" w:eastAsia="仿宋_GB2312" w:cs="仿宋_GB2312"/>
      <w:color w:val="000000"/>
      <w:sz w:val="20"/>
      <w:szCs w:val="20"/>
      <w:u w:val="none"/>
    </w:rPr>
  </w:style>
  <w:style w:type="character" w:customStyle="1" w:styleId="17">
    <w:name w:val="font71"/>
    <w:basedOn w:val="12"/>
    <w:qFormat/>
    <w:uiPriority w:val="0"/>
    <w:rPr>
      <w:rFonts w:hint="eastAsia" w:ascii="仿宋_GB2312" w:eastAsia="仿宋_GB2312" w:cs="仿宋_GB2312"/>
      <w:color w:val="000000"/>
      <w:sz w:val="20"/>
      <w:szCs w:val="20"/>
      <w:u w:val="none"/>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Arial" w:hAnsi="Arial" w:eastAsia="Arial" w:cs="Arial"/>
      <w:sz w:val="21"/>
      <w:szCs w:val="21"/>
      <w:lang w:val="en-US" w:eastAsia="en-US" w:bidi="ar-SA"/>
    </w:rPr>
  </w:style>
  <w:style w:type="character" w:customStyle="1" w:styleId="20">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33</Pages>
  <Words>7733</Words>
  <Characters>8266</Characters>
  <Lines>1</Lines>
  <Paragraphs>1</Paragraphs>
  <TotalTime>58</TotalTime>
  <ScaleCrop>false</ScaleCrop>
  <LinksUpToDate>false</LinksUpToDate>
  <CharactersWithSpaces>8468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2024-07-03T08:43:00Z</dcterms:created>
  <dc:creator>huawei</dc:creator>
  <cp:lastModifiedBy>小富婆</cp:lastModifiedBy>
  <cp:lastPrinted>2025-03-31T16:36:00Z</cp:lastPrinted>
  <dcterms:modified xsi:type="dcterms:W3CDTF">2025-04-07T10:14:48Z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814EC6E291F243A189716C140568EAEA_13</vt:lpwstr>
  </property>
  <property fmtid="{D5CDD505-2E9C-101B-9397-08002B2CF9AE}" pid="4" name="KSOTemplateDocerSaveRecord">
    <vt:lpwstr>eyJoZGlkIjoiZmY5Yzg2Yzg4YTM4NGJjZjg2YzFiMWUyM2NlNGQwZmEiLCJ1c2VySWQiOiI0MjQzMDAxMzcifQ==</vt:lpwstr>
  </property>
</Properties>
</file>