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2021年山东民营企业100强入围名单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.山东魏桥创业集团有限公司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2.南山集团有限公司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3.山东东明石化集团有限公司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.日照钢铁控股集团有限公司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5.利华益集团股份有限公司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.万达控股集团有限公司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7.永锋集团有限公司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.华泰集团有限公司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.青建集团股份公司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10.山东京博控股集团有限公司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11.山东海科控股有限公司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12.天元建设集团有限公司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13.歌尔股份有限公司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14.山东太阳控股集团有限公司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15.山东新希望六和集团有限公司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16.新凤祥控股集团有限责任公司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17.威高集团有限公司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18.山东泰山钢铁集团有限公司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19.山东九羊集团有限公司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20.山东创新金属科技有限公司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21.齐成（山东）石化集团有限公司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22.山东汇丰石化集团有限公司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23.山东渤海实业股份有限公司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24.山东金岭集团有限公司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25.富海集团新能源控股有限公司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26.西王集团有限公司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27.山东金诚石化集团有限公司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28.山东科达集团有限公司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29.山东清源集团有限公司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30.鲁丽集团有限公司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31.石横特钢集团有限公司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32.山东鲁花集团有限公司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33.东营齐润化工有限公司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34.新华锦集团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35.华勤橡胶工业集团有限公司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36.山东寿光鲁清石化有限公司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37.潍坊恒信建设集团有限公司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38.道恩集团有限公司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39.家家悦控股集团股份有限公司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40.万通海欣控股集团股份有限公司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41.香驰控股有限公司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42.山东东方华龙工贸集团有限公司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43.山东中海化工集团有限公司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44.奥德集团有限公司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45.山东垦利石化集团有限公司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46.日照兴业集团有限公司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47.瑞康医药集团股份有限公司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48.利群集团股份有限公司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49.齐鲁制药集团有限公司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50.山东永鑫能源集团有限公司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51.淄博齐翔腾达化工股份有限公司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52.青岛世纪瑞丰集团有限公司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53.山东龙大肉食品股份有限公司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54.山东海王银河医药有限公司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55.无棣鑫岳化工集团有限公司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56.山东博汇集团有限公司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57.淄博商厦股份有限公司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58.青岛京东昌益得贸易有限公司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59.广饶科力达石化科技有限公司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60.烟建集团有限公司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61.诸城外贸有限责任公司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62.山东玲珑轮胎股份有限公司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63.山东神驰控股有限公司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64.山东寿光巨能控股集团有限公司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65.山东恒信集团有限公司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66.山东远通汽车贸易集团有限公司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67.山东华邦建设集团有限公司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68.金猴集团有限公司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69.兴润建设集团有限公司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70.泰开集团有限公司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71.山东步长制药股份有限公司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72.潍坊昌大建设集团有限公司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73.山东联盟化工集团有限公司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74.潍坊特钢集团有限公司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75.赛轮集团股份有限公司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76.中青建安建设集团有限公司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77.荣华建设集团有限公司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78.山东鑫海科技股份有限公司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79.山东军辉建设集团有限公司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80.浮来春集团股份有限公司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81.山东潍坊百货集团股份有限公司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82.日日顺供应链科技股份有限公司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83.济南圣泉集团股份有限公司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84.山东天保工贸有限公司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85.英科医疗科技股份有限公司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86.华盛江泉集团有限公司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87.瑞源控股集团有限公司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88.山东天齐置业集团股份有限公司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89.山东亚太中慧集团有限公司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90.东海建设集团有限公司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91.青特集团有限公司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92.青岛康大外贸集团有限公司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93.山东胜星化工有限公司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94.玫德集团有限公司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95.山东潍焦控股集团有限公司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96.山东淄博傅山企业集团有限公司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97.山东华通控股集团有限公司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98.山东益通安装有限公司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99.山东三星集团有限公司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100.得利斯集团有限公司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2021年山东民营企业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行业领军10强入围名单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一、新一代</w:t>
      </w:r>
      <w:r>
        <w:rPr>
          <w:rFonts w:hint="eastAsia" w:ascii="黑体" w:hAnsi="黑体" w:eastAsia="黑体" w:cs="黑体"/>
          <w:sz w:val="32"/>
          <w:szCs w:val="32"/>
        </w:rPr>
        <w:t>信息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技术行业领军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歌尔股份有限公司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金现代信息产业股份有限公司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恒华数字科技集团有限公司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智洋创新科技股份有限公司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山东有人物联网股份有限公司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山东华软金盾软件股份有限公司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青岛迈金智能科技有限公司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山东万博科技股份有限公司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青岛以萨数据技术有限公司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济南和普威视光电技术有限公司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高端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装备行业领军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1.豪迈集团股份有限公司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2.烟台杰瑞石油服务集团股份有限公司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3.山东创新金属科技有限公司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4.青特集团有限公司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5.青岛汉河集团股份有限公司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.青岛海立控股有限公司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7.青岛特锐德电气股份有限公司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8.山东寿光巨能控股集团有限公司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.青岛森麒麟轮胎股份有限公司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10.景津环保股份有限公司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新材料新能源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行业领军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.威海光威复合材料股份有限公司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.山东国瓷功能材料股份有限公司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.山东路德新材料股份有限公司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.山东京博中聚新材料有限公司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.山东春光磁电科技有限公司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6.青岛国恩科技股份有限公司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.蓬莱市超硬复合材料有限公司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.道恩集团有限公司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.潍坊华美精细技术陶瓷股份有限公司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10.山东泰和水处理科技股份有限公司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现代海洋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行业领军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青岛明月海藻集团有限公司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山东金岭集团有限公司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烟台东诚药业集团股份有限公司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赤山集团有限公司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山东美佳集团有限公司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荣成泰祥食品股份有限公司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山东天一化学股份有限公司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山东海城生态科技集团有限公司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青岛海大生物集团有限公司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威海万丰镁业科技发展有限公司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医养健康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行业领军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.威高集团有限公司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.山东步长制药股份有限公司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.鲁南制药集团股份有限公司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.瑞康医药集团股份有限公司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.翔宇实业集团有限公司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.瑞阳制药股份有限公司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.漱玉平民大药房连锁股份有限公司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.山东绿叶制药有限公司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.山东齐都药业有限公司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10.山东宏济堂制药集团股份有限公司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高端化工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行业领军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.利华益集团股份有限公司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.山东海科控股有限公司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.山东寿光鲁清石化有限公司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.华勤橡胶工业集团有限公司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.山东京博石油化工有限公司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.赛轮集团股份有限公司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7.山东恒信集团有限公司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.无棣鑫岳化工集团有限公司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>.东营齐润化工有限公司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10.山东联盟化工集团有限公司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现代农业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行业领军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山东新希望六和集团有限公司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香驰控股有限公司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山东龙大肉食品股份有限公司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诸城外贸有限责任公司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青岛康大外贸集团有限公司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得利斯集团有限公司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滨州中裕食品有限公司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山东三星玉米产业科技有限公司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潍坊英轩实业有限公司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青岛万福集团股份有限公司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文化旅游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行业领军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1.山东蓝海股份有限公司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2.华夏文化旅游集团股份有限公司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3.山东金榜苑文化传媒有限公司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4.沃尔德集团有限公司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5.山东新坐标教育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科技</w:t>
      </w:r>
      <w:r>
        <w:rPr>
          <w:rFonts w:hint="eastAsia" w:ascii="仿宋_GB2312" w:hAnsi="仿宋" w:eastAsia="仿宋_GB2312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6.山东舜和酒店集团有限公司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7.山东大易文化发展有限公司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8.新之航传媒科技集团有限公司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9.山东省坤河旅游开发有限公司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10.山东龙冈旅游股份有限公司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现代金融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（私募股权）行业领军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青岛海尔创业投资有限责任公司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青岛青松创业投资集团有限公司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烟台源志力帆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股权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投资管理有限公司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山东民营联合投资控股股份有限公司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山东新业股权投资管理有限公司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山东金泽霖股权投资管理股份有限公司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青岛清晨资本管理有限公司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山东舜恒私募基金管理有限公司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山东苏盛资产管理有限公司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山东汉福股权投资基金管理有限公司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</w:rPr>
        <w:t>现代物流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行业领军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日日顺供应链科技股份有限公司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济南维尔康实业集团有限公司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荣庆物流供应链有限公司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中创物流有限公司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青岛传化公路港物流有限公司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山东京博物流股份有限公司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青岛苏宁易购商贸有限公司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恒通物流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股份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山东飞跃达医药物流有限公司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山东盖世国际物流集团有限公司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2021年山东民营企业创新100强、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创新潜力100强入围名单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一、山东民营企业创新100强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歌尔股份有限公司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威高集团有限公司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齐鲁制药集团有限公司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山东太阳控股集团有限公司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豪迈集团股份有限公司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中孚信息股份有限公司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鲁南制药集团股份有限公司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威海拓展纤维有限公司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山东亚华电子股份有限公司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山东国瓷功能材料股份有限公司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山东隆科特酶制剂有限公司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石药集团百克(山东）生物制药股份有限公司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山东一诺威聚氨酯股份有限公司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山东鲁花集团有限公司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泰安英迪利机电科技有限公司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青岛智腾微电子有限公司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山东百多安医疗器械股份有限公司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青岛汉河集团股份有限公司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恒华数字科技集团有限公司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山东省容和堂医药集团有限公司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赛轮集团股份有限公司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山东信通电子股份有限公司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黄河三角洲京博化工研究院有限公司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泰山信息科技有限公司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创泽智能机器人集团股份有限公司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山东科汇电力自动化股份有限公司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山东福洋生物科技股份有限公司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山东艾克韦生物技术有限公司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山东帅迪医疗科技有限公司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山东辰华科技信息有限公司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青岛云裳羽衣物联科技有限公司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城交大数据（青岛）有限公司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万链指数（青岛）信息科技有限公司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烟台东德实业有限公司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凯赛（金乡）生物材料有限公司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山东华凌电缆有限公司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青岛清原化合物有限公司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海利尔药业集团股份有限公司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山东绿叶制药有限公司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青岛特锐德电气股份有限公司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山东大展纳米材料有限公司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青岛蔚蓝生物集团有限公司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青岛以萨数据技术有限公司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山东创瑞激光科技有限公司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青岛通产智能科技股份有限公司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青岛瑞思德生物科技有限公司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橙色云互联网设计有限公司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山东索力得焊材股份有限公司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山东道恩高分子材料股份有限公司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青岛文达通科技股份有限公司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青岛海诺生物工程有限公司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山东泰宝信息科技集团有限公司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山东万里红信息技术有限公司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中科航星科技有限公司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山东凯盛新材料股份有限公司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海汇集团有限公司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滨州中裕食品有限公司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济南正庄农业科技有限公司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潍坊华美精细技术陶瓷股份有限公司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山东省永信非织造材料有限公司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山东福航新能源环保股份有限公司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日日顺供应链科技股份有限公司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山东京宏智能科技股份有限公司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青岛橡六胶管有限公司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潍坊市宇虹防水材料（集团）有限公司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山东泰和水处理科技股份有限公司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山东硅科新材料有限公司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威智医药有限公司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淄博正大聚氨酯有限公司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烟台大丰轴瓦有限责任公司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青岛明月海藻集团有限公司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山东浩信机械有限公司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淄博泰鼎机械科技有限公司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青岛太平洋水下科技工程有限公司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山东艾孚特科技有限公司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山东晶导微电子股份有限公司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山东昌诺新材料科技有限公司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山东久力新能源集团有限公司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山东贞元汽车车轮有限公司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山东威尔数据股份有限公司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烟台宏远氧业股份有限公司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山东金东数字创意股份有限公司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力博重工科技股份有限公司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淄博鹏达环保科技有限公司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青岛腾远设计事务所有限公司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山东路德新材料股份有限公司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青岛亿联信息科技股份有限公司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济南瑞泉电子有限公司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青岛镭视光电科技有限公司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山东爱福地生物股份有限公司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山东德瑞防腐材料有限公司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青岛新大成塑料机械有限公司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山东润德生物科技有限公司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山东双一科技股份有限公司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山东奥邦机械设备制造有限公司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山东巧媳妇食品集团有限公司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青岛宇远新材料有限公司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山东晨宇电气股份有限公司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松立控股集团股份有限公司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烟台润蚨祥油封有限公司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二、山东民营企业创新潜力100强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中兴协力（山东）教育科技集团有限公司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青岛易来智能科技股份有限公司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山东领信信息科技股份有限公司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山东融通电子科技有限公司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青岛晟科材料有限公司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青岛檬豆网络科技有限公司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青岛洛克环保科技有限公司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山东山博电机集团有限公司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山东中保康医疗器具有限公司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山东中网云安智能科技有限公司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山东天河科技股份有限公司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泰安康平纳机械有限公司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西王特钢有限公司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山东金科星机电股份有限公司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青岛浩然海洋科技有限公司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济南易搜信息科技有限公司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山东东润仪表科技股份有限公司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山东鸿星新材料科技股份有限公司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青岛国恩科技股份有限公司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烟台持久钟表集团有限公司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山东奔腾漆业股份有限公司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山东捷瑞数字科技股份有限公司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青岛聚大洋藻业集团有限公司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金雷科技股份公司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山东地主网络科技创新有限公司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泰安市康宇医疗器械有限公司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青岛天祥食品集团有限公司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青岛环球集团重工科技有限公司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金马工业集团股份有限公司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山东蓬勃生物科技有限公司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青岛星罗创想网络科技有限公司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山东鑫亚格林鲍尔燃油系统有限公司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临沂康利医疗器械有限公司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青岛盘古智能制造股份有限公司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龙口联合化学股份有限公司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山东深海海洋科技有限公司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青岛力克川液压机械有限公司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山东英特医疗科技有限公司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青岛天邦线业有限公司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滨州裕能化工有限公司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山东金大丰机械有限公司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山东天泽泰田种业科技有限公司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山东源泉机械有限公司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山东金塔机械集团有限公司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山东数字人科技股份有限公司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山东华汉电子有限公司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青岛锐智智能装备科技有限公司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青岛东海药业有限公司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济南百斯杰生物工程有限公司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尚好科技有限公司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山东三义集团股份有限公司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山东劲牛集团股份有限公司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东阿阿华医疗科技有限公司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青岛海大生物集团有限公司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山东征途信息科技股份有限公司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泰安泰山福神齿轮箱有限责任公司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青岛建华食品机械制造有限公司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滨化集团股份有限公司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烟台万隆真空冶金股份有限公司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德州宏运通国际物流股份有限公司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山东司邦得制药有限公司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山东南海气囊工程有限公司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青岛威达机械制造有限公司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山东恒嘉高纯铝业科技股份有限公司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山东北方创信防水科技集团股份有限公司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特变电工山东鲁能泰山电缆有限公司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山东富士制御电梯有限公司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山东明天机械集团股份有限公司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烟台中集蓝海洋科技有限公司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山东绅联生物科技有限公司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众腾人力资源集团有限公司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嘉林建设集团有限公司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山东嘉华生物科技股份有限公司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智迈德股份有限公司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山东威马泵业股份有限公司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山东亿盛实业股份有限公司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联泓新材料科技股份有限公司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青岛冠中生态股份有限公司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山东欧瑞安电气有限公司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济南澳海炭素有限公司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济南三越测试仪器有限公司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青岛意联机械工业有限公司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山东三星玉米产业科技有限公司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世纪开元智印互联科技集团股份有限公司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聚纳达（青岛）科技有限公司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安丘博阳机械制造有限公司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山东阳光博士太阳能工程有限公司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烟台力凯数控科技有限公司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山东瑞丰高分子材料股份有限公司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青岛有屋智能家居科技股份有限公司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青岛义龙包装机械有限公司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山东博华高效生态农业科技有限公司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青岛大牧人机械股份有限公司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山东国邦药业有限公司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阳信瑞鑫集团有限公司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山东福瑞德测控系统有限公司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中石大蓝天（青岛）石油技术有限公司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淄博纽氏达特机器人系统技术有限公司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青岛海尔新材料研发有限公司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青岛益昕实业有限公司</w:t>
      </w:r>
    </w:p>
    <w:sectPr>
      <w:footerReference r:id="rId3" w:type="default"/>
      <w:pgSz w:w="11906" w:h="16838"/>
      <w:pgMar w:top="1440" w:right="1800" w:bottom="1440" w:left="1800" w:header="851" w:footer="794" w:gutter="0"/>
      <w:pgNumType w:start="3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D5"/>
    <w:rsid w:val="00146D11"/>
    <w:rsid w:val="00502AD5"/>
    <w:rsid w:val="00CE5C56"/>
    <w:rsid w:val="00F61FE0"/>
    <w:rsid w:val="02BA4E63"/>
    <w:rsid w:val="0571020F"/>
    <w:rsid w:val="1158153E"/>
    <w:rsid w:val="12C5331C"/>
    <w:rsid w:val="21C637D4"/>
    <w:rsid w:val="25C2535B"/>
    <w:rsid w:val="26F017C3"/>
    <w:rsid w:val="2EA242E0"/>
    <w:rsid w:val="2F5C684C"/>
    <w:rsid w:val="3290589A"/>
    <w:rsid w:val="3464539C"/>
    <w:rsid w:val="369F7D9C"/>
    <w:rsid w:val="377248F1"/>
    <w:rsid w:val="3CC65357"/>
    <w:rsid w:val="472816FC"/>
    <w:rsid w:val="4B995951"/>
    <w:rsid w:val="54AE138B"/>
    <w:rsid w:val="573C1B88"/>
    <w:rsid w:val="63E46808"/>
    <w:rsid w:val="649A79DC"/>
    <w:rsid w:val="66432310"/>
    <w:rsid w:val="6A81254A"/>
    <w:rsid w:val="74177EAB"/>
    <w:rsid w:val="7536447F"/>
    <w:rsid w:val="767D2242"/>
    <w:rsid w:val="776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宋体" w:eastAsia="仿宋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14</TotalTime>
  <ScaleCrop>false</ScaleCrop>
  <LinksUpToDate>false</LinksUpToDate>
  <CharactersWithSpaces>337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2020-06-19T02:00:00Z</dcterms:created>
  <dc:creator>周 子聪</dc:creator>
  <cp:lastModifiedBy>PC</cp:lastModifiedBy>
  <cp:lastPrinted>2021-08-19T03:16:00Z</cp:lastPrinted>
  <dcterms:modified xsi:type="dcterms:W3CDTF">2021-08-19T08:50:19Z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E40E37E68A82492C856948D8B7AD020C</vt:lpwstr>
  </property>
</Properties>
</file>