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Style w:val="5"/>
          <w:rFonts w:ascii="黑体" w:hAnsi="黑体" w:eastAsia="黑体" w:cs="黑体"/>
          <w:b w:val="0"/>
          <w:sz w:val="32"/>
          <w:szCs w:val="32"/>
          <w:shd w:val="clear" w:color="auto" w:fill="FFFFFF"/>
        </w:rPr>
      </w:pPr>
      <w:r>
        <w:rPr>
          <w:rStyle w:val="5"/>
          <w:rFonts w:hint="eastAsia" w:ascii="黑体" w:hAnsi="黑体" w:eastAsia="黑体" w:cs="黑体"/>
          <w:b w:val="0"/>
          <w:sz w:val="32"/>
          <w:szCs w:val="32"/>
          <w:shd w:val="clear" w:color="auto" w:fill="FFFFFF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color w:val="191919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color w:val="191919"/>
          <w:sz w:val="44"/>
          <w:szCs w:val="44"/>
          <w:shd w:val="clear" w:color="auto" w:fill="FFFFFF"/>
        </w:rPr>
      </w:pPr>
      <w:r>
        <w:rPr>
          <w:rStyle w:val="5"/>
          <w:rFonts w:hint="eastAsia" w:ascii="方正小标宋简体" w:hAnsi="方正小标宋简体" w:eastAsia="方正小标宋简体" w:cs="方正小标宋简体"/>
          <w:b w:val="0"/>
          <w:color w:val="191919"/>
          <w:sz w:val="44"/>
          <w:szCs w:val="44"/>
          <w:shd w:val="clear" w:color="auto" w:fill="FFFFFF"/>
        </w:rPr>
        <w:t>全省民营经济中小企业政策宣贯大会会议方案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一、日程安排</w:t>
      </w:r>
    </w:p>
    <w:tbl>
      <w:tblPr>
        <w:tblStyle w:val="3"/>
        <w:tblpPr w:leftFromText="180" w:rightFromText="180" w:vertAnchor="text" w:horzAnchor="margin" w:tblpXSpec="center" w:tblpY="67"/>
        <w:tblW w:w="883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4"/>
        <w:gridCol w:w="3089"/>
        <w:gridCol w:w="36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时间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>会议内容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  <w:lang w:val="en-US" w:eastAsia="zh-CN"/>
              </w:rPr>
              <w:t>主讲单位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09:00-09:05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开场词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山东省普惠中小企业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公共服务中心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09:05-10:05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好品山东品牌培育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山东省市场监督管理局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10:05-10:55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数字化转型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山东省工业和信息化厅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0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10:55-11:30</w:t>
            </w:r>
          </w:p>
        </w:tc>
        <w:tc>
          <w:tcPr>
            <w:tcW w:w="3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数字化转型案例</w:t>
            </w:r>
          </w:p>
        </w:tc>
        <w:tc>
          <w:tcPr>
            <w:tcW w:w="3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shd w:val="clear" w:color="auto" w:fill="FFFFFF"/>
                <w:lang w:val="en-US" w:eastAsia="zh-CN" w:bidi="ar-SA"/>
              </w:rPr>
              <w:t>用友网络科技股份有限公司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二</w:t>
      </w:r>
      <w:r>
        <w:rPr>
          <w:rFonts w:hint="eastAsia" w:ascii="黑体" w:hAnsi="黑体" w:eastAsia="黑体"/>
          <w:sz w:val="32"/>
          <w:szCs w:val="32"/>
        </w:rPr>
        <w:t>、参会方式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Style w:val="5"/>
          <w:rFonts w:hint="eastAsia" w:ascii="仿宋_GB2312" w:hAnsi="仿宋_GB2312" w:eastAsia="仿宋_GB2312" w:cs="仿宋_GB2312"/>
          <w:b w:val="0"/>
          <w:color w:val="191919"/>
          <w:sz w:val="32"/>
          <w:szCs w:val="32"/>
          <w:shd w:val="clear" w:color="auto" w:fill="FFFFFF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b w:val="0"/>
          <w:color w:val="191919"/>
          <w:sz w:val="32"/>
          <w:szCs w:val="32"/>
          <w:shd w:val="clear" w:color="auto" w:fill="FFFFFF"/>
          <w:lang w:val="en-US" w:eastAsia="zh-CN"/>
        </w:rPr>
        <w:t>本次会议在“山东省中小企业”公众号同步直播，请关注“山东省中小企业”公众号，会议当天进入观看。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  <w:bookmarkStart w:id="0" w:name="_GoBack"/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2012950</wp:posOffset>
            </wp:positionH>
            <wp:positionV relativeFrom="paragraph">
              <wp:posOffset>203835</wp:posOffset>
            </wp:positionV>
            <wp:extent cx="1614170" cy="1614170"/>
            <wp:effectExtent l="0" t="0" r="1270" b="1270"/>
            <wp:wrapSquare wrapText="bothSides"/>
            <wp:docPr id="1" name="图片 1" descr="7cb90fec874aae0a529ebddcee96e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cb90fec874aae0a529ebddcee96ef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2790E97-BC7E-410A-90B4-CF8E2C04EC2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207B972-9AC5-48E4-BC00-B3AC41F0BADE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845217C-18E9-4210-A60D-111C8CCE971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23FD2CCA-DDFA-4330-A477-C7D630E9F3F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jNGJmZTUwMTI1ZDNjNmQ0OGVlNDM1NDc5MGJjNDQifQ=="/>
  </w:docVars>
  <w:rsids>
    <w:rsidRoot w:val="00000000"/>
    <w:rsid w:val="0AE4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2022-10-14T01:51:41Z</dcterms:created>
  <dc:creator>63257</dc:creator>
  <cp:lastModifiedBy>于于于</cp:lastModifiedBy>
  <dcterms:modified xsi:type="dcterms:W3CDTF">2022-10-14T01:52:18Z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AFBD99C374D8419BA5D630C771681E09</vt:lpwstr>
  </property>
</Properties>
</file>