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4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关于加快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培育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发展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制造业优质企业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实施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意见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40" w:lineRule="exact"/>
        <w:ind w:right="0"/>
        <w:jc w:val="center"/>
        <w:textAlignment w:val="auto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征求意见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稿）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认真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落实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工业和信息化部等六部委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关于加快培育发展制造业优质企业的指导意见》（工信部联政法[2021]70号），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推动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我省制造业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优质企业持续做强做优做大，提升产业链供应链现代化水平，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促进全省制造业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高质量发展，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现提出如下实施意见。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4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总体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要求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4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（一）指导思想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以习近平新时代中国特色社会主义思想为指导，全面贯彻党的十九大和十九届二中、三中、四中、五中全会精神，以推动企业高质量发展为主题，加快培育发展以专精特新“小巨人”企业、制造业单项冠军企业、产业链领航企业（以下简称“小巨人”企业、单项冠军企业、领航企业）为代表的优质企业，发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优质企业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领头雁、排头兵作用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统筹推进产业基础高级化和产业链现代化，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进一步培育优良产业生态，推进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制造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强省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建设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不断迈上新台阶。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4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（二）基本原则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1.市场主导、政策引导。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充分发挥市场在资源配置中的决定性作用，更好发挥政府作用，加快完善“要素跟着重点项目走、政策对着产业生态定”的机制，以深化“放管服”为突破口，激发市场主体活力，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  <w:t>创新体制机制，营造一流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发展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  <w:t>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质量第一、效益优先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建立健全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高质量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标准体系，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大力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发展先进制造业，推动企业持续做强做优做大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提高先进产能比例，提高全球竞争力和生态主导力，巩固提升全球地位，带动提升产业链供应链现代化水平，推进制造业向价值链中高端跃升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3.创新引领、协同发展。</w:t>
      </w:r>
      <w:r>
        <w:rPr>
          <w:rStyle w:val="13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坚持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创新驱动发展战略，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深入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推动源头创新、技术创新、产业创新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，加强“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卡脖子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”关键核心技术攻关，构建科技、教育、产业紧密结合的创新生态，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围绕产业链部署创新链、围绕创新链布局产业链，加快提升产业基础能力和产业链现代化水平。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4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4．龙头带动、优化生态。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加强优质企业梯度培育，发挥龙头企业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维护产业链安全稳定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引领和掌握产业链创新方向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作用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，带动产业链质量效率整体提升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强化中小微企业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创新能力和专业化水平，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提升全行业创新、制造、服务能力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打造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大中小企业协同创新、资源共享、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融通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发展的产业生态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40" w:lineRule="exact"/>
        <w:ind w:right="0" w:righ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（三）主要目标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围绕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重点行业和领域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聚焦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重点产业链，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筛选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一批有能力、有志向引领产业链发展的优秀企业开展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培育提升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引导“专精特新”中小企业成长为国内市场领先的“小巨人”企业，引导“小巨人”等各类企业成长为国际市场领先的单项冠军企业，引导大企业集团发展成为具有生态主导力、国际竞争力的领航企业。力争到2025年，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培育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省级以上制造业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专精特新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企业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00家、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小巨人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企业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00家、单项冠军企业400家和领航企业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150家左右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优质企业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梯度培育格局基本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形成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4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重点任务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4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建立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优质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企业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梯度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培育库。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聚焦我省产业基础雄厚、比较优势明显、发展潜力较大的重点产业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，确定一批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有潜力、有积极性的企业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入库培育，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重点打造一批主营业务突出、生产管理精细、工艺技术独特、创新能力强、增长很快、发展潜力大的“小巨人”企业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重点培育一批长期深耕产业链某一环节或产品，掌握关键核心技术，在终端产品或中间产品拥有较高的市场地位和市场份额的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单项冠军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重点培育一批具有生态主导能力、综合实力较强，相关业务具有国内市场话语权的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产业链领航型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省工业和信息化厅牵头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（二）提高优质企业自主创新能力。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支持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优质企业牵头或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参与制造业创新中心、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技术创新中心、重点实验室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等创新平台建设，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施重大关键技术攻关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产业化项目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针对产业链空白、薄弱环节，组织实施产业链固基强基工程，鼓励领航企业积极“揭榜挂帅”，组织产业链上下游企业协同攻关，集中力量攻克产业“卡脖子”难题。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鼓励企业组建创新联合体，加大协同创新力度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，加大基础零部件、基础电子元器件、基础软件、基础材料、基础工艺、高端仪器设备、集成电路、网络安全等领域关键核心技术、产品、装备攻关和示范应用。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落实创新券政策，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推动大型仪器设备资源在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高校、科研院所、优质企业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间共建共享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加快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建设生产应用示范平台和产业技术基础公共服务平台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。完善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重点产业链产学研定期对接机制，加强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优质企业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、省内高校、研发机构之间的融合发展，推动产学研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协同创新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。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（省科技厅、省工业和信息化厅按职责分工负责）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40" w:lineRule="exact"/>
        <w:ind w:left="0" w:lef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（三）提高企业管理现代化水平。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以新发展理念为引领，深入开展企业管理系统提升专项行动，鼓励推动组织管理变革，加强全面质量管理、强化资源集约管理和配置、做好风险防控，创新生产经营模式，提升全要素生产率。定期选树一批企业管理创新优秀成果，示范推广先进管理经验和工具方法，开展重点行业对标提升活动。弘扬企业家精神和工匠精神，加强企业诚信建设，支持优质企业申报山东省百强企业和优秀企业家。加大企业社会责任建设力度，增强风险防范和价值创造能力。引导企业重视企业文化建设，提高企业员工凝聚力、创造力和社会认同感。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（省工业和信息化厅、省国资委按职责分工负责）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40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（四）提升产业链供应链现代化水平。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充分发挥优质企业在增强产业链供应链自主可控能力中的中坚作用，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优化完善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制造业重点产业链链长制工作推进机制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统筹推进固根基、扬优势、补短板、强弱项各项工作，切实提升产业链供应链的稳定性和竞争力。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组织领航企业开展产业链供应链梳理，鼓励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优质企业围绕主业和产业链上下游通过并购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重组、资本运作、战略合作等方式整合产业资源，提升产业链竞争力和抗风险能力。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积极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创建供应链创新与应用示范示范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城市和示范企业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，培育一批制造业现代供应链示范企业。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推动省属国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有资本向关系国家安全、国民经济命脉的重要行业领域集中，加快在制造业关键环节和中高端领域布局。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引导有意愿的单项冠军企业、领航企业带动关联产业向中西部和东北地区有序转移，促进区域协同发展。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（省工业和信息化厅、省商务厅、省国资委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按职责分工负责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）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40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（五）引导优质企业高端化智能化绿色化发展。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对标世界一流企业，加快推进先进制造业和现代服务业融合发展，滚动实施“万项技改、万企转型”，深入开展山东省百年品牌培育工程，推进“山东制造•网行天下”专项行动，提升山东制造品牌影响力，提高中高端供给能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加快研发</w:t>
      </w:r>
      <w:r>
        <w:rPr>
          <w:rFonts w:hint="eastAsia" w:ascii="仿宋_GB2312" w:hAnsi="仿宋_GB2312" w:eastAsia="仿宋_GB2312" w:cs="仿宋_GB2312"/>
          <w:sz w:val="32"/>
          <w:szCs w:val="32"/>
        </w:rPr>
        <w:t>推广一批高水平智能制造装备，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培育</w:t>
      </w:r>
      <w:r>
        <w:rPr>
          <w:rFonts w:hint="eastAsia" w:ascii="仿宋_GB2312" w:hAnsi="仿宋_GB2312" w:eastAsia="仿宋_GB2312" w:cs="仿宋_GB2312"/>
          <w:sz w:val="32"/>
          <w:szCs w:val="32"/>
        </w:rPr>
        <w:t>创建一批示范引领作用强、综合效益显著的智能工厂（数字化车间），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打造</w:t>
      </w:r>
      <w:r>
        <w:rPr>
          <w:rFonts w:hint="eastAsia" w:ascii="仿宋_GB2312" w:hAnsi="仿宋_GB2312" w:eastAsia="仿宋_GB2312" w:cs="仿宋_GB2312"/>
          <w:sz w:val="32"/>
          <w:szCs w:val="32"/>
        </w:rPr>
        <w:t>一批智能制造标杆企业，探索形成一批成效明显、可复制、可推广的智能制造新模式，提升智能制造水平和应用能级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。</w:t>
      </w:r>
      <w:r>
        <w:rPr>
          <w:rStyle w:val="13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深入开展制造业数字化转型行动，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打造一批制造业数字化转型标杆企业和示范样板项目。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加快建设一批数字化转型公共服务平台，实施“万名数字专员”服务行动，积极拓展工业互联网典型应用场景，深化“个十百”平台培育工程，高水平建设山东半岛工业互联网示范区。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大力开发绿色产品，广泛建设绿色工厂，持续打造绿色工业园区，鼓励优质企业企业构建绿色供应链管理体系，树立资源节约标杆，支持参与实施工业低碳行动和绿色制造工程，在落实碳达峰、碳中和目标中发挥示范引领作用。提升工业设计能力，加强工业设计平台建设，做强做优山东省工业设计研究院，积极发展服务型制造新模式新业态。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（省工业和信息化厅、省商务厅、省国资委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按职责分工负责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）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4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（六）打造大中小企业融通发展生态。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建设大中小企业融通发展平台载体，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支持领航企业发挥产业链“链主”作用，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对上下游企业开放资源，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通过行业协会、产业联盟等方式，在技术攻关、产品配套、品牌渠道、资金融通等方面，带动关联度高、协同性强的中小企业进入产业链、供应链、创新链。鼓励中小企业加强与优质企业的协同创新、配套合作，持续畅通产业循环、市场循环，促进形成具有更高效率、更低成本的现代产业体系。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（省工业和信息化厅牵头）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40" w:lineRule="exact"/>
        <w:ind w:left="0" w:lef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（七）提升优质企业开放合作水平。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鼓励领航企业、单项冠军企业积极开展跨国并购、全球布局研发设计中心，优化生产网络和供应链体系，有效对接和利用全球资源。以共建“一带一路”为重点，构建区域产业链共同体，更好融入全球产业链供应链。充分发挥与日韩地缘相近、产业相融、文化相通等优势，推动先进制造业与现代服务业全方位、宽领域、多层次深化产业合作。支持省内企业主动融入国际产业链、供应链、创新链，鼓励境外企业和科研机构来鲁设立全球研发机构。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（省工业和信息化厅、省商务厅按职责分工负责）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4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三、保障措施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40" w:lineRule="exact"/>
        <w:ind w:left="0" w:lef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（一）完善金融财税政策。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统筹国家和省各项财政专项资金，对优质企业给予重点支持。深入实施首台套装备及零部件、首批次新材料、首版次高端软件保险补偿，落实进口设备免税、研究开发费用加计扣除等政策。支持符合条件的优质企业上市融资和使用债券融资工具进行融资。支持银行金融机构加大续贷业务力度，扩大续贷业务范围，降低续贷成本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支持投贷联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动、投保联动、投担联动、投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投联动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。充分发挥我省新旧动能转换基金引导作用，吸引更多社会资本支持优质企业加快发展。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（省工业和信息化厅、省财政厅、人民银行济南分行、山东省税务局、山东证监局按职责分工负责）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40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（二）加强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资源要素保障。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健全完善“要素跟着项目走”机制，全面提升要素供给质量，推动土地、能耗、污染物排放、水资源等各类资源要素向优质企业重点项目聚集，为优质企业加快发展创造良好条件。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（省工业和信息化厅牵头，有关部门配合）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40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（三）强化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高端人才支撑。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支持引进高端人才，落实重点产业链尖端技术人才奖励制度，积极建设先进制造业实训基地。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持续实施企业家素质提升行动和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职业经理人培育行动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加强企业经营管理人才培训，落实企业家财政激励政策，对符合条件的优质企业负责人给予表彰奖励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。鼓励企业依托企业技术中心、技术创新中心、工程实验室、工程中心、重点实验室等创新平台，吸引高层次专家团队和高素质技能人才。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（省科技厅、省工业和信息化厅、省财政厅、省国资委按职责分工负责）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40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（四）实施精准对接服务。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进一步强化服务意识，分级构建优质企业培育库，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企业编制《创建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优质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企业行动方案》，所在地方政府“一企一策”同步编制《支持XX企业创建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优质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企业方案》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建立“企业直通车”制度，及时掌握企业诉求，指导用好惠企政策，协调解决土地、用工、用能等问题。组织行业协会、商会等梳理企业需求，提供信息咨询、产品推广、人才培训、知识产权等专业化服务。加大宣传力度，编制发布企业案例集，推广地方典型经验，开展经验交流，组织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山东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优质企业行”活动，打造“优质企业”名片。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（省工业和信息化厅牵头）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FBC13A-C485-49A3-8C98-039A67BE71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79CCB20C-5C68-4A39-82B4-AA73DB660D6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383F6E9-C6C3-43BC-8448-734B2E37C6B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9FF62C9-D952-4CD4-BFBC-2062C7AF8CC3}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  <w:embedRegular r:id="rId5" w:fontKey="{E191FFD1-C7BD-4B20-ADD9-1A916D6C9EB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5A9C5E"/>
    <w:multiLevelType w:val="singleLevel"/>
    <w:tmpl w:val="F55A9C5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C6652"/>
    <w:rsid w:val="05413540"/>
    <w:rsid w:val="06132C8D"/>
    <w:rsid w:val="062C6BC6"/>
    <w:rsid w:val="06C66673"/>
    <w:rsid w:val="09EF5145"/>
    <w:rsid w:val="0D0A468D"/>
    <w:rsid w:val="0DDC6D05"/>
    <w:rsid w:val="0FC00CF6"/>
    <w:rsid w:val="1039148A"/>
    <w:rsid w:val="14463051"/>
    <w:rsid w:val="1C643F07"/>
    <w:rsid w:val="1D9764A2"/>
    <w:rsid w:val="1DD069DC"/>
    <w:rsid w:val="25D21789"/>
    <w:rsid w:val="2D9F2214"/>
    <w:rsid w:val="2DBA7C95"/>
    <w:rsid w:val="31930B17"/>
    <w:rsid w:val="3ABF6C0E"/>
    <w:rsid w:val="3BA70290"/>
    <w:rsid w:val="3EAB5CA0"/>
    <w:rsid w:val="4B0E257C"/>
    <w:rsid w:val="55956F3A"/>
    <w:rsid w:val="56926DBA"/>
    <w:rsid w:val="5AFB0B35"/>
    <w:rsid w:val="5F4E5598"/>
    <w:rsid w:val="610C6652"/>
    <w:rsid w:val="646F5318"/>
    <w:rsid w:val="67914B39"/>
    <w:rsid w:val="69245C08"/>
    <w:rsid w:val="6B2175B5"/>
    <w:rsid w:val="729A2404"/>
    <w:rsid w:val="7DE0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link w:val="13"/>
    <w:qFormat/>
    <w:uiPriority w:val="0"/>
    <w:pPr>
      <w:keepNext/>
      <w:keepLines/>
      <w:widowControl w:val="0"/>
      <w:spacing w:before="260" w:after="260" w:line="412" w:lineRule="auto"/>
      <w:ind w:left="0" w:right="0"/>
      <w:jc w:val="both"/>
      <w:outlineLvl w:val="2"/>
    </w:pPr>
    <w:rPr>
      <w:rFonts w:ascii="Times New Roman" w:hAnsi="Times New Roman" w:eastAsia="仿宋_GB2312" w:cs="Times New Roman"/>
      <w:b/>
      <w:bCs/>
      <w:kern w:val="2"/>
      <w:sz w:val="32"/>
      <w:szCs w:val="24"/>
      <w:lang w:val="en-US" w:eastAsia="zh-CN" w:bidi="ar-SA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6">
    <w:name w:val="Body Text"/>
    <w:basedOn w:val="1"/>
    <w:next w:val="2"/>
    <w:qFormat/>
    <w:uiPriority w:val="0"/>
    <w:pPr>
      <w:spacing w:after="12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rFonts w:ascii="Calibri" w:hAnsi="Calibri" w:eastAsia="宋体" w:cs="Times New Roman"/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标题 3 Char"/>
    <w:link w:val="4"/>
    <w:qFormat/>
    <w:uiPriority w:val="0"/>
    <w:rPr>
      <w:rFonts w:ascii="Times New Roman" w:hAnsi="Times New Roman" w:eastAsia="仿宋_GB2312" w:cs="Times New Roman"/>
      <w:b/>
      <w:bCs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2021-08-05T07:02:00Z</dcterms:created>
  <dc:creator>Espresso</dc:creator>
  <cp:lastModifiedBy>啊Holy</cp:lastModifiedBy>
  <cp:lastPrinted>2021-08-31T00:50:00Z</cp:lastPrinted>
  <dcterms:modified xsi:type="dcterms:W3CDTF">2021-09-24T08:08:33Z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493644305EE54EBEBD8BBFE16AE26501</vt:lpwstr>
  </property>
</Properties>
</file>