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ms-word.document.macroEnabled.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default" w:ascii="黑体" w:hAnsi="黑体" w:eastAsia="黑体" w:cs="黑体"/>
          <w:sz w:val="32"/>
          <w:szCs w:val="32"/>
          <w:lang w:val="en-US" w:eastAsia="zh-CN"/>
        </w:rPr>
      </w:pPr>
      <w:bookmarkStart w:id="0" w:name="_Toc14298"/>
      <w:r>
        <w:rPr>
          <w:rFonts w:hint="eastAsia" w:ascii="黑体" w:hAnsi="黑体" w:eastAsia="黑体" w:cs="黑体"/>
          <w:sz w:val="32"/>
          <w:szCs w:val="32"/>
          <w:lang w:eastAsia="zh-CN"/>
        </w:rPr>
        <w:t>附件</w:t>
      </w:r>
      <w:r>
        <w:rPr>
          <w:rFonts w:hint="eastAsia" w:ascii="黑体" w:hAnsi="黑体" w:eastAsia="黑体" w:cs="黑体"/>
          <w:sz w:val="32"/>
          <w:szCs w:val="32"/>
          <w:lang w:val="en-US" w:eastAsia="zh-CN"/>
        </w:rPr>
        <w:t>2</w:t>
      </w:r>
    </w:p>
    <w:p>
      <w:pPr>
        <w:ind w:firstLine="1040" w:firstLineChars="200"/>
        <w:jc w:val="center"/>
        <w:rPr>
          <w:rFonts w:ascii="方正小标宋简体" w:hAnsi="楷体" w:eastAsia="方正小标宋简体"/>
          <w:sz w:val="52"/>
          <w:szCs w:val="52"/>
        </w:rPr>
      </w:pPr>
    </w:p>
    <w:p>
      <w:pPr>
        <w:ind w:firstLine="1040" w:firstLineChars="200"/>
        <w:jc w:val="center"/>
        <w:rPr>
          <w:rFonts w:ascii="方正小标宋简体" w:hAnsi="楷体" w:eastAsia="方正小标宋简体"/>
          <w:sz w:val="52"/>
          <w:szCs w:val="52"/>
        </w:rPr>
      </w:pPr>
    </w:p>
    <w:p>
      <w:pPr>
        <w:spacing w:after="120"/>
        <w:jc w:val="both"/>
        <w:rPr>
          <w:rFonts w:hint="eastAsia" w:ascii="方正小标宋简体" w:hAnsi="方正小标宋简体" w:eastAsia="方正小标宋简体" w:cs="方正小标宋简体"/>
          <w:sz w:val="44"/>
          <w:szCs w:val="44"/>
        </w:rPr>
      </w:pPr>
    </w:p>
    <w:p>
      <w:pPr>
        <w:spacing w:after="120"/>
        <w:jc w:val="both"/>
        <w:rPr>
          <w:rFonts w:hint="eastAsia" w:ascii="方正小标宋简体" w:hAnsi="方正小标宋简体" w:eastAsia="方正小标宋简体" w:cs="方正小标宋简体"/>
          <w:sz w:val="44"/>
          <w:szCs w:val="44"/>
        </w:rPr>
      </w:pPr>
    </w:p>
    <w:p>
      <w:pPr>
        <w:spacing w:after="12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工业企业数字化转型档案库操作说明</w:t>
      </w:r>
    </w:p>
    <w:p>
      <w:pPr>
        <w:spacing w:after="120"/>
        <w:jc w:val="center"/>
        <w:rPr>
          <w:rFonts w:hint="eastAsia" w:ascii="方正小标宋简体" w:hAnsi="方正小标宋简体" w:eastAsia="方正小标宋简体" w:cs="方正小标宋简体"/>
          <w:sz w:val="44"/>
          <w:szCs w:val="44"/>
        </w:rPr>
        <w:sectPr>
          <w:footerReference r:id="rId6" w:type="first"/>
          <w:footerReference r:id="rId5" w:type="default"/>
          <w:pgSz w:w="11906" w:h="16838"/>
          <w:pgMar w:top="1440" w:right="1800" w:bottom="1440" w:left="1800" w:header="851" w:footer="992" w:gutter="0"/>
          <w:pgNumType w:start="1"/>
          <w:cols w:space="720" w:num="1"/>
          <w:titlePg/>
          <w:docGrid w:type="lines" w:linePitch="312" w:charSpace="0"/>
        </w:sectPr>
      </w:pPr>
      <w:r>
        <w:rPr>
          <w:rFonts w:hint="eastAsia" w:ascii="方正小标宋简体" w:hAnsi="方正小标宋简体" w:eastAsia="方正小标宋简体" w:cs="方正小标宋简体"/>
          <w:sz w:val="44"/>
          <w:szCs w:val="44"/>
        </w:rPr>
        <w:t>（企业端）</w:t>
      </w:r>
    </w:p>
    <w:bookmarkEnd w:id="0"/>
    <w:p>
      <w:pPr>
        <w:pStyle w:val="2"/>
        <w:numPr>
          <w:ilvl w:val="0"/>
          <w:numId w:val="1"/>
        </w:numPr>
        <w:spacing w:before="156" w:beforeLines="50" w:after="156" w:afterLines="50" w:line="240" w:lineRule="auto"/>
        <w:rPr>
          <w:rFonts w:ascii="黑体" w:hAnsi="黑体" w:eastAsia="黑体"/>
        </w:rPr>
      </w:pPr>
      <w:bookmarkStart w:id="1" w:name="_Toc530144000"/>
      <w:bookmarkStart w:id="2" w:name="_Toc28965"/>
      <w:r>
        <w:rPr>
          <w:rFonts w:hint="eastAsia" w:ascii="黑体" w:hAnsi="黑体" w:eastAsia="黑体"/>
        </w:rPr>
        <w:t>介绍</w:t>
      </w:r>
      <w:bookmarkEnd w:id="1"/>
      <w:bookmarkEnd w:id="2"/>
    </w:p>
    <w:p>
      <w:pPr>
        <w:ind w:firstLine="480" w:firstLineChars="200"/>
        <w:rPr>
          <w:rFonts w:asciiTheme="minorEastAsia" w:hAnsiTheme="minorEastAsia" w:cstheme="minorEastAsia"/>
          <w:color w:val="000000"/>
        </w:rPr>
      </w:pPr>
      <w:r>
        <w:rPr>
          <w:rFonts w:hint="eastAsia" w:ascii="宋体" w:hAnsi="宋体"/>
          <w:color w:val="000000"/>
        </w:rPr>
        <w:t>本指南详细介绍了工业企业数字化转型档案库操作流程，帮助企业用户理解并完成信息填报工作。</w:t>
      </w:r>
      <w:r>
        <w:rPr>
          <w:rFonts w:hint="eastAsia" w:asciiTheme="minorEastAsia" w:hAnsiTheme="minorEastAsia" w:eastAsiaTheme="minorEastAsia" w:cstheme="minorEastAsia"/>
          <w:b/>
          <w:bCs/>
          <w:color w:val="000000"/>
        </w:rPr>
        <w:t>本系统建议在IE10以上浏览器、谷歌浏览器、火狐浏览器、360浏览器使用。</w:t>
      </w:r>
    </w:p>
    <w:p>
      <w:pPr>
        <w:pStyle w:val="2"/>
        <w:numPr>
          <w:ilvl w:val="0"/>
          <w:numId w:val="1"/>
        </w:numPr>
        <w:spacing w:before="156" w:beforeLines="50" w:after="156" w:afterLines="50" w:line="240" w:lineRule="auto"/>
        <w:rPr>
          <w:rFonts w:ascii="黑体" w:hAnsi="黑体" w:eastAsia="黑体"/>
        </w:rPr>
      </w:pPr>
      <w:bookmarkStart w:id="3" w:name="_Toc13502"/>
      <w:bookmarkStart w:id="4" w:name="_Toc530144001"/>
      <w:bookmarkStart w:id="5" w:name="_Toc11101"/>
      <w:r>
        <w:rPr>
          <w:rFonts w:hint="eastAsia" w:ascii="黑体" w:hAnsi="黑体" w:eastAsia="黑体"/>
        </w:rPr>
        <w:t>操作流程</w:t>
      </w:r>
      <w:bookmarkEnd w:id="3"/>
      <w:bookmarkEnd w:id="4"/>
      <w:bookmarkEnd w:id="5"/>
    </w:p>
    <w:p>
      <w:pPr>
        <w:spacing w:line="580" w:lineRule="exact"/>
        <w:ind w:firstLine="600" w:firstLineChars="200"/>
        <w:rPr>
          <w:sz w:val="30"/>
          <w:szCs w:val="30"/>
        </w:rPr>
      </w:pPr>
      <w:r>
        <w:rPr>
          <w:sz w:val="30"/>
          <w:szCs w:val="30"/>
        </w:rPr>
        <w:t>企业用户操作示意图如下所示：</w:t>
      </w:r>
    </w:p>
    <w:p>
      <w:pPr>
        <w:pStyle w:val="11"/>
        <w:ind w:firstLine="480" w:firstLineChars="200"/>
      </w:pPr>
      <w:r>
        <w:drawing>
          <wp:inline distT="0" distB="0" distL="0" distR="0">
            <wp:extent cx="3656330" cy="3326130"/>
            <wp:effectExtent l="0" t="0" r="1270" b="7620"/>
            <wp:docPr id="54507250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072505" name="图片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3662318" cy="3331625"/>
                    </a:xfrm>
                    <a:prstGeom prst="rect">
                      <a:avLst/>
                    </a:prstGeom>
                    <a:noFill/>
                    <a:ln>
                      <a:noFill/>
                    </a:ln>
                  </pic:spPr>
                </pic:pic>
              </a:graphicData>
            </a:graphic>
          </wp:inline>
        </w:drawing>
      </w:r>
    </w:p>
    <w:p>
      <w:pPr>
        <w:numPr>
          <w:ilvl w:val="0"/>
          <w:numId w:val="0"/>
        </w:numPr>
        <w:spacing w:line="500" w:lineRule="exact"/>
        <w:ind w:firstLine="480" w:firstLineChars="200"/>
        <w:jc w:val="left"/>
        <w:rPr>
          <w:rFonts w:ascii="宋体" w:hAnsi="宋体"/>
          <w:color w:val="000000"/>
        </w:rPr>
      </w:pPr>
      <w:r>
        <w:rPr>
          <w:rFonts w:hint="eastAsia" w:ascii="宋体" w:hAnsi="宋体"/>
          <w:color w:val="000000"/>
          <w:lang w:val="en-US" w:eastAsia="zh-CN"/>
        </w:rPr>
        <w:t>1、</w:t>
      </w:r>
      <w:r>
        <w:rPr>
          <w:rFonts w:hint="eastAsia" w:ascii="宋体" w:hAnsi="宋体"/>
          <w:color w:val="000000"/>
        </w:rPr>
        <w:t>注册（详见3.1）：输入网址</w:t>
      </w:r>
      <w:r>
        <w:fldChar w:fldCharType="begin"/>
      </w:r>
      <w:r>
        <w:instrText xml:space="preserve"> HYPERLINK "http://zhpt.gxt.shandong.gov.cn" </w:instrText>
      </w:r>
      <w:r>
        <w:fldChar w:fldCharType="separate"/>
      </w:r>
      <w:r>
        <w:rPr>
          <w:rStyle w:val="14"/>
          <w:rFonts w:hint="eastAsia" w:ascii="宋体" w:hAnsi="宋体"/>
        </w:rPr>
        <w:t>http://zhpt.gxt.shandong.gov.cn</w:t>
      </w:r>
      <w:r>
        <w:rPr>
          <w:rStyle w:val="14"/>
          <w:rFonts w:hint="eastAsia" w:ascii="宋体" w:hAnsi="宋体"/>
        </w:rPr>
        <w:fldChar w:fldCharType="end"/>
      </w:r>
      <w:r>
        <w:rPr>
          <w:rFonts w:hint="eastAsia" w:ascii="宋体" w:hAnsi="宋体"/>
          <w:szCs w:val="24"/>
        </w:rPr>
        <w:t>,必须通过点击右上角的“注册”，进入“统一用户政务服务门户用户系统”（</w:t>
      </w:r>
      <w:r>
        <w:rPr>
          <w:rFonts w:hint="eastAsia" w:ascii="宋体" w:hAnsi="宋体"/>
          <w:color w:val="C00000"/>
          <w:szCs w:val="24"/>
        </w:rPr>
        <w:t>切勿直接打开“统一用户政务服务门户用户系统”操作</w:t>
      </w:r>
      <w:r>
        <w:rPr>
          <w:rFonts w:hint="eastAsia" w:ascii="宋体" w:hAnsi="宋体"/>
          <w:szCs w:val="24"/>
        </w:rPr>
        <w:t>）打开登录注册页面进行法人注册（</w:t>
      </w:r>
      <w:r>
        <w:rPr>
          <w:rFonts w:hint="eastAsia" w:ascii="宋体" w:hAnsi="宋体"/>
          <w:color w:val="C00000"/>
          <w:szCs w:val="24"/>
        </w:rPr>
        <w:t>必须使用法人注册不能使用个人注册</w:t>
      </w:r>
      <w:r>
        <w:rPr>
          <w:rFonts w:hint="eastAsia" w:ascii="宋体" w:hAnsi="宋体"/>
          <w:szCs w:val="24"/>
        </w:rPr>
        <w:t>），输入注册信息，完成注册</w:t>
      </w:r>
      <w:r>
        <w:rPr>
          <w:rFonts w:hint="eastAsia" w:ascii="宋体" w:hAnsi="宋体"/>
          <w:color w:val="000000"/>
        </w:rPr>
        <w:t>。</w:t>
      </w:r>
    </w:p>
    <w:p>
      <w:pPr>
        <w:numPr>
          <w:ilvl w:val="0"/>
          <w:numId w:val="0"/>
        </w:numPr>
        <w:spacing w:line="500" w:lineRule="exact"/>
        <w:ind w:firstLine="480" w:firstLineChars="200"/>
        <w:jc w:val="left"/>
        <w:rPr>
          <w:rFonts w:ascii="宋体" w:hAnsi="宋体"/>
          <w:color w:val="000000"/>
        </w:rPr>
      </w:pPr>
      <w:r>
        <w:rPr>
          <w:rFonts w:hint="eastAsia" w:ascii="宋体" w:hAnsi="宋体"/>
          <w:color w:val="000000"/>
          <w:lang w:val="en-US" w:eastAsia="zh-CN"/>
        </w:rPr>
        <w:t>2、</w:t>
      </w:r>
      <w:r>
        <w:rPr>
          <w:rFonts w:hint="eastAsia" w:ascii="宋体" w:hAnsi="宋体"/>
          <w:color w:val="000000"/>
        </w:rPr>
        <w:t>登录（详见3.2）：输入网址</w:t>
      </w:r>
      <w:r>
        <w:fldChar w:fldCharType="begin"/>
      </w:r>
      <w:r>
        <w:instrText xml:space="preserve"> HYPERLINK "http://zhpt.gxt.shandong.gov.cn" </w:instrText>
      </w:r>
      <w:r>
        <w:fldChar w:fldCharType="separate"/>
      </w:r>
      <w:r>
        <w:rPr>
          <w:rStyle w:val="14"/>
          <w:rFonts w:hint="eastAsia" w:ascii="宋体" w:hAnsi="宋体"/>
        </w:rPr>
        <w:t>http://zhpt.gxt.shandong.gov.cn</w:t>
      </w:r>
      <w:r>
        <w:rPr>
          <w:rStyle w:val="14"/>
          <w:rFonts w:hint="eastAsia" w:ascii="宋体" w:hAnsi="宋体"/>
        </w:rPr>
        <w:fldChar w:fldCharType="end"/>
      </w:r>
      <w:r>
        <w:rPr>
          <w:rFonts w:hint="eastAsia" w:ascii="宋体" w:hAnsi="宋体"/>
          <w:szCs w:val="24"/>
        </w:rPr>
        <w:t>，点击右上角“登录”或者点击打开“企业服务”下的“工业企业数字化转型档案库” ，在打开的页面中选择“法人登录”，</w:t>
      </w:r>
      <w:r>
        <w:rPr>
          <w:rFonts w:ascii="宋体" w:hAnsi="宋体"/>
          <w:color w:val="000000"/>
        </w:rPr>
        <w:t>进行</w:t>
      </w:r>
      <w:r>
        <w:rPr>
          <w:rFonts w:hint="eastAsia" w:ascii="宋体" w:hAnsi="宋体"/>
          <w:color w:val="000000"/>
        </w:rPr>
        <w:t>用户登录。</w:t>
      </w:r>
    </w:p>
    <w:p>
      <w:pPr>
        <w:spacing w:line="500" w:lineRule="exact"/>
        <w:ind w:firstLine="480" w:firstLineChars="200"/>
        <w:jc w:val="left"/>
        <w:rPr>
          <w:rFonts w:ascii="宋体" w:hAnsi="宋体"/>
          <w:color w:val="000000"/>
        </w:rPr>
      </w:pPr>
      <w:r>
        <w:rPr>
          <w:rFonts w:hint="eastAsia" w:ascii="宋体" w:hAnsi="宋体"/>
          <w:color w:val="000000"/>
        </w:rPr>
        <w:t>3、基本信息（详见3.3）：企业信息</w:t>
      </w:r>
      <w:r>
        <w:rPr>
          <w:rFonts w:hint="eastAsia"/>
        </w:rPr>
        <w:t>等内容管理操作。</w:t>
      </w:r>
    </w:p>
    <w:p>
      <w:pPr>
        <w:spacing w:line="500" w:lineRule="exact"/>
        <w:ind w:firstLine="480" w:firstLineChars="200"/>
        <w:jc w:val="left"/>
      </w:pPr>
      <w:r>
        <w:rPr>
          <w:rFonts w:hint="eastAsia" w:ascii="宋体" w:hAnsi="宋体"/>
          <w:color w:val="000000"/>
        </w:rPr>
        <w:t>4、业务系统入口（详见3.4）：各个业务系统快捷入口</w:t>
      </w:r>
      <w:r>
        <w:rPr>
          <w:rFonts w:hint="eastAsia"/>
        </w:rPr>
        <w:t>。</w:t>
      </w:r>
    </w:p>
    <w:p>
      <w:pPr>
        <w:spacing w:line="500" w:lineRule="exact"/>
        <w:ind w:firstLine="480" w:firstLineChars="200"/>
        <w:jc w:val="left"/>
        <w:rPr>
          <w:rFonts w:ascii="宋体" w:hAnsi="宋体"/>
          <w:color w:val="000000"/>
        </w:rPr>
      </w:pPr>
      <w:r>
        <w:rPr>
          <w:rFonts w:hint="eastAsia" w:ascii="宋体" w:hAnsi="宋体"/>
          <w:color w:val="000000"/>
        </w:rPr>
        <w:t>5、山东省</w:t>
      </w:r>
      <w:r>
        <w:rPr>
          <w:rFonts w:hint="eastAsia" w:ascii="宋体" w:hAnsi="宋体"/>
          <w:szCs w:val="24"/>
        </w:rPr>
        <w:t>工业企业数字化转型档案库</w:t>
      </w:r>
      <w:r>
        <w:rPr>
          <w:rFonts w:hint="eastAsia" w:ascii="宋体" w:hAnsi="宋体"/>
          <w:color w:val="000000"/>
        </w:rPr>
        <w:t>（详见3.5）：填写企业档案、项目档案表，查看报表等内容操作。</w:t>
      </w:r>
    </w:p>
    <w:p>
      <w:pPr>
        <w:pStyle w:val="2"/>
        <w:numPr>
          <w:ilvl w:val="0"/>
          <w:numId w:val="1"/>
        </w:numPr>
        <w:spacing w:before="156" w:beforeLines="50" w:after="156" w:afterLines="50" w:line="240" w:lineRule="auto"/>
        <w:rPr>
          <w:rFonts w:ascii="黑体" w:hAnsi="黑体" w:eastAsia="黑体"/>
        </w:rPr>
      </w:pPr>
      <w:bookmarkStart w:id="6" w:name="_Toc25541"/>
      <w:bookmarkStart w:id="7" w:name="_Toc530144002"/>
      <w:bookmarkStart w:id="8" w:name="_Toc31973"/>
      <w:r>
        <w:rPr>
          <w:rFonts w:hint="eastAsia" w:ascii="黑体" w:hAnsi="黑体" w:eastAsia="黑体"/>
        </w:rPr>
        <w:t>流程分解</w:t>
      </w:r>
      <w:bookmarkEnd w:id="6"/>
      <w:bookmarkEnd w:id="7"/>
      <w:bookmarkEnd w:id="8"/>
    </w:p>
    <w:p>
      <w:pPr>
        <w:pStyle w:val="3"/>
        <w:numPr>
          <w:ilvl w:val="1"/>
          <w:numId w:val="1"/>
        </w:numPr>
      </w:pPr>
      <w:bookmarkStart w:id="9" w:name="_Toc530144003"/>
      <w:bookmarkStart w:id="10" w:name="_Toc25964"/>
      <w:r>
        <w:rPr>
          <w:rFonts w:hint="eastAsia"/>
        </w:rPr>
        <w:t>注册</w:t>
      </w:r>
      <w:bookmarkEnd w:id="9"/>
      <w:bookmarkEnd w:id="10"/>
    </w:p>
    <w:p>
      <w:pPr>
        <w:ind w:firstLine="480" w:firstLineChars="200"/>
        <w:rPr>
          <w:rFonts w:ascii="宋体" w:hAnsi="宋体"/>
          <w:color w:val="000000"/>
        </w:rPr>
      </w:pPr>
      <w:r>
        <w:rPr>
          <w:rFonts w:hint="eastAsia" w:ascii="宋体" w:hAnsi="宋体"/>
          <w:color w:val="000000"/>
        </w:rPr>
        <w:t>输入网址</w:t>
      </w:r>
      <w:r>
        <w:fldChar w:fldCharType="begin"/>
      </w:r>
      <w:r>
        <w:instrText xml:space="preserve"> HYPERLINK "http://zhpt.gxt.shandong.gov.cn" </w:instrText>
      </w:r>
      <w:r>
        <w:fldChar w:fldCharType="separate"/>
      </w:r>
      <w:r>
        <w:rPr>
          <w:rStyle w:val="14"/>
          <w:rFonts w:hint="eastAsia" w:ascii="宋体" w:hAnsi="宋体"/>
        </w:rPr>
        <w:t>http://zhpt.gxt.shandong.gov.cn</w:t>
      </w:r>
      <w:r>
        <w:rPr>
          <w:rStyle w:val="14"/>
          <w:rFonts w:hint="eastAsia" w:ascii="宋体" w:hAnsi="宋体"/>
        </w:rPr>
        <w:fldChar w:fldCharType="end"/>
      </w:r>
      <w:r>
        <w:rPr>
          <w:rFonts w:hint="eastAsia" w:ascii="宋体" w:hAnsi="宋体"/>
          <w:color w:val="000000"/>
        </w:rPr>
        <w:t>打开山东省工业和信息化厅智慧工信综合服务平台，点击右上角“注册”，进入登录注册页面，</w:t>
      </w:r>
      <w:r>
        <w:rPr>
          <w:rFonts w:hint="eastAsia"/>
        </w:rPr>
        <w:t>如下图所示：</w:t>
      </w:r>
    </w:p>
    <w:p>
      <w:pPr>
        <w:jc w:val="center"/>
      </w:pPr>
      <w:r>
        <w:drawing>
          <wp:inline distT="0" distB="0" distL="114300" distR="114300">
            <wp:extent cx="5268595" cy="3263265"/>
            <wp:effectExtent l="0" t="0" r="8255" b="1333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1"/>
                    <a:stretch>
                      <a:fillRect/>
                    </a:stretch>
                  </pic:blipFill>
                  <pic:spPr>
                    <a:xfrm>
                      <a:off x="0" y="0"/>
                      <a:ext cx="5268595" cy="3263265"/>
                    </a:xfrm>
                    <a:prstGeom prst="rect">
                      <a:avLst/>
                    </a:prstGeom>
                    <a:noFill/>
                    <a:ln>
                      <a:noFill/>
                    </a:ln>
                  </pic:spPr>
                </pic:pic>
              </a:graphicData>
            </a:graphic>
          </wp:inline>
        </w:drawing>
      </w:r>
    </w:p>
    <w:p>
      <w:pPr>
        <w:jc w:val="left"/>
      </w:pPr>
      <w:r>
        <w:rPr>
          <w:rFonts w:hint="eastAsia"/>
        </w:rPr>
        <w:t>点击下方的“法人注册”，如下图按提示步骤进行注册操作。</w:t>
      </w:r>
    </w:p>
    <w:p>
      <w:pPr>
        <w:jc w:val="center"/>
        <w:rPr>
          <w:rFonts w:ascii="宋体" w:hAnsi="宋体"/>
          <w:color w:val="000000"/>
        </w:rPr>
      </w:pPr>
      <w:r>
        <w:drawing>
          <wp:inline distT="0" distB="0" distL="114300" distR="114300">
            <wp:extent cx="5264785" cy="3382645"/>
            <wp:effectExtent l="0" t="0" r="12065" b="825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2"/>
                    <a:stretch>
                      <a:fillRect/>
                    </a:stretch>
                  </pic:blipFill>
                  <pic:spPr>
                    <a:xfrm>
                      <a:off x="0" y="0"/>
                      <a:ext cx="5264785" cy="3382645"/>
                    </a:xfrm>
                    <a:prstGeom prst="rect">
                      <a:avLst/>
                    </a:prstGeom>
                    <a:noFill/>
                    <a:ln>
                      <a:noFill/>
                    </a:ln>
                  </pic:spPr>
                </pic:pic>
              </a:graphicData>
            </a:graphic>
          </wp:inline>
        </w:drawing>
      </w:r>
    </w:p>
    <w:p>
      <w:pPr>
        <w:ind w:firstLine="480" w:firstLineChars="200"/>
        <w:rPr>
          <w:rFonts w:ascii="宋体" w:hAnsi="宋体"/>
          <w:color w:val="000000"/>
        </w:rPr>
      </w:pPr>
      <w:r>
        <w:rPr>
          <w:rFonts w:hint="eastAsia" w:ascii="宋体" w:hAnsi="宋体"/>
          <w:color w:val="C00000"/>
        </w:rPr>
        <w:t>注意：此处“统一用户政务服务门户用户系统”不是山东省工业和信息化厅负责的系统，有问题的企业通过该登录页面上的“忘记账号”、“忘记密码”，“遇到问题”，“智能客服”，以及最下面的联系方式途径处理问题，山东省工业和信息化厅和当地工信局不能处理此处的注册和登录账号密码问题。</w:t>
      </w:r>
    </w:p>
    <w:p>
      <w:pPr>
        <w:pStyle w:val="3"/>
        <w:numPr>
          <w:ilvl w:val="1"/>
          <w:numId w:val="1"/>
        </w:numPr>
      </w:pPr>
      <w:bookmarkStart w:id="11" w:name="_Toc530144004"/>
      <w:bookmarkStart w:id="12" w:name="_Toc32690"/>
      <w:r>
        <w:rPr>
          <w:rFonts w:hint="eastAsia"/>
        </w:rPr>
        <w:t>登录</w:t>
      </w:r>
      <w:bookmarkEnd w:id="11"/>
      <w:bookmarkEnd w:id="12"/>
    </w:p>
    <w:p>
      <w:pPr>
        <w:ind w:firstLine="480" w:firstLineChars="200"/>
        <w:rPr>
          <w:rFonts w:ascii="宋体" w:hAnsi="宋体"/>
          <w:color w:val="000000"/>
        </w:rPr>
      </w:pPr>
      <w:r>
        <w:rPr>
          <w:rFonts w:hint="eastAsia" w:ascii="宋体" w:hAnsi="宋体"/>
          <w:color w:val="000000"/>
        </w:rPr>
        <w:t>输入网址</w:t>
      </w:r>
      <w:r>
        <w:fldChar w:fldCharType="begin"/>
      </w:r>
      <w:r>
        <w:instrText xml:space="preserve"> HYPERLINK "http://zhpt.gxt.shandong.gov.cn" </w:instrText>
      </w:r>
      <w:r>
        <w:fldChar w:fldCharType="separate"/>
      </w:r>
      <w:r>
        <w:rPr>
          <w:rStyle w:val="14"/>
          <w:rFonts w:hint="eastAsia" w:ascii="宋体" w:hAnsi="宋体"/>
        </w:rPr>
        <w:t>http://zhpt.gxt.shandong.gov.cn</w:t>
      </w:r>
      <w:r>
        <w:rPr>
          <w:rStyle w:val="14"/>
          <w:rFonts w:hint="eastAsia" w:ascii="宋体" w:hAnsi="宋体"/>
        </w:rPr>
        <w:fldChar w:fldCharType="end"/>
      </w:r>
      <w:r>
        <w:rPr>
          <w:rFonts w:hint="eastAsia" w:ascii="宋体" w:hAnsi="宋体"/>
          <w:color w:val="000000"/>
        </w:rPr>
        <w:t>打开山东省工业和信息化厅智慧工信综合服务平台，点击右上角“登录”，进入登录注册页面，点击“法人登录”</w:t>
      </w:r>
      <w:r>
        <w:rPr>
          <w:rFonts w:hint="eastAsia"/>
        </w:rPr>
        <w:t>如下图所示：</w:t>
      </w:r>
    </w:p>
    <w:p>
      <w:pPr>
        <w:jc w:val="center"/>
      </w:pPr>
      <w:r>
        <w:drawing>
          <wp:inline distT="0" distB="0" distL="114300" distR="114300">
            <wp:extent cx="5267960" cy="3221990"/>
            <wp:effectExtent l="0" t="0" r="8890" b="1651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1"/>
                    </pic:cNvPicPr>
                  </pic:nvPicPr>
                  <pic:blipFill>
                    <a:blip r:embed="rId13"/>
                    <a:stretch>
                      <a:fillRect/>
                    </a:stretch>
                  </pic:blipFill>
                  <pic:spPr>
                    <a:xfrm>
                      <a:off x="0" y="0"/>
                      <a:ext cx="5267960" cy="3221990"/>
                    </a:xfrm>
                    <a:prstGeom prst="rect">
                      <a:avLst/>
                    </a:prstGeom>
                    <a:noFill/>
                    <a:ln>
                      <a:noFill/>
                    </a:ln>
                  </pic:spPr>
                </pic:pic>
              </a:graphicData>
            </a:graphic>
          </wp:inline>
        </w:drawing>
      </w:r>
    </w:p>
    <w:p>
      <w:pPr>
        <w:ind w:firstLine="480" w:firstLineChars="200"/>
        <w:rPr>
          <w:rFonts w:ascii="宋体" w:hAnsi="宋体"/>
          <w:color w:val="C00000"/>
        </w:rPr>
      </w:pPr>
      <w:r>
        <w:rPr>
          <w:rFonts w:hint="eastAsia" w:ascii="宋体" w:hAnsi="宋体"/>
          <w:color w:val="C00000"/>
        </w:rPr>
        <w:t>注意：此处“统一用户政务服务门户用户系统”不是山东省工业和信息化厅负责的系统，有问题的企业通过该登录页面上的“忘记账号”、“忘记密码”，“遇到问题”，“智能客服”，以及最下面的联系方式途径处理问题，山东省工业和信息化厅和当地工信局不能处理此处的注册和登录账号密码问题。</w:t>
      </w:r>
    </w:p>
    <w:p>
      <w:pPr>
        <w:ind w:firstLine="480" w:firstLineChars="200"/>
        <w:jc w:val="left"/>
      </w:pPr>
      <w:r>
        <w:rPr>
          <w:rFonts w:hint="eastAsia"/>
        </w:rPr>
        <w:t>登录成功进入“山东省工业和信息化厅智慧工信综合服务平台”，点击“业务办理”下面的“</w:t>
      </w:r>
      <w:r>
        <w:rPr>
          <w:rFonts w:hint="eastAsia" w:ascii="宋体" w:hAnsi="宋体"/>
          <w:szCs w:val="24"/>
        </w:rPr>
        <w:t>工业企业数字化转型档案库</w:t>
      </w:r>
      <w:r>
        <w:rPr>
          <w:rFonts w:hint="eastAsia"/>
        </w:rPr>
        <w:t>”。</w:t>
      </w:r>
    </w:p>
    <w:p>
      <w:pPr>
        <w:ind w:firstLine="480" w:firstLineChars="200"/>
        <w:jc w:val="left"/>
      </w:pPr>
      <w:r>
        <w:rPr>
          <w:rFonts w:hint="eastAsia"/>
        </w:rPr>
        <w:t>如未出现“</w:t>
      </w:r>
      <w:r>
        <w:rPr>
          <w:rFonts w:hint="eastAsia" w:ascii="宋体" w:hAnsi="宋体"/>
          <w:szCs w:val="24"/>
        </w:rPr>
        <w:t>工业企业数字化转型档案库</w:t>
      </w:r>
      <w:r>
        <w:rPr>
          <w:rFonts w:hint="eastAsia"/>
        </w:rPr>
        <w:t>”，请清理浏览器缓存并刷新页面。</w:t>
      </w:r>
    </w:p>
    <w:p>
      <w:pPr>
        <w:jc w:val="center"/>
      </w:pPr>
      <w:r>
        <w:drawing>
          <wp:inline distT="0" distB="0" distL="0" distR="0">
            <wp:extent cx="5274310" cy="2828925"/>
            <wp:effectExtent l="0" t="0" r="2540" b="9525"/>
            <wp:docPr id="12306336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633672" name="图片 1"/>
                    <pic:cNvPicPr>
                      <a:picLocks noChangeAspect="1"/>
                    </pic:cNvPicPr>
                  </pic:nvPicPr>
                  <pic:blipFill>
                    <a:blip r:embed="rId14"/>
                    <a:stretch>
                      <a:fillRect/>
                    </a:stretch>
                  </pic:blipFill>
                  <pic:spPr>
                    <a:xfrm>
                      <a:off x="0" y="0"/>
                      <a:ext cx="5274310" cy="2828925"/>
                    </a:xfrm>
                    <a:prstGeom prst="rect">
                      <a:avLst/>
                    </a:prstGeom>
                  </pic:spPr>
                </pic:pic>
              </a:graphicData>
            </a:graphic>
          </wp:inline>
        </w:drawing>
      </w:r>
    </w:p>
    <w:p>
      <w:pPr>
        <w:ind w:firstLine="480" w:firstLineChars="200"/>
        <w:jc w:val="left"/>
      </w:pPr>
      <w:r>
        <w:rPr>
          <w:rFonts w:hint="eastAsia"/>
        </w:rPr>
        <w:t>从“山东省工业和信息化厅智慧服务平台”进入山东省</w:t>
      </w:r>
      <w:r>
        <w:rPr>
          <w:rFonts w:hint="eastAsia" w:ascii="宋体" w:hAnsi="宋体"/>
          <w:szCs w:val="24"/>
        </w:rPr>
        <w:t>工业企业数字化转型档案库</w:t>
      </w:r>
      <w:r>
        <w:rPr>
          <w:rFonts w:hint="eastAsia"/>
        </w:rPr>
        <w:t>系统后，</w:t>
      </w:r>
    </w:p>
    <w:p>
      <w:pPr>
        <w:ind w:firstLine="480" w:firstLineChars="200"/>
      </w:pPr>
      <w:r>
        <w:rPr>
          <w:rFonts w:hint="eastAsia"/>
        </w:rPr>
        <w:t>如果使用的法人账号有多家企业的情况，需要选择进入的企业并且输入二级密码，默认二级密码为统一社会信用代码后6位。</w:t>
      </w:r>
    </w:p>
    <w:p>
      <w:r>
        <w:drawing>
          <wp:inline distT="0" distB="0" distL="0" distR="0">
            <wp:extent cx="5274310" cy="3422650"/>
            <wp:effectExtent l="0" t="0" r="2540" b="6350"/>
            <wp:docPr id="94622780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227800" name="图片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74310" cy="3422650"/>
                    </a:xfrm>
                    <a:prstGeom prst="rect">
                      <a:avLst/>
                    </a:prstGeom>
                    <a:noFill/>
                    <a:ln>
                      <a:noFill/>
                    </a:ln>
                  </pic:spPr>
                </pic:pic>
              </a:graphicData>
            </a:graphic>
          </wp:inline>
        </w:drawing>
      </w:r>
    </w:p>
    <w:p>
      <w:pPr>
        <w:ind w:firstLine="480" w:firstLineChars="200"/>
      </w:pPr>
      <w:r>
        <w:rPr>
          <w:rFonts w:hint="eastAsia"/>
        </w:rPr>
        <w:t>登录成功后可点击右上角头像选择【个人中心】，在个人中心页面完善企业基本信息和修改二级密码。</w:t>
      </w:r>
    </w:p>
    <w:p>
      <w:r>
        <w:drawing>
          <wp:inline distT="0" distB="0" distL="0" distR="0">
            <wp:extent cx="5274310" cy="3380740"/>
            <wp:effectExtent l="0" t="0" r="2540" b="0"/>
            <wp:docPr id="10321568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156830" name="图片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74310" cy="3380740"/>
                    </a:xfrm>
                    <a:prstGeom prst="rect">
                      <a:avLst/>
                    </a:prstGeom>
                    <a:noFill/>
                    <a:ln>
                      <a:noFill/>
                    </a:ln>
                  </pic:spPr>
                </pic:pic>
              </a:graphicData>
            </a:graphic>
          </wp:inline>
        </w:drawing>
      </w:r>
    </w:p>
    <w:p>
      <w:pPr>
        <w:ind w:firstLine="480" w:firstLineChars="200"/>
      </w:pPr>
      <w:r>
        <w:rPr>
          <w:rFonts w:hint="eastAsia"/>
        </w:rPr>
        <w:t>如果使用法人账户下仅有一家企业，则直接进入首页页面。</w:t>
      </w:r>
    </w:p>
    <w:p>
      <w:r>
        <w:drawing>
          <wp:inline distT="0" distB="0" distL="0" distR="0">
            <wp:extent cx="4784090" cy="2566035"/>
            <wp:effectExtent l="0" t="0" r="0" b="5715"/>
            <wp:docPr id="86826060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260609" name="图片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4787978" cy="2568077"/>
                    </a:xfrm>
                    <a:prstGeom prst="rect">
                      <a:avLst/>
                    </a:prstGeom>
                    <a:noFill/>
                    <a:ln>
                      <a:noFill/>
                    </a:ln>
                  </pic:spPr>
                </pic:pic>
              </a:graphicData>
            </a:graphic>
          </wp:inline>
        </w:drawing>
      </w:r>
    </w:p>
    <w:p>
      <w:pPr>
        <w:ind w:firstLine="480" w:firstLineChars="200"/>
      </w:pPr>
      <w:r>
        <w:rPr>
          <w:rFonts w:hint="eastAsia"/>
        </w:rPr>
        <w:t>点击顶层菜单中的【工作台】，在下方应用中选择【</w:t>
      </w:r>
      <w:r>
        <w:rPr>
          <w:rFonts w:hint="eastAsia" w:ascii="宋体" w:hAnsi="宋体"/>
          <w:color w:val="000000"/>
        </w:rPr>
        <w:t>工业企业数字化转型档案库</w:t>
      </w:r>
      <w:r>
        <w:rPr>
          <w:rFonts w:hint="eastAsia"/>
        </w:rPr>
        <w:t>】，进入系统。</w:t>
      </w:r>
    </w:p>
    <w:p>
      <w:bookmarkStart w:id="13" w:name="OLE_LINK4"/>
      <w:bookmarkStart w:id="14" w:name="OLE_LINK3"/>
      <w:r>
        <w:drawing>
          <wp:inline distT="0" distB="0" distL="0" distR="0">
            <wp:extent cx="5274310" cy="3418205"/>
            <wp:effectExtent l="0" t="0" r="2540" b="0"/>
            <wp:docPr id="7280798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079861" name="图片 1"/>
                    <pic:cNvPicPr>
                      <a:picLocks noChangeAspect="1"/>
                    </pic:cNvPicPr>
                  </pic:nvPicPr>
                  <pic:blipFill>
                    <a:blip r:embed="rId18"/>
                    <a:stretch>
                      <a:fillRect/>
                    </a:stretch>
                  </pic:blipFill>
                  <pic:spPr>
                    <a:xfrm>
                      <a:off x="0" y="0"/>
                      <a:ext cx="5274310" cy="3418205"/>
                    </a:xfrm>
                    <a:prstGeom prst="rect">
                      <a:avLst/>
                    </a:prstGeom>
                  </pic:spPr>
                </pic:pic>
              </a:graphicData>
            </a:graphic>
          </wp:inline>
        </w:drawing>
      </w:r>
    </w:p>
    <w:bookmarkEnd w:id="13"/>
    <w:bookmarkEnd w:id="14"/>
    <w:p>
      <w:pPr>
        <w:pStyle w:val="3"/>
        <w:numPr>
          <w:ilvl w:val="1"/>
          <w:numId w:val="1"/>
        </w:numPr>
        <w:rPr>
          <w:rFonts w:ascii="Times New Roman" w:hAnsi="Times New Roman"/>
        </w:rPr>
      </w:pPr>
      <w:r>
        <w:rPr>
          <w:rFonts w:hint="eastAsia" w:ascii="宋体" w:hAnsi="宋体"/>
          <w:color w:val="000000"/>
        </w:rPr>
        <w:t>工业企业数字化转型档案库</w:t>
      </w:r>
    </w:p>
    <w:p>
      <w:pPr>
        <w:pStyle w:val="4"/>
        <w:numPr>
          <w:ilvl w:val="2"/>
          <w:numId w:val="1"/>
        </w:numPr>
        <w:rPr>
          <w:bCs w:val="0"/>
          <w:sz w:val="30"/>
          <w:szCs w:val="30"/>
        </w:rPr>
      </w:pPr>
      <w:r>
        <w:rPr>
          <w:rFonts w:hint="eastAsia"/>
          <w:bCs w:val="0"/>
          <w:sz w:val="30"/>
          <w:szCs w:val="30"/>
        </w:rPr>
        <w:t>一企一档</w:t>
      </w:r>
      <w:r>
        <w:rPr>
          <w:rFonts w:hint="eastAsia"/>
          <w:bCs w:val="0"/>
          <w:sz w:val="30"/>
          <w:szCs w:val="30"/>
          <w:lang w:eastAsia="zh-CN"/>
        </w:rPr>
        <w:t>（</w:t>
      </w:r>
      <w:r>
        <w:rPr>
          <w:rFonts w:hint="eastAsia"/>
          <w:bCs w:val="0"/>
          <w:color w:val="FF0000"/>
          <w:sz w:val="30"/>
          <w:szCs w:val="30"/>
          <w:lang w:eastAsia="zh-CN"/>
        </w:rPr>
        <w:t>未实施数字化转型企业填写</w:t>
      </w:r>
      <w:r>
        <w:rPr>
          <w:rFonts w:hint="eastAsia"/>
          <w:bCs w:val="0"/>
          <w:sz w:val="30"/>
          <w:szCs w:val="30"/>
          <w:lang w:eastAsia="zh-CN"/>
        </w:rPr>
        <w:t>）</w:t>
      </w:r>
    </w:p>
    <w:p>
      <w:r>
        <w:drawing>
          <wp:inline distT="0" distB="0" distL="0" distR="0">
            <wp:extent cx="5274310" cy="2828925"/>
            <wp:effectExtent l="0" t="0" r="2540" b="9525"/>
            <wp:docPr id="16843376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4337600" name="图片 1"/>
                    <pic:cNvPicPr>
                      <a:picLocks noChangeAspect="1"/>
                    </pic:cNvPicPr>
                  </pic:nvPicPr>
                  <pic:blipFill>
                    <a:blip r:embed="rId19"/>
                    <a:stretch>
                      <a:fillRect/>
                    </a:stretch>
                  </pic:blipFill>
                  <pic:spPr>
                    <a:xfrm>
                      <a:off x="0" y="0"/>
                      <a:ext cx="5274310" cy="2828925"/>
                    </a:xfrm>
                    <a:prstGeom prst="rect">
                      <a:avLst/>
                    </a:prstGeom>
                  </pic:spPr>
                </pic:pic>
              </a:graphicData>
            </a:graphic>
          </wp:inline>
        </w:drawing>
      </w:r>
    </w:p>
    <w:p>
      <w:pPr>
        <w:widowControl/>
        <w:ind w:firstLine="480" w:firstLineChars="200"/>
        <w:jc w:val="left"/>
        <w:rPr>
          <w:rFonts w:ascii="宋体" w:hAnsi="宋体" w:cs="宋体"/>
          <w:kern w:val="0"/>
          <w:szCs w:val="24"/>
          <w:lang w:bidi="ar"/>
        </w:rPr>
      </w:pPr>
      <w:r>
        <w:rPr>
          <w:rFonts w:hint="eastAsia" w:ascii="宋体" w:hAnsi="宋体" w:cs="宋体"/>
          <w:kern w:val="0"/>
          <w:szCs w:val="24"/>
          <w:lang w:bidi="ar"/>
        </w:rPr>
        <w:t>点击左侧菜单中的【一企一档】页签，会显示企业档案信息表页面。</w:t>
      </w:r>
    </w:p>
    <w:p>
      <w:pPr>
        <w:widowControl/>
        <w:ind w:firstLine="480" w:firstLineChars="200"/>
        <w:jc w:val="left"/>
      </w:pPr>
      <w:r>
        <w:rPr>
          <w:rFonts w:hint="eastAsia" w:ascii="宋体" w:hAnsi="宋体" w:cs="宋体"/>
          <w:kern w:val="0"/>
          <w:szCs w:val="24"/>
          <w:lang w:bidi="ar"/>
        </w:rPr>
        <w:t>选择相关年度，填报选择年度数据</w:t>
      </w:r>
      <w:r>
        <w:rPr>
          <w:rFonts w:hint="eastAsia"/>
        </w:rPr>
        <w:t>。</w:t>
      </w:r>
    </w:p>
    <w:p>
      <w:pPr>
        <w:widowControl/>
        <w:jc w:val="left"/>
      </w:pPr>
      <w:r>
        <w:drawing>
          <wp:inline distT="0" distB="0" distL="0" distR="0">
            <wp:extent cx="5274310" cy="2828925"/>
            <wp:effectExtent l="0" t="0" r="2540" b="9525"/>
            <wp:docPr id="19978070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807023" name="图片 1"/>
                    <pic:cNvPicPr>
                      <a:picLocks noChangeAspect="1"/>
                    </pic:cNvPicPr>
                  </pic:nvPicPr>
                  <pic:blipFill>
                    <a:blip r:embed="rId20"/>
                    <a:stretch>
                      <a:fillRect/>
                    </a:stretch>
                  </pic:blipFill>
                  <pic:spPr>
                    <a:xfrm>
                      <a:off x="0" y="0"/>
                      <a:ext cx="5274310" cy="2828925"/>
                    </a:xfrm>
                    <a:prstGeom prst="rect">
                      <a:avLst/>
                    </a:prstGeom>
                  </pic:spPr>
                </pic:pic>
              </a:graphicData>
            </a:graphic>
          </wp:inline>
        </w:drawing>
      </w:r>
    </w:p>
    <w:p>
      <w:pPr>
        <w:widowControl/>
        <w:ind w:firstLine="480" w:firstLineChars="200"/>
        <w:jc w:val="left"/>
      </w:pPr>
      <w:r>
        <w:rPr>
          <w:rFonts w:hint="eastAsia"/>
        </w:rPr>
        <w:t>如果企业首次填报，需要完善全部信息。等再次填报时，系统会自动带出历史数据，企业只需补充当年数据即可。。</w:t>
      </w:r>
    </w:p>
    <w:p>
      <w:pPr>
        <w:widowControl/>
        <w:jc w:val="left"/>
        <w:rPr>
          <w:rFonts w:ascii="宋体" w:hAnsi="宋体" w:cs="宋体"/>
          <w:kern w:val="0"/>
          <w:szCs w:val="24"/>
          <w:lang w:bidi="ar"/>
        </w:rPr>
      </w:pPr>
      <w:r>
        <w:drawing>
          <wp:inline distT="0" distB="0" distL="0" distR="0">
            <wp:extent cx="5274310" cy="2879725"/>
            <wp:effectExtent l="0" t="0" r="2540" b="0"/>
            <wp:docPr id="5723068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306847" name="图片 1"/>
                    <pic:cNvPicPr>
                      <a:picLocks noChangeAspect="1"/>
                    </pic:cNvPicPr>
                  </pic:nvPicPr>
                  <pic:blipFill>
                    <a:blip r:embed="rId21"/>
                    <a:stretch>
                      <a:fillRect/>
                    </a:stretch>
                  </pic:blipFill>
                  <pic:spPr>
                    <a:xfrm>
                      <a:off x="0" y="0"/>
                      <a:ext cx="5274310" cy="2879725"/>
                    </a:xfrm>
                    <a:prstGeom prst="rect">
                      <a:avLst/>
                    </a:prstGeom>
                  </pic:spPr>
                </pic:pic>
              </a:graphicData>
            </a:graphic>
          </wp:inline>
        </w:drawing>
      </w:r>
    </w:p>
    <w:p>
      <w:pPr>
        <w:widowControl/>
        <w:ind w:firstLine="480" w:firstLineChars="200"/>
        <w:jc w:val="left"/>
        <w:rPr>
          <w:rFonts w:ascii="宋体" w:hAnsi="宋体" w:cs="宋体"/>
          <w:kern w:val="0"/>
          <w:szCs w:val="24"/>
          <w:lang w:bidi="ar"/>
        </w:rPr>
      </w:pPr>
      <w:r>
        <w:rPr>
          <w:rFonts w:hint="eastAsia" w:ascii="宋体" w:hAnsi="宋体" w:cs="宋体"/>
          <w:kern w:val="0"/>
          <w:szCs w:val="24"/>
          <w:lang w:bidi="ar"/>
        </w:rPr>
        <w:t>经营信息会根据填报年度显示近两年的数据（可修改），若上年填写的数据也会带出，点击查看更多经营信息可以查看往年填写的信息（不可修改）。</w:t>
      </w:r>
    </w:p>
    <w:p>
      <w:pPr>
        <w:widowControl/>
        <w:jc w:val="left"/>
        <w:rPr>
          <w:rFonts w:ascii="宋体" w:hAnsi="宋体" w:cs="宋体"/>
          <w:kern w:val="0"/>
          <w:szCs w:val="24"/>
          <w:lang w:bidi="ar"/>
        </w:rPr>
      </w:pPr>
      <w:r>
        <w:drawing>
          <wp:inline distT="0" distB="0" distL="0" distR="0">
            <wp:extent cx="5274310" cy="1946910"/>
            <wp:effectExtent l="0" t="0" r="2540" b="0"/>
            <wp:docPr id="20492691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269153" name="图片 1"/>
                    <pic:cNvPicPr>
                      <a:picLocks noChangeAspect="1"/>
                    </pic:cNvPicPr>
                  </pic:nvPicPr>
                  <pic:blipFill>
                    <a:blip r:embed="rId22"/>
                    <a:stretch>
                      <a:fillRect/>
                    </a:stretch>
                  </pic:blipFill>
                  <pic:spPr>
                    <a:xfrm>
                      <a:off x="0" y="0"/>
                      <a:ext cx="5274310" cy="1946910"/>
                    </a:xfrm>
                    <a:prstGeom prst="rect">
                      <a:avLst/>
                    </a:prstGeom>
                  </pic:spPr>
                </pic:pic>
              </a:graphicData>
            </a:graphic>
          </wp:inline>
        </w:drawing>
      </w:r>
    </w:p>
    <w:p>
      <w:pPr>
        <w:widowControl/>
        <w:ind w:firstLine="480" w:firstLineChars="200"/>
        <w:jc w:val="left"/>
        <w:rPr>
          <w:rFonts w:ascii="宋体" w:hAnsi="宋体" w:cs="宋体"/>
          <w:kern w:val="0"/>
          <w:szCs w:val="24"/>
          <w:lang w:bidi="ar"/>
        </w:rPr>
      </w:pPr>
      <w:r>
        <w:rPr>
          <w:rFonts w:hint="eastAsia" w:ascii="宋体" w:hAnsi="宋体" w:cs="宋体"/>
          <w:kern w:val="0"/>
          <w:szCs w:val="24"/>
          <w:lang w:bidi="ar"/>
        </w:rPr>
        <w:t>点击【新增】按钮，即可添加一条数字化转型进展信息，数字化转型进展需点击右上角保存后才会生效！</w:t>
      </w:r>
    </w:p>
    <w:p>
      <w:pPr>
        <w:widowControl/>
        <w:jc w:val="left"/>
        <w:rPr>
          <w:rFonts w:ascii="宋体" w:hAnsi="宋体" w:cs="宋体"/>
          <w:kern w:val="0"/>
          <w:szCs w:val="24"/>
          <w:lang w:bidi="ar"/>
        </w:rPr>
      </w:pPr>
      <w:r>
        <w:drawing>
          <wp:inline distT="0" distB="0" distL="0" distR="0">
            <wp:extent cx="5274310" cy="3024505"/>
            <wp:effectExtent l="0" t="0" r="2540" b="4445"/>
            <wp:docPr id="2768651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865191" name="图片 1"/>
                    <pic:cNvPicPr>
                      <a:picLocks noChangeAspect="1"/>
                    </pic:cNvPicPr>
                  </pic:nvPicPr>
                  <pic:blipFill>
                    <a:blip r:embed="rId23"/>
                    <a:stretch>
                      <a:fillRect/>
                    </a:stretch>
                  </pic:blipFill>
                  <pic:spPr>
                    <a:xfrm>
                      <a:off x="0" y="0"/>
                      <a:ext cx="5274310" cy="3024505"/>
                    </a:xfrm>
                    <a:prstGeom prst="rect">
                      <a:avLst/>
                    </a:prstGeom>
                  </pic:spPr>
                </pic:pic>
              </a:graphicData>
            </a:graphic>
          </wp:inline>
        </w:drawing>
      </w:r>
    </w:p>
    <w:p>
      <w:pPr>
        <w:widowControl/>
        <w:ind w:firstLine="480" w:firstLineChars="200"/>
        <w:jc w:val="left"/>
        <w:rPr>
          <w:rFonts w:ascii="宋体" w:hAnsi="宋体" w:cs="宋体"/>
          <w:kern w:val="0"/>
          <w:szCs w:val="24"/>
          <w:lang w:bidi="ar"/>
        </w:rPr>
      </w:pPr>
      <w:r>
        <w:rPr>
          <w:rFonts w:hint="eastAsia" w:ascii="宋体" w:hAnsi="宋体" w:cs="宋体"/>
          <w:kern w:val="0"/>
          <w:szCs w:val="24"/>
          <w:lang w:bidi="ar"/>
        </w:rPr>
        <w:t>填写完全部信息后点击【保存】按钮，保存本次修改。</w:t>
      </w:r>
    </w:p>
    <w:p>
      <w:pPr>
        <w:pStyle w:val="4"/>
        <w:numPr>
          <w:ilvl w:val="2"/>
          <w:numId w:val="1"/>
        </w:numPr>
        <w:rPr>
          <w:bCs w:val="0"/>
          <w:sz w:val="30"/>
          <w:szCs w:val="30"/>
        </w:rPr>
      </w:pPr>
      <w:bookmarkStart w:id="15" w:name="_Toc530144011"/>
      <w:r>
        <w:rPr>
          <w:rFonts w:hint="eastAsia"/>
          <w:bCs w:val="0"/>
          <w:sz w:val="30"/>
          <w:szCs w:val="30"/>
        </w:rPr>
        <w:t>一项一档</w:t>
      </w:r>
      <w:bookmarkEnd w:id="15"/>
      <w:r>
        <w:rPr>
          <w:rFonts w:hint="eastAsia"/>
          <w:bCs w:val="0"/>
          <w:sz w:val="30"/>
          <w:szCs w:val="30"/>
          <w:lang w:eastAsia="zh-CN"/>
        </w:rPr>
        <w:t>（</w:t>
      </w:r>
      <w:r>
        <w:rPr>
          <w:rFonts w:hint="eastAsia"/>
          <w:bCs w:val="0"/>
          <w:color w:val="FF0000"/>
          <w:sz w:val="30"/>
          <w:szCs w:val="30"/>
          <w:lang w:eastAsia="zh-CN"/>
        </w:rPr>
        <w:t>已实施数字化转型企业填写</w:t>
      </w:r>
      <w:r>
        <w:rPr>
          <w:rFonts w:hint="eastAsia"/>
          <w:bCs w:val="0"/>
          <w:sz w:val="30"/>
          <w:szCs w:val="30"/>
          <w:lang w:eastAsia="zh-CN"/>
        </w:rPr>
        <w:t>）</w:t>
      </w:r>
    </w:p>
    <w:p>
      <w:pPr>
        <w:ind w:firstLine="480" w:firstLineChars="200"/>
      </w:pPr>
      <w:r>
        <w:rPr>
          <w:rFonts w:hint="eastAsia"/>
        </w:rPr>
        <w:t>点击左侧菜单中的【一项一档】</w:t>
      </w:r>
      <w:r>
        <w:rPr>
          <w:rFonts w:hint="eastAsia" w:ascii="宋体" w:hAnsi="宋体" w:cs="宋体"/>
          <w:kern w:val="0"/>
          <w:szCs w:val="24"/>
          <w:lang w:bidi="ar"/>
        </w:rPr>
        <w:t>页签，会列跳转到一项一档页面，会列出目前所有的项目信息</w:t>
      </w:r>
      <w:r>
        <w:rPr>
          <w:rFonts w:hint="eastAsia"/>
        </w:rPr>
        <w:t>。</w:t>
      </w:r>
    </w:p>
    <w:p>
      <w:r>
        <w:drawing>
          <wp:inline distT="0" distB="0" distL="0" distR="0">
            <wp:extent cx="5274310" cy="2145030"/>
            <wp:effectExtent l="0" t="0" r="2540" b="7620"/>
            <wp:docPr id="2567006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700601" name="图片 1"/>
                    <pic:cNvPicPr>
                      <a:picLocks noChangeAspect="1"/>
                    </pic:cNvPicPr>
                  </pic:nvPicPr>
                  <pic:blipFill>
                    <a:blip r:embed="rId24"/>
                    <a:stretch>
                      <a:fillRect/>
                    </a:stretch>
                  </pic:blipFill>
                  <pic:spPr>
                    <a:xfrm>
                      <a:off x="0" y="0"/>
                      <a:ext cx="5274310" cy="2145030"/>
                    </a:xfrm>
                    <a:prstGeom prst="rect">
                      <a:avLst/>
                    </a:prstGeom>
                  </pic:spPr>
                </pic:pic>
              </a:graphicData>
            </a:graphic>
          </wp:inline>
        </w:drawing>
      </w:r>
    </w:p>
    <w:p>
      <w:pPr>
        <w:ind w:firstLine="480" w:firstLineChars="200"/>
      </w:pPr>
      <w:r>
        <w:rPr>
          <w:rFonts w:hint="eastAsia"/>
          <w:lang w:eastAsia="zh-CN"/>
        </w:rPr>
        <w:t>若是</w:t>
      </w:r>
      <w:r>
        <w:rPr>
          <w:rFonts w:hint="eastAsia"/>
        </w:rPr>
        <w:t>新项目，</w:t>
      </w:r>
      <w:r>
        <w:t>点击【</w:t>
      </w:r>
      <w:r>
        <w:rPr>
          <w:rFonts w:hint="eastAsia"/>
        </w:rPr>
        <w:t>新增</w:t>
      </w:r>
      <w:r>
        <w:t>】会出现</w:t>
      </w:r>
      <w:r>
        <w:rPr>
          <w:rFonts w:hint="eastAsia"/>
        </w:rPr>
        <w:t>如下界面。</w:t>
      </w:r>
    </w:p>
    <w:p>
      <w:pPr>
        <w:rPr>
          <w:lang w:bidi="ar"/>
        </w:rPr>
      </w:pPr>
      <w:r>
        <w:drawing>
          <wp:inline distT="0" distB="0" distL="0" distR="0">
            <wp:extent cx="5274310" cy="2828925"/>
            <wp:effectExtent l="0" t="0" r="2540" b="9525"/>
            <wp:docPr id="11518711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871179" name="图片 1"/>
                    <pic:cNvPicPr>
                      <a:picLocks noChangeAspect="1"/>
                    </pic:cNvPicPr>
                  </pic:nvPicPr>
                  <pic:blipFill>
                    <a:blip r:embed="rId25"/>
                    <a:stretch>
                      <a:fillRect/>
                    </a:stretch>
                  </pic:blipFill>
                  <pic:spPr>
                    <a:xfrm>
                      <a:off x="0" y="0"/>
                      <a:ext cx="5274310" cy="2828925"/>
                    </a:xfrm>
                    <a:prstGeom prst="rect">
                      <a:avLst/>
                    </a:prstGeom>
                  </pic:spPr>
                </pic:pic>
              </a:graphicData>
            </a:graphic>
          </wp:inline>
        </w:drawing>
      </w:r>
    </w:p>
    <w:p>
      <w:pPr>
        <w:ind w:firstLine="480" w:firstLineChars="200"/>
        <w:rPr>
          <w:lang w:bidi="ar"/>
        </w:rPr>
      </w:pPr>
      <w:r>
        <w:rPr>
          <w:rFonts w:hint="eastAsia"/>
          <w:lang w:bidi="ar"/>
        </w:rPr>
        <w:t>如果已经填写了一企一档信息，则企业数据会自动带出，若未填写则显示企业基本信息，其他企业信息需要完善。</w:t>
      </w:r>
    </w:p>
    <w:p>
      <w:pPr>
        <w:ind w:firstLine="480" w:firstLineChars="200"/>
        <w:rPr>
          <w:lang w:bidi="ar"/>
        </w:rPr>
      </w:pPr>
      <w:r>
        <w:rPr>
          <w:rFonts w:hint="eastAsia"/>
        </w:rPr>
        <w:t>相关信息按照实际情况如实填写保存，填写完成后，点击【保存】按钮即可</w:t>
      </w:r>
      <w:r>
        <w:rPr>
          <w:rFonts w:hint="eastAsia"/>
          <w:lang w:bidi="ar"/>
        </w:rPr>
        <w:t>。</w:t>
      </w:r>
    </w:p>
    <w:p>
      <w:r>
        <w:rPr>
          <w:rFonts w:hint="eastAsia"/>
        </w:rPr>
        <w:t>可以点击【修改】按钮，修改项目信息。</w:t>
      </w:r>
    </w:p>
    <w:p>
      <w:r>
        <w:drawing>
          <wp:inline distT="0" distB="0" distL="0" distR="0">
            <wp:extent cx="5274310" cy="2119630"/>
            <wp:effectExtent l="0" t="0" r="2540" b="0"/>
            <wp:docPr id="15272045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204553" name="图片 1"/>
                    <pic:cNvPicPr>
                      <a:picLocks noChangeAspect="1"/>
                    </pic:cNvPicPr>
                  </pic:nvPicPr>
                  <pic:blipFill>
                    <a:blip r:embed="rId26"/>
                    <a:stretch>
                      <a:fillRect/>
                    </a:stretch>
                  </pic:blipFill>
                  <pic:spPr>
                    <a:xfrm>
                      <a:off x="0" y="0"/>
                      <a:ext cx="5274310" cy="2119630"/>
                    </a:xfrm>
                    <a:prstGeom prst="rect">
                      <a:avLst/>
                    </a:prstGeom>
                  </pic:spPr>
                </pic:pic>
              </a:graphicData>
            </a:graphic>
          </wp:inline>
        </w:drawing>
      </w:r>
    </w:p>
    <w:p/>
    <w:p>
      <w:r>
        <w:drawing>
          <wp:inline distT="0" distB="0" distL="0" distR="0">
            <wp:extent cx="5274310" cy="2645410"/>
            <wp:effectExtent l="0" t="0" r="2540" b="2540"/>
            <wp:docPr id="14454176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417646" name="图片 1"/>
                    <pic:cNvPicPr>
                      <a:picLocks noChangeAspect="1"/>
                    </pic:cNvPicPr>
                  </pic:nvPicPr>
                  <pic:blipFill>
                    <a:blip r:embed="rId27"/>
                    <a:srcRect t="5683"/>
                    <a:stretch>
                      <a:fillRect/>
                    </a:stretch>
                  </pic:blipFill>
                  <pic:spPr>
                    <a:xfrm>
                      <a:off x="0" y="0"/>
                      <a:ext cx="5274310" cy="2645996"/>
                    </a:xfrm>
                    <a:prstGeom prst="rect">
                      <a:avLst/>
                    </a:prstGeom>
                    <a:ln>
                      <a:noFill/>
                    </a:ln>
                  </pic:spPr>
                </pic:pic>
              </a:graphicData>
            </a:graphic>
          </wp:inline>
        </w:drawing>
      </w:r>
    </w:p>
    <w:p>
      <w:pPr>
        <w:ind w:firstLine="480" w:firstLineChars="200"/>
      </w:pPr>
      <w:r>
        <w:rPr>
          <w:rFonts w:hint="eastAsia"/>
        </w:rPr>
        <w:t>修改完成后点击【保存】按钮，保存此次修改的内容。</w:t>
      </w:r>
    </w:p>
    <w:p>
      <w:pPr>
        <w:ind w:firstLine="480" w:firstLineChars="200"/>
        <w:jc w:val="left"/>
      </w:pPr>
      <w:r>
        <w:rPr>
          <w:rFonts w:hint="eastAsia"/>
        </w:rPr>
        <w:t>如果您的项目是“</w:t>
      </w:r>
      <w:r>
        <w:rPr>
          <w:rFonts w:hint="eastAsia"/>
          <w:b/>
          <w:bCs/>
        </w:rPr>
        <w:t>揭榜挂帅</w:t>
      </w:r>
      <w:r>
        <w:rPr>
          <w:rFonts w:hint="eastAsia"/>
        </w:rPr>
        <w:t>”项目，需要按照</w:t>
      </w:r>
      <w:r>
        <w:rPr>
          <w:rFonts w:hint="eastAsia"/>
          <w:lang w:eastAsia="zh-CN"/>
        </w:rPr>
        <w:t>前期</w:t>
      </w:r>
      <w:r>
        <w:rPr>
          <w:rFonts w:hint="eastAsia"/>
        </w:rPr>
        <w:t>要求，定期上传附件，更新现阶段揭榜挂帅项目进展。</w:t>
      </w:r>
    </w:p>
    <w:p>
      <w:pPr>
        <w:jc w:val="left"/>
      </w:pPr>
      <w:r>
        <w:drawing>
          <wp:inline distT="0" distB="0" distL="0" distR="0">
            <wp:extent cx="5274310" cy="2166620"/>
            <wp:effectExtent l="0" t="0" r="2540" b="5080"/>
            <wp:docPr id="6215531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553179" name="图片 1"/>
                    <pic:cNvPicPr>
                      <a:picLocks noChangeAspect="1"/>
                    </pic:cNvPicPr>
                  </pic:nvPicPr>
                  <pic:blipFill>
                    <a:blip r:embed="rId28"/>
                    <a:stretch>
                      <a:fillRect/>
                    </a:stretch>
                  </pic:blipFill>
                  <pic:spPr>
                    <a:xfrm>
                      <a:off x="0" y="0"/>
                      <a:ext cx="5274310" cy="2166620"/>
                    </a:xfrm>
                    <a:prstGeom prst="rect">
                      <a:avLst/>
                    </a:prstGeom>
                  </pic:spPr>
                </pic:pic>
              </a:graphicData>
            </a:graphic>
          </wp:inline>
        </w:drawing>
      </w:r>
    </w:p>
    <w:p>
      <w:pPr>
        <w:ind w:firstLine="480" w:firstLineChars="200"/>
        <w:jc w:val="left"/>
      </w:pPr>
      <w:r>
        <w:rPr>
          <w:rFonts w:hint="eastAsia"/>
        </w:rPr>
        <w:t>上传附件需要先点击【新增】，上传附件后，</w:t>
      </w:r>
      <w:r>
        <w:rPr>
          <w:rFonts w:hint="eastAsia"/>
          <w:color w:val="FF0000"/>
        </w:rPr>
        <w:t>点击右上角【保存】按钮生效</w:t>
      </w:r>
      <w:r>
        <w:rPr>
          <w:rFonts w:hint="eastAsia"/>
        </w:rPr>
        <w:t>。</w:t>
      </w:r>
    </w:p>
    <w:p>
      <w:pPr>
        <w:jc w:val="left"/>
      </w:pPr>
    </w:p>
    <w:p>
      <w:pPr>
        <w:ind w:firstLine="480" w:firstLineChars="200"/>
      </w:pPr>
      <w:r>
        <w:rPr>
          <w:rFonts w:hint="eastAsia"/>
        </w:rPr>
        <w:t>点击【删除】按钮，即可删除此条项目信息。</w:t>
      </w:r>
    </w:p>
    <w:p>
      <w:r>
        <w:drawing>
          <wp:inline distT="0" distB="0" distL="0" distR="0">
            <wp:extent cx="5274310" cy="1512570"/>
            <wp:effectExtent l="0" t="0" r="2540" b="0"/>
            <wp:docPr id="19657145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714572" name="图片 1"/>
                    <pic:cNvPicPr>
                      <a:picLocks noChangeAspect="1"/>
                    </pic:cNvPicPr>
                  </pic:nvPicPr>
                  <pic:blipFill>
                    <a:blip r:embed="rId29"/>
                    <a:stretch>
                      <a:fillRect/>
                    </a:stretch>
                  </pic:blipFill>
                  <pic:spPr>
                    <a:xfrm>
                      <a:off x="0" y="0"/>
                      <a:ext cx="5274310" cy="1512570"/>
                    </a:xfrm>
                    <a:prstGeom prst="rect">
                      <a:avLst/>
                    </a:prstGeom>
                  </pic:spPr>
                </pic:pic>
              </a:graphicData>
            </a:graphic>
          </wp:inline>
        </w:drawing>
      </w:r>
    </w:p>
    <w:p>
      <w:pPr>
        <w:ind w:firstLine="480" w:firstLineChars="200"/>
      </w:pPr>
      <w:r>
        <w:rPr>
          <w:rFonts w:hint="eastAsia"/>
        </w:rPr>
        <w:t>点击【确认】后，即可删除此条信息。</w:t>
      </w:r>
    </w:p>
    <w:p>
      <w:pPr>
        <w:ind w:firstLine="480" w:firstLineChars="200"/>
        <w:rPr>
          <w:b/>
        </w:rPr>
      </w:pPr>
      <w:r>
        <w:rPr>
          <w:rFonts w:hint="eastAsia"/>
        </w:rPr>
        <w:t>企业可以点击【详情】按钮，查看当前项目的填写的信息。</w:t>
      </w:r>
    </w:p>
    <w:p>
      <w:r>
        <w:drawing>
          <wp:inline distT="0" distB="0" distL="0" distR="0">
            <wp:extent cx="5274310" cy="1830070"/>
            <wp:effectExtent l="0" t="0" r="2540" b="0"/>
            <wp:docPr id="13767124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712400" name="图片 1"/>
                    <pic:cNvPicPr>
                      <a:picLocks noChangeAspect="1"/>
                    </pic:cNvPicPr>
                  </pic:nvPicPr>
                  <pic:blipFill>
                    <a:blip r:embed="rId30"/>
                    <a:stretch>
                      <a:fillRect/>
                    </a:stretch>
                  </pic:blipFill>
                  <pic:spPr>
                    <a:xfrm>
                      <a:off x="0" y="0"/>
                      <a:ext cx="5274310" cy="1830070"/>
                    </a:xfrm>
                    <a:prstGeom prst="rect">
                      <a:avLst/>
                    </a:prstGeom>
                  </pic:spPr>
                </pic:pic>
              </a:graphicData>
            </a:graphic>
          </wp:inline>
        </w:drawing>
      </w:r>
    </w:p>
    <w:p>
      <w:pPr>
        <w:ind w:firstLine="480" w:firstLineChars="200"/>
        <w:jc w:val="left"/>
      </w:pPr>
      <w:r>
        <w:rPr>
          <w:rFonts w:hint="eastAsia"/>
        </w:rPr>
        <w:t>点击【查看历史】可以查该项目的修改历史记录。</w:t>
      </w:r>
    </w:p>
    <w:p>
      <w:pPr>
        <w:jc w:val="left"/>
      </w:pPr>
      <w:r>
        <w:drawing>
          <wp:inline distT="0" distB="0" distL="0" distR="0">
            <wp:extent cx="5274310" cy="1693545"/>
            <wp:effectExtent l="0" t="0" r="2540" b="1905"/>
            <wp:docPr id="6453638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363877" name="图片 1"/>
                    <pic:cNvPicPr>
                      <a:picLocks noChangeAspect="1"/>
                    </pic:cNvPicPr>
                  </pic:nvPicPr>
                  <pic:blipFill>
                    <a:blip r:embed="rId31"/>
                    <a:stretch>
                      <a:fillRect/>
                    </a:stretch>
                  </pic:blipFill>
                  <pic:spPr>
                    <a:xfrm>
                      <a:off x="0" y="0"/>
                      <a:ext cx="5274310" cy="1693545"/>
                    </a:xfrm>
                    <a:prstGeom prst="rect">
                      <a:avLst/>
                    </a:prstGeom>
                  </pic:spPr>
                </pic:pic>
              </a:graphicData>
            </a:graphic>
          </wp:inline>
        </w:drawing>
      </w:r>
    </w:p>
    <w:p>
      <w:pPr>
        <w:ind w:firstLine="480" w:firstLineChars="200"/>
        <w:jc w:val="left"/>
      </w:pPr>
      <w:r>
        <w:rPr>
          <w:rFonts w:hint="eastAsia"/>
        </w:rPr>
        <w:t>点击【详情】按钮，可以查看具体的历史信息。</w:t>
      </w:r>
    </w:p>
    <w:p>
      <w:pPr>
        <w:jc w:val="left"/>
      </w:pPr>
      <w:r>
        <w:drawing>
          <wp:inline distT="0" distB="0" distL="0" distR="0">
            <wp:extent cx="5274310" cy="2962910"/>
            <wp:effectExtent l="0" t="0" r="2540" b="8890"/>
            <wp:docPr id="21219265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926540" name="图片 1"/>
                    <pic:cNvPicPr>
                      <a:picLocks noChangeAspect="1"/>
                    </pic:cNvPicPr>
                  </pic:nvPicPr>
                  <pic:blipFill>
                    <a:blip r:embed="rId32"/>
                    <a:stretch>
                      <a:fillRect/>
                    </a:stretch>
                  </pic:blipFill>
                  <pic:spPr>
                    <a:xfrm>
                      <a:off x="0" y="0"/>
                      <a:ext cx="5274310" cy="2962910"/>
                    </a:xfrm>
                    <a:prstGeom prst="rect">
                      <a:avLst/>
                    </a:prstGeom>
                  </pic:spPr>
                </pic:pic>
              </a:graphicData>
            </a:graphic>
          </wp:inline>
        </w:drawing>
      </w:r>
    </w:p>
    <w:p>
      <w:pPr>
        <w:pStyle w:val="2"/>
        <w:numPr>
          <w:ilvl w:val="0"/>
          <w:numId w:val="1"/>
        </w:numPr>
      </w:pPr>
      <w:r>
        <w:rPr>
          <w:rFonts w:hint="eastAsia"/>
        </w:rPr>
        <w:t>运维联系方</w:t>
      </w:r>
      <w:bookmarkStart w:id="16" w:name="_GoBack"/>
      <w:bookmarkEnd w:id="16"/>
      <w:r>
        <w:rPr>
          <w:rFonts w:hint="eastAsia"/>
        </w:rPr>
        <w:t>式</w:t>
      </w:r>
    </w:p>
    <w:p>
      <w:pPr>
        <w:jc w:val="left"/>
        <w:rPr>
          <w:rFonts w:hint="eastAsia"/>
        </w:rPr>
      </w:pPr>
      <w:r>
        <w:rPr>
          <w:rFonts w:hint="eastAsia"/>
        </w:rPr>
        <w:t>其他技术问题请在工作日9:00-18:00</w:t>
      </w:r>
    </w:p>
    <w:p>
      <w:pPr>
        <w:jc w:val="left"/>
      </w:pPr>
      <w:r>
        <w:rPr>
          <w:rFonts w:hint="eastAsia"/>
        </w:rPr>
        <w:t>拨打技术服务电话：0531—82600056—8079或18615535487</w:t>
      </w:r>
    </w:p>
    <w:p>
      <w:pPr>
        <w:jc w:val="left"/>
        <w:rPr>
          <w:rFonts w:hint="eastAsia"/>
        </w:rPr>
      </w:pPr>
      <w:r>
        <w:rPr>
          <w:rFonts w:hint="eastAsia"/>
        </w:rPr>
        <w:t>业务问题请咨询本市工信局工业互联网处</w:t>
      </w:r>
    </w:p>
    <w:sectPr>
      <w:headerReference r:id="rId7" w:type="default"/>
      <w:footerReference r:id="rId8" w:type="default"/>
      <w:pgSz w:w="11906" w:h="16838"/>
      <w:pgMar w:top="1440" w:right="1800" w:bottom="1440" w:left="1800"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altName w:val="方正书宋_GBK"/>
    <w:panose1 w:val="00000000000000000000"/>
    <w:charset w:val="00"/>
    <w:family w:val="auto"/>
    <w:pitch w:val="default"/>
    <w:sig w:usb0="00000000" w:usb1="00000000" w:usb2="00000000" w:usb3="00000000" w:csb0="00000000" w:csb1="00000000"/>
  </w:font>
  <w:font w:name="Wingdings">
    <w:altName w:val="Noto Sans Ethiopic"/>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altName w:val="Noto Sans Ethiopic"/>
    <w:panose1 w:val="05050102010706020507"/>
    <w:charset w:val="02"/>
    <w:family w:val="roman"/>
    <w:pitch w:val="default"/>
    <w:sig w:usb0="00000000" w:usb1="0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DejaVu Sans">
    <w:panose1 w:val="020B0603030804020204"/>
    <w:charset w:val="00"/>
    <w:family w:val="auto"/>
    <w:pitch w:val="default"/>
    <w:sig w:usb0="E7006EFF" w:usb1="D200FDFF" w:usb2="0A246029" w:usb3="0400200C" w:csb0="600001FF" w:csb1="DFFF0000"/>
  </w:font>
  <w:font w:name="方正书宋_GBK">
    <w:panose1 w:val="02000000000000000000"/>
    <w:charset w:val="86"/>
    <w:family w:val="auto"/>
    <w:pitch w:val="default"/>
    <w:sig w:usb0="00000001" w:usb1="0800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方正黑体_GBK">
    <w:panose1 w:val="02000000000000000000"/>
    <w:charset w:val="86"/>
    <w:family w:val="auto"/>
    <w:pitch w:val="default"/>
    <w:sig w:usb0="00000001" w:usb1="0800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Cambria">
    <w:altName w:val="FreeSerif"/>
    <w:panose1 w:val="02040503050406030204"/>
    <w:charset w:val="00"/>
    <w:family w:val="roman"/>
    <w:pitch w:val="default"/>
    <w:sig w:usb0="00000000" w:usb1="00000000" w:usb2="02000000" w:usb3="00000000" w:csb0="0000019F" w:csb1="00000000"/>
  </w:font>
  <w:font w:name="FreeSerif">
    <w:panose1 w:val="02020603050405020304"/>
    <w:charset w:val="00"/>
    <w:family w:val="auto"/>
    <w:pitch w:val="default"/>
    <w:sig w:usb0="E59FAFFF" w:usb1="C200FDFF" w:usb2="43501B29" w:usb3="04000043" w:csb0="600101FF" w:csb1="FFFF0000"/>
  </w:font>
  <w:font w:name="Calibri Light">
    <w:altName w:val="DejaVu Sans"/>
    <w:panose1 w:val="020F0302020204030204"/>
    <w:charset w:val="00"/>
    <w:family w:val="swiss"/>
    <w:pitch w:val="default"/>
    <w:sig w:usb0="00000000" w:usb1="00000000" w:usb2="00000009" w:usb3="00000000" w:csb0="000001FF" w:csb1="00000000"/>
  </w:font>
  <w:font w:name="方正小标宋简体">
    <w:panose1 w:val="02000000000000000000"/>
    <w:charset w:val="86"/>
    <w:family w:val="script"/>
    <w:pitch w:val="default"/>
    <w:sig w:usb0="A00002BF" w:usb1="184F6CFA" w:usb2="00000012" w:usb3="00000000" w:csb0="00040001" w:csb1="00000000"/>
  </w:font>
  <w:font w:name="楷体">
    <w:altName w:val="方正楷体_GBK"/>
    <w:panose1 w:val="02010609060101010101"/>
    <w:charset w:val="86"/>
    <w:family w:val="modern"/>
    <w:pitch w:val="default"/>
    <w:sig w:usb0="00000000" w:usb1="00000000" w:usb2="00000016" w:usb3="00000000" w:csb0="00040001" w:csb1="00000000"/>
  </w:font>
  <w:font w:name="方正楷体_GBK">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r7evWLAIAAFcEAAAOAAAAZHJz&#10;L2Uyb0RvYy54bWytVM2O0zAQviPxDpbvNGmBVVU1XZWtipAqdqUFcXYdp4nkP9luk/IA8AacuHDf&#10;5+pz8NlpumjhsAcuztgz/sbfNzOZX3dKkoNwvjG6oONRTonQ3JSN3hX086f1qyklPjBdMmm0KOhR&#10;eHq9ePli3tqZmJjayFI4AhDtZ60taB2CnWWZ57VQzI+MFRrOyjjFArZul5WOtUBXMpvk+VXWGlda&#10;Z7jwHqer3knPiO45gKaqGi5Whu+V0KFHdUKyAEq+bqyni/TaqhI83FaVF4HIgoJpSCuSwN7GNVvM&#10;2WznmK0bfn4Ce84TnnBSrNFIeoFascDI3jV/QamGO+NNFUbcqKwnkhQBi3H+RJv7mlmRuEBqby+i&#10;+/8Hyz8e7hxpSnTCG0o0U6j46cf308+H069vBGcQqLV+hrh7i8jQvTMdgodzj8PIu6ucil8wIvBD&#10;3uNFXtEFwuOl6WQ6zeHi8A0b4GeP163z4b0wikSjoA71S7Kyw8aHPnQIidm0WTdSphpKTdqCXr1+&#10;m6cLFw/ApUaOSKJ/bLRCt+3OzLamPIKYM31veMvXDZJvmA93zKEZ8GCMS7jFUkmDJOZsUVIb9/Vf&#10;5zEeNYKXkhbNVVCNWaJEftCoHQDDYLjB2A6G3qsbg24dYwwtTyYuuCAHs3JGfcEMLWMOuJjmyFTQ&#10;MJg3oW9wzCAXy2UKQrdZFjb63vIIHcXzdrkPEDDpGkXplThrhX5LlTnPRmzoP/cp6vF/sPg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FgAA&#10;AGRycy9QSwECFAAUAAAACACHTuJAs0lY7tAAAAAFAQAADwAAAAAAAAABACAAAAA4AAAAZHJzL2Rv&#10;d25yZXYueG1sUEsBAhQAFAAAAAgAh07iQCvt69YsAgAAVwQAAA4AAAAAAAAAAQAgAAAANQEAAGRy&#10;cy9lMm9Eb2MueG1sUEsFBgAAAAAGAAYAWQEAANMFA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I</w:t>
                    </w:r>
                    <w:r>
                      <w:fldChar w:fldCharType="end"/>
                    </w:r>
                  </w:p>
                </w:txbxContent>
              </v:textbox>
            </v:shape>
          </w:pict>
        </mc:Fallback>
      </mc:AlternateContent>
    </w:r>
  </w:p>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h940jLAIAAFcEAAAOAAAAZHJz&#10;L2Uyb0RvYy54bWytVM2O0zAQviPxDpbvNGkRq1I1XZWtipAqdqUFcXYdp4nkP9luk/IA8AacuHDf&#10;5+pz8NlpumjhsAcuztgz/sbfNzOZX3dKkoNwvjG6oONRTonQ3JSN3hX086f1qyklPjBdMmm0KOhR&#10;eHq9ePli3tqZmJjayFI4AhDtZ60taB2CnWWZ57VQzI+MFRrOyjjFArZul5WOtUBXMpvk+VXWGlda&#10;Z7jwHqer3knPiO45gKaqGi5Whu+V0KFHdUKyAEq+bqyni/TaqhI83FaVF4HIgoJpSCuSwN7GNVvM&#10;2WznmK0bfn4Ce84TnnBSrNFIeoFascDI3jV/QamGO+NNFUbcqKwnkhQBi3H+RJv7mlmRuEBqby+i&#10;+/8Hyz8e7hxpSnTCW0o0U6j46cf308+H069vBGcQqLV+hrh7i8jQvTMdgodzj8PIu6ucil8wIvBD&#10;3uNFXtEFwuOl6WQ6zeHi8A0b4GeP163z4b0wikSjoA71S7Kyw8aHPnQIidm0WTdSphpKTdqCXr1+&#10;k6cLFw/ApUaOSKJ/bLRCt+3OzLamPIKYM31veMvXDZJvmA93zKEZ8GCMS7jFUkmDJOZsUVIb9/Vf&#10;5zEeNYKXkhbNVVCNWaJEftCoHQDDYLjB2A6G3qsbg24dYwwtTyYuuCAHs3JGfcEMLWMOuJjmyFTQ&#10;MJg3oW9wzCAXy2UKQrdZFjb63vIIHcXzdrkPEDDpGkXplThrhX5LlTnPRmzoP/cp6vF/sPg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FgAA&#10;AGRycy9QSwECFAAUAAAACACHTuJAs0lY7tAAAAAFAQAADwAAAAAAAAABACAAAAA4AAAAZHJzL2Rv&#10;d25yZXYueG1sUEsBAhQAFAAAAAgAh07iQOH3jSMsAgAAVwQAAA4AAAAAAAAAAQAgAAAANQEAAGRy&#10;cy9lMm9Eb2MueG1sUEsFBgAAAAAGAAYAWQEAANMFA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4" name="文本框 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rPr>
                              <w:rFonts w:hint="eastAsia"/>
                            </w:rPr>
                            <w:fldChar w:fldCharType="begin"/>
                          </w:r>
                          <w:r>
                            <w:rPr>
                              <w:rFonts w:hint="eastAsia"/>
                            </w:rPr>
                            <w:instrText xml:space="preserve"> PAGE  \* MERGEFORMAT </w:instrText>
                          </w:r>
                          <w:r>
                            <w:rPr>
                              <w:rFonts w:hint="eastAsia"/>
                            </w:rPr>
                            <w:fldChar w:fldCharType="separate"/>
                          </w:r>
                          <w:r>
                            <w:t>6</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ie3HZLQIAAFcEAAAOAAAAZHJz&#10;L2Uyb0RvYy54bWytVM2O0zAQviPxDpbvNGlZVlXVdFW2KkKq2JUWxNl1nCaS/2S7TcoDwBtw4sKd&#10;5+pz8NlpumjhsAcuztgz/sbfNzOZ33RKkoNwvjG6oONRTonQ3JSN3hX008f1qyklPjBdMmm0KOhR&#10;eHqzePli3tqZmJjayFI4AhDtZ60taB2CnWWZ57VQzI+MFRrOyjjFArZul5WOtUBXMpvk+XXWGlda&#10;Z7jwHqer3knPiO45gKaqGi5Whu+V0KFHdUKyAEq+bqyni/TaqhI83FWVF4HIgoJpSCuSwN7GNVvM&#10;2WznmK0bfn4Ce84TnnBSrNFIeoFascDI3jV/QamGO+NNFUbcqKwnkhQBi3H+RJuHmlmRuEBqby+i&#10;+/8Hyz8c7h1pyoJeXVGimULFT9+/nX78Ov38SnAGgVrrZ4h7sIgM3VvToW2Gc4/DyLurnIpfMCLw&#10;Q97jRV7RBcLjpelkOs3h4vANG+Bnj9et8+GdMIpEo6AO9UuyssPGhz50CInZtFk3UqYaSk3agl6/&#10;fpOnCxcPwKVGjkiif2y0Qrftzsy2pjyCmDN9b3jL1w2Sb5gP98yhGfBgjEu4w1JJgyTmbFFSG/fl&#10;X+cxHjWCl5IWzVVQjVmiRL7XqB0Aw2C4wdgOht6rW4NuHWMMLU8mLrggB7NyRn3GDC1jDriY5shU&#10;0DCYt6FvcMwgF8tlCkK3WRY2+sHyCB3F83a5DxAw6RpF6ZU4a4V+S5U5z0Zs6D/3Kerxf7D4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BYA&#10;AABkcnMvUEsBAhQAFAAAAAgAh07iQLNJWO7QAAAABQEAAA8AAAAAAAAAAQAgAAAAOAAAAGRycy9k&#10;b3ducmV2LnhtbFBLAQIUABQAAAAIAIdO4kBie3HZLQIAAFcEAAAOAAAAAAAAAAEAIAAAADUBAABk&#10;cnMvZTJvRG9jLnhtbFBLBQYAAAAABgAGAFkBAADUBQAAAAA=&#10;">
              <v:fill on="f" focussize="0,0"/>
              <v:stroke on="f" weight="0.5pt"/>
              <v:imagedata o:title=""/>
              <o:lock v:ext="edit" aspectratio="f"/>
              <v:textbox inset="0mm,0mm,0mm,0mm" style="mso-fit-shape-to-text:t;">
                <w:txbxContent>
                  <w:p>
                    <w:pPr>
                      <w:pStyle w:val="7"/>
                    </w:pPr>
                    <w:r>
                      <w:rPr>
                        <w:rFonts w:hint="eastAsia"/>
                      </w:rPr>
                      <w:fldChar w:fldCharType="begin"/>
                    </w:r>
                    <w:r>
                      <w:rPr>
                        <w:rFonts w:hint="eastAsia"/>
                      </w:rPr>
                      <w:instrText xml:space="preserve"> PAGE  \* MERGEFORMAT </w:instrText>
                    </w:r>
                    <w:r>
                      <w:rPr>
                        <w:rFonts w:hint="eastAsia"/>
                      </w:rPr>
                      <w:fldChar w:fldCharType="separate"/>
                    </w:r>
                    <w:r>
                      <w:t>6</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A55DA7B"/>
    <w:multiLevelType w:val="multilevel"/>
    <w:tmpl w:val="5A55DA7B"/>
    <w:lvl w:ilvl="0" w:tentative="0">
      <w:start w:val="1"/>
      <w:numFmt w:val="decimal"/>
      <w:lvlText w:val="%1."/>
      <w:lvlJc w:val="left"/>
      <w:pPr>
        <w:ind w:left="425" w:hanging="425"/>
      </w:pPr>
      <w:rPr>
        <w:rFonts w:hint="default"/>
      </w:rPr>
    </w:lvl>
    <w:lvl w:ilvl="1" w:tentative="0">
      <w:start w:val="1"/>
      <w:numFmt w:val="decimal"/>
      <w:lvlText w:val="%1.%2."/>
      <w:lvlJc w:val="left"/>
      <w:pPr>
        <w:ind w:left="453" w:hanging="453"/>
      </w:pPr>
      <w:rPr>
        <w:rFonts w:hint="default"/>
        <w:b w:val="0"/>
        <w:bCs w:val="0"/>
      </w:rPr>
    </w:lvl>
    <w:lvl w:ilvl="2" w:tentative="0">
      <w:start w:val="1"/>
      <w:numFmt w:val="decimal"/>
      <w:lvlText w:val="%1.%2.%3."/>
      <w:lvlJc w:val="left"/>
      <w:pPr>
        <w:ind w:left="708" w:hanging="708"/>
      </w:pPr>
      <w:rPr>
        <w:rFonts w:hint="default"/>
        <w:b w:val="0"/>
        <w:bCs w:val="0"/>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6"/>
  <w:doNotDisplayPageBoundaries w:val="1"/>
  <w:embedSystemFonts/>
  <w:bordersDoNotSurroundHeader w:val="1"/>
  <w:bordersDoNotSurroundFooter w:val="1"/>
  <w:documentProtection w:enforcement="0"/>
  <w:defaultTabStop w:val="42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g2ZjI2MGEwNmI5OGNiODY5NzIwZTBkOGFhNWI2NTAifQ=="/>
  </w:docVars>
  <w:rsids>
    <w:rsidRoot w:val="337F287A"/>
    <w:rsid w:val="00005B22"/>
    <w:rsid w:val="00013679"/>
    <w:rsid w:val="00017AB2"/>
    <w:rsid w:val="00076959"/>
    <w:rsid w:val="00076C09"/>
    <w:rsid w:val="000800DF"/>
    <w:rsid w:val="00093B70"/>
    <w:rsid w:val="00094B7C"/>
    <w:rsid w:val="000A2B1C"/>
    <w:rsid w:val="000A7011"/>
    <w:rsid w:val="000B1DA1"/>
    <w:rsid w:val="000B2B55"/>
    <w:rsid w:val="000C5A98"/>
    <w:rsid w:val="000E08A1"/>
    <w:rsid w:val="000F1122"/>
    <w:rsid w:val="000F66CB"/>
    <w:rsid w:val="00124598"/>
    <w:rsid w:val="001252F8"/>
    <w:rsid w:val="001411E0"/>
    <w:rsid w:val="00147B7A"/>
    <w:rsid w:val="001510DC"/>
    <w:rsid w:val="001602C1"/>
    <w:rsid w:val="00180477"/>
    <w:rsid w:val="00193079"/>
    <w:rsid w:val="001A3B17"/>
    <w:rsid w:val="001A5811"/>
    <w:rsid w:val="001C2AF6"/>
    <w:rsid w:val="001C7DCE"/>
    <w:rsid w:val="001E762B"/>
    <w:rsid w:val="001E76F6"/>
    <w:rsid w:val="00225A51"/>
    <w:rsid w:val="002324F0"/>
    <w:rsid w:val="002527FD"/>
    <w:rsid w:val="00276C52"/>
    <w:rsid w:val="002B350B"/>
    <w:rsid w:val="002B6A7B"/>
    <w:rsid w:val="002C70C5"/>
    <w:rsid w:val="002D3001"/>
    <w:rsid w:val="002E0C91"/>
    <w:rsid w:val="002E61A8"/>
    <w:rsid w:val="002F4C19"/>
    <w:rsid w:val="0030729C"/>
    <w:rsid w:val="003142E7"/>
    <w:rsid w:val="00316440"/>
    <w:rsid w:val="0033281E"/>
    <w:rsid w:val="00354662"/>
    <w:rsid w:val="0037140A"/>
    <w:rsid w:val="00386A3E"/>
    <w:rsid w:val="003904D2"/>
    <w:rsid w:val="00391C90"/>
    <w:rsid w:val="003923C6"/>
    <w:rsid w:val="003A2C02"/>
    <w:rsid w:val="003B3C4C"/>
    <w:rsid w:val="003C1DB1"/>
    <w:rsid w:val="003C5F3E"/>
    <w:rsid w:val="003F2E05"/>
    <w:rsid w:val="004011ED"/>
    <w:rsid w:val="004072F7"/>
    <w:rsid w:val="004175EF"/>
    <w:rsid w:val="004212E1"/>
    <w:rsid w:val="004263AE"/>
    <w:rsid w:val="0042659C"/>
    <w:rsid w:val="004333BC"/>
    <w:rsid w:val="0044126A"/>
    <w:rsid w:val="00461E60"/>
    <w:rsid w:val="00466D44"/>
    <w:rsid w:val="00475E88"/>
    <w:rsid w:val="00481E52"/>
    <w:rsid w:val="00487A8B"/>
    <w:rsid w:val="004910EF"/>
    <w:rsid w:val="004958DA"/>
    <w:rsid w:val="004A326C"/>
    <w:rsid w:val="004B6EA1"/>
    <w:rsid w:val="004D70EF"/>
    <w:rsid w:val="004E60C8"/>
    <w:rsid w:val="004F1C24"/>
    <w:rsid w:val="004F374C"/>
    <w:rsid w:val="0051742E"/>
    <w:rsid w:val="00537F20"/>
    <w:rsid w:val="00546352"/>
    <w:rsid w:val="0055222F"/>
    <w:rsid w:val="005607C5"/>
    <w:rsid w:val="00561E22"/>
    <w:rsid w:val="00583BD7"/>
    <w:rsid w:val="0059428E"/>
    <w:rsid w:val="005948FE"/>
    <w:rsid w:val="005B36B2"/>
    <w:rsid w:val="005C0291"/>
    <w:rsid w:val="005C644C"/>
    <w:rsid w:val="005D00BB"/>
    <w:rsid w:val="0060759A"/>
    <w:rsid w:val="00627531"/>
    <w:rsid w:val="00631B73"/>
    <w:rsid w:val="00633A0B"/>
    <w:rsid w:val="00637098"/>
    <w:rsid w:val="00642C71"/>
    <w:rsid w:val="00646687"/>
    <w:rsid w:val="00670376"/>
    <w:rsid w:val="00670589"/>
    <w:rsid w:val="00671F60"/>
    <w:rsid w:val="006760CD"/>
    <w:rsid w:val="00680C73"/>
    <w:rsid w:val="006930CA"/>
    <w:rsid w:val="00693DEB"/>
    <w:rsid w:val="006B7195"/>
    <w:rsid w:val="006C394F"/>
    <w:rsid w:val="006D3569"/>
    <w:rsid w:val="006F0809"/>
    <w:rsid w:val="006F3B2E"/>
    <w:rsid w:val="00701D8D"/>
    <w:rsid w:val="007042DF"/>
    <w:rsid w:val="0070515C"/>
    <w:rsid w:val="00707107"/>
    <w:rsid w:val="00723A26"/>
    <w:rsid w:val="0073677E"/>
    <w:rsid w:val="0075250B"/>
    <w:rsid w:val="00776073"/>
    <w:rsid w:val="00777B62"/>
    <w:rsid w:val="007B3BA9"/>
    <w:rsid w:val="007D7FB1"/>
    <w:rsid w:val="007F4D17"/>
    <w:rsid w:val="008062C8"/>
    <w:rsid w:val="00823D43"/>
    <w:rsid w:val="0082450D"/>
    <w:rsid w:val="0082702B"/>
    <w:rsid w:val="00833A82"/>
    <w:rsid w:val="008359C4"/>
    <w:rsid w:val="008576D4"/>
    <w:rsid w:val="008626CB"/>
    <w:rsid w:val="00886868"/>
    <w:rsid w:val="00891A2B"/>
    <w:rsid w:val="008A3A52"/>
    <w:rsid w:val="008C03BB"/>
    <w:rsid w:val="008C4CFB"/>
    <w:rsid w:val="008D5630"/>
    <w:rsid w:val="008E1128"/>
    <w:rsid w:val="008F51B1"/>
    <w:rsid w:val="008F769D"/>
    <w:rsid w:val="00907219"/>
    <w:rsid w:val="009220A4"/>
    <w:rsid w:val="009273C7"/>
    <w:rsid w:val="00934AA8"/>
    <w:rsid w:val="00941000"/>
    <w:rsid w:val="0094386E"/>
    <w:rsid w:val="00946B30"/>
    <w:rsid w:val="009704F9"/>
    <w:rsid w:val="00983998"/>
    <w:rsid w:val="00994F4F"/>
    <w:rsid w:val="009B7461"/>
    <w:rsid w:val="009C6474"/>
    <w:rsid w:val="009F3188"/>
    <w:rsid w:val="009F333B"/>
    <w:rsid w:val="00A046AE"/>
    <w:rsid w:val="00A07835"/>
    <w:rsid w:val="00A13BF9"/>
    <w:rsid w:val="00A47629"/>
    <w:rsid w:val="00A63642"/>
    <w:rsid w:val="00A655DB"/>
    <w:rsid w:val="00A672E0"/>
    <w:rsid w:val="00A718C7"/>
    <w:rsid w:val="00A75BA8"/>
    <w:rsid w:val="00A84080"/>
    <w:rsid w:val="00A859F9"/>
    <w:rsid w:val="00A913E4"/>
    <w:rsid w:val="00AB0E92"/>
    <w:rsid w:val="00AB1CEE"/>
    <w:rsid w:val="00AC2CB9"/>
    <w:rsid w:val="00AD5CF7"/>
    <w:rsid w:val="00AF20B2"/>
    <w:rsid w:val="00AF5D25"/>
    <w:rsid w:val="00B0061D"/>
    <w:rsid w:val="00B037DB"/>
    <w:rsid w:val="00B419CD"/>
    <w:rsid w:val="00B46326"/>
    <w:rsid w:val="00B53FD8"/>
    <w:rsid w:val="00B57392"/>
    <w:rsid w:val="00B64908"/>
    <w:rsid w:val="00B71CC0"/>
    <w:rsid w:val="00BB6BD5"/>
    <w:rsid w:val="00BC51EE"/>
    <w:rsid w:val="00BD7F4B"/>
    <w:rsid w:val="00C06D90"/>
    <w:rsid w:val="00C14B1F"/>
    <w:rsid w:val="00C25A1D"/>
    <w:rsid w:val="00C26B14"/>
    <w:rsid w:val="00C41BF6"/>
    <w:rsid w:val="00C50424"/>
    <w:rsid w:val="00C54709"/>
    <w:rsid w:val="00C7006D"/>
    <w:rsid w:val="00C70AB4"/>
    <w:rsid w:val="00CA5439"/>
    <w:rsid w:val="00CC3263"/>
    <w:rsid w:val="00CC42D7"/>
    <w:rsid w:val="00CD3240"/>
    <w:rsid w:val="00CE3302"/>
    <w:rsid w:val="00CE7CE9"/>
    <w:rsid w:val="00D057A9"/>
    <w:rsid w:val="00D27C40"/>
    <w:rsid w:val="00D6196C"/>
    <w:rsid w:val="00DB742A"/>
    <w:rsid w:val="00DE2B24"/>
    <w:rsid w:val="00DF4B04"/>
    <w:rsid w:val="00E06FFB"/>
    <w:rsid w:val="00E205B6"/>
    <w:rsid w:val="00E512F0"/>
    <w:rsid w:val="00E667EE"/>
    <w:rsid w:val="00EB38C6"/>
    <w:rsid w:val="00EC1FF8"/>
    <w:rsid w:val="00EC29B8"/>
    <w:rsid w:val="00ED4C86"/>
    <w:rsid w:val="00EF6382"/>
    <w:rsid w:val="00F01D77"/>
    <w:rsid w:val="00F11E7B"/>
    <w:rsid w:val="00F17637"/>
    <w:rsid w:val="00F50029"/>
    <w:rsid w:val="00F606E2"/>
    <w:rsid w:val="00F7180D"/>
    <w:rsid w:val="00F718AB"/>
    <w:rsid w:val="00F71C14"/>
    <w:rsid w:val="00F90179"/>
    <w:rsid w:val="00F91A95"/>
    <w:rsid w:val="00FA5BAC"/>
    <w:rsid w:val="00FB748F"/>
    <w:rsid w:val="00FD5602"/>
    <w:rsid w:val="032B1BAB"/>
    <w:rsid w:val="03B863A7"/>
    <w:rsid w:val="04524C9E"/>
    <w:rsid w:val="045B78CE"/>
    <w:rsid w:val="05887315"/>
    <w:rsid w:val="064543F2"/>
    <w:rsid w:val="07CF0396"/>
    <w:rsid w:val="07F75DBE"/>
    <w:rsid w:val="08EE56E4"/>
    <w:rsid w:val="093E40EC"/>
    <w:rsid w:val="0AFB3CE4"/>
    <w:rsid w:val="0F5F0158"/>
    <w:rsid w:val="0FA3F33C"/>
    <w:rsid w:val="0FAC3B4E"/>
    <w:rsid w:val="103259BB"/>
    <w:rsid w:val="139C6B94"/>
    <w:rsid w:val="14831A06"/>
    <w:rsid w:val="16877900"/>
    <w:rsid w:val="17075B17"/>
    <w:rsid w:val="185E5545"/>
    <w:rsid w:val="18C7028E"/>
    <w:rsid w:val="18F40F8E"/>
    <w:rsid w:val="1AB53632"/>
    <w:rsid w:val="1B1B17C4"/>
    <w:rsid w:val="1CC53876"/>
    <w:rsid w:val="1D2F65E9"/>
    <w:rsid w:val="1DF72333"/>
    <w:rsid w:val="1F02708C"/>
    <w:rsid w:val="20D14CCB"/>
    <w:rsid w:val="228F02E4"/>
    <w:rsid w:val="230009A6"/>
    <w:rsid w:val="231E197F"/>
    <w:rsid w:val="23B90AEE"/>
    <w:rsid w:val="247D3134"/>
    <w:rsid w:val="25D109B5"/>
    <w:rsid w:val="25DD4209"/>
    <w:rsid w:val="26B8057F"/>
    <w:rsid w:val="27F9580E"/>
    <w:rsid w:val="28851E37"/>
    <w:rsid w:val="28B7431B"/>
    <w:rsid w:val="28EA13F6"/>
    <w:rsid w:val="293550E3"/>
    <w:rsid w:val="299D6F78"/>
    <w:rsid w:val="29CF7382"/>
    <w:rsid w:val="2AC47C9D"/>
    <w:rsid w:val="2B8C5F4D"/>
    <w:rsid w:val="2BE87C4B"/>
    <w:rsid w:val="2C9822BB"/>
    <w:rsid w:val="2CB34480"/>
    <w:rsid w:val="2CE33E7A"/>
    <w:rsid w:val="2CE51B7F"/>
    <w:rsid w:val="2CFA3055"/>
    <w:rsid w:val="2DB23CA4"/>
    <w:rsid w:val="2DB95C6C"/>
    <w:rsid w:val="2F3E0D25"/>
    <w:rsid w:val="2FF6221C"/>
    <w:rsid w:val="300543D8"/>
    <w:rsid w:val="30741192"/>
    <w:rsid w:val="315F0CC5"/>
    <w:rsid w:val="318B6E71"/>
    <w:rsid w:val="32083D0E"/>
    <w:rsid w:val="32356B78"/>
    <w:rsid w:val="325E4445"/>
    <w:rsid w:val="337F287A"/>
    <w:rsid w:val="33DD64C7"/>
    <w:rsid w:val="34D30B5D"/>
    <w:rsid w:val="35040FEA"/>
    <w:rsid w:val="36522D65"/>
    <w:rsid w:val="384B3760"/>
    <w:rsid w:val="38A42AF2"/>
    <w:rsid w:val="3A484632"/>
    <w:rsid w:val="3B3920C0"/>
    <w:rsid w:val="3C020CDF"/>
    <w:rsid w:val="3CAA03C9"/>
    <w:rsid w:val="3CF5450F"/>
    <w:rsid w:val="3D1C2942"/>
    <w:rsid w:val="3D29607D"/>
    <w:rsid w:val="3D4A59DD"/>
    <w:rsid w:val="3DCB6C6E"/>
    <w:rsid w:val="3E154DAD"/>
    <w:rsid w:val="3ED6397F"/>
    <w:rsid w:val="3EE57810"/>
    <w:rsid w:val="3F2768EE"/>
    <w:rsid w:val="40070735"/>
    <w:rsid w:val="402D1456"/>
    <w:rsid w:val="405C454E"/>
    <w:rsid w:val="408D705C"/>
    <w:rsid w:val="43447014"/>
    <w:rsid w:val="43B92527"/>
    <w:rsid w:val="43E45511"/>
    <w:rsid w:val="44315F17"/>
    <w:rsid w:val="449E50D0"/>
    <w:rsid w:val="44BB07A0"/>
    <w:rsid w:val="46321666"/>
    <w:rsid w:val="4658597A"/>
    <w:rsid w:val="48A111FB"/>
    <w:rsid w:val="493D6923"/>
    <w:rsid w:val="49C948F8"/>
    <w:rsid w:val="4AB5779E"/>
    <w:rsid w:val="4B0775BF"/>
    <w:rsid w:val="4C38614F"/>
    <w:rsid w:val="4D441C78"/>
    <w:rsid w:val="4FAC6015"/>
    <w:rsid w:val="50614ED5"/>
    <w:rsid w:val="50AF69F3"/>
    <w:rsid w:val="52301B8D"/>
    <w:rsid w:val="52545B75"/>
    <w:rsid w:val="527705D7"/>
    <w:rsid w:val="52CD36AE"/>
    <w:rsid w:val="534E0387"/>
    <w:rsid w:val="541B3895"/>
    <w:rsid w:val="546364A7"/>
    <w:rsid w:val="55A06976"/>
    <w:rsid w:val="55F777AB"/>
    <w:rsid w:val="561C3269"/>
    <w:rsid w:val="56EB7799"/>
    <w:rsid w:val="5785600F"/>
    <w:rsid w:val="57A54413"/>
    <w:rsid w:val="57CB5187"/>
    <w:rsid w:val="586C60D3"/>
    <w:rsid w:val="587A6C75"/>
    <w:rsid w:val="58D47149"/>
    <w:rsid w:val="59140BF0"/>
    <w:rsid w:val="59305EB9"/>
    <w:rsid w:val="593F4DA0"/>
    <w:rsid w:val="59970EE3"/>
    <w:rsid w:val="5A6761A2"/>
    <w:rsid w:val="5AC720AD"/>
    <w:rsid w:val="5C7B1269"/>
    <w:rsid w:val="5CA8625A"/>
    <w:rsid w:val="5DF33803"/>
    <w:rsid w:val="5E672F20"/>
    <w:rsid w:val="5F3A6307"/>
    <w:rsid w:val="5F9100A0"/>
    <w:rsid w:val="5F915498"/>
    <w:rsid w:val="607700E4"/>
    <w:rsid w:val="60966809"/>
    <w:rsid w:val="61C36652"/>
    <w:rsid w:val="62AB3005"/>
    <w:rsid w:val="62B155B2"/>
    <w:rsid w:val="62EB24E4"/>
    <w:rsid w:val="650A1755"/>
    <w:rsid w:val="664508C2"/>
    <w:rsid w:val="667607FF"/>
    <w:rsid w:val="668D1BDC"/>
    <w:rsid w:val="66946AAC"/>
    <w:rsid w:val="66E11348"/>
    <w:rsid w:val="675419EB"/>
    <w:rsid w:val="69042F3E"/>
    <w:rsid w:val="69B53FB7"/>
    <w:rsid w:val="69DC7ABB"/>
    <w:rsid w:val="69EC5C0F"/>
    <w:rsid w:val="6ADB4DEE"/>
    <w:rsid w:val="6C0633BA"/>
    <w:rsid w:val="6D062869"/>
    <w:rsid w:val="6D67717D"/>
    <w:rsid w:val="6D9771D5"/>
    <w:rsid w:val="6DC81999"/>
    <w:rsid w:val="6FE03C19"/>
    <w:rsid w:val="6FEF0094"/>
    <w:rsid w:val="70331A9C"/>
    <w:rsid w:val="704760AF"/>
    <w:rsid w:val="70B57ED6"/>
    <w:rsid w:val="7167499C"/>
    <w:rsid w:val="718C6522"/>
    <w:rsid w:val="71C760F5"/>
    <w:rsid w:val="722516E4"/>
    <w:rsid w:val="72D2700A"/>
    <w:rsid w:val="73E65F62"/>
    <w:rsid w:val="741D4E3B"/>
    <w:rsid w:val="74332F39"/>
    <w:rsid w:val="755C0CA5"/>
    <w:rsid w:val="75F073D2"/>
    <w:rsid w:val="78AC1400"/>
    <w:rsid w:val="78B37858"/>
    <w:rsid w:val="78BF2AE5"/>
    <w:rsid w:val="7AE14E4C"/>
    <w:rsid w:val="7BAA15B4"/>
    <w:rsid w:val="7BC83ABA"/>
    <w:rsid w:val="7C130146"/>
    <w:rsid w:val="7C2A0E2C"/>
    <w:rsid w:val="7D5F3007"/>
    <w:rsid w:val="7D8A0CDA"/>
    <w:rsid w:val="7DDD35B6"/>
    <w:rsid w:val="7DEB1A2B"/>
    <w:rsid w:val="7F565ECA"/>
    <w:rsid w:val="7F6F63E8"/>
    <w:rsid w:val="7FF6F315"/>
    <w:rsid w:val="9BCADEB4"/>
    <w:rsid w:val="BFB77240"/>
    <w:rsid w:val="C3C7B1FA"/>
    <w:rsid w:val="D37CA0C5"/>
    <w:rsid w:val="EEDE2CAB"/>
    <w:rsid w:val="EF755F68"/>
    <w:rsid w:val="FFDFA74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imes New Roman" w:hAnsi="Times New Roman" w:eastAsia="宋体" w:cs="Times New Roman"/>
      <w:kern w:val="2"/>
      <w:sz w:val="24"/>
      <w:szCs w:val="22"/>
      <w:lang w:val="en-US" w:eastAsia="zh-CN" w:bidi="ar-SA"/>
    </w:rPr>
  </w:style>
  <w:style w:type="paragraph" w:styleId="2">
    <w:name w:val="heading 1"/>
    <w:basedOn w:val="1"/>
    <w:next w:val="1"/>
    <w:qFormat/>
    <w:uiPriority w:val="0"/>
    <w:pPr>
      <w:keepNext/>
      <w:keepLines/>
      <w:spacing w:before="340" w:after="330" w:line="578" w:lineRule="auto"/>
      <w:outlineLvl w:val="0"/>
    </w:pPr>
    <w:rPr>
      <w:rFonts w:ascii="Times New Roman" w:hAnsi="Times New Roman" w:eastAsia="方正黑体_GBK"/>
      <w:bCs/>
      <w:kern w:val="44"/>
      <w:sz w:val="32"/>
      <w:szCs w:val="44"/>
    </w:rPr>
  </w:style>
  <w:style w:type="paragraph" w:styleId="3">
    <w:name w:val="heading 2"/>
    <w:basedOn w:val="1"/>
    <w:next w:val="1"/>
    <w:unhideWhenUsed/>
    <w:qFormat/>
    <w:uiPriority w:val="0"/>
    <w:pPr>
      <w:keepNext/>
      <w:keepLines/>
      <w:spacing w:before="260" w:after="260" w:line="413" w:lineRule="auto"/>
      <w:outlineLvl w:val="1"/>
    </w:pPr>
    <w:rPr>
      <w:rFonts w:ascii="Arial" w:hAnsi="Arial" w:eastAsia="楷体_GB2312"/>
      <w:b/>
      <w:sz w:val="32"/>
    </w:rPr>
  </w:style>
  <w:style w:type="paragraph" w:styleId="4">
    <w:name w:val="heading 3"/>
    <w:basedOn w:val="1"/>
    <w:next w:val="1"/>
    <w:unhideWhenUsed/>
    <w:qFormat/>
    <w:uiPriority w:val="0"/>
    <w:pPr>
      <w:keepNext/>
      <w:keepLines/>
      <w:spacing w:before="260" w:after="260" w:line="416" w:lineRule="auto"/>
      <w:outlineLvl w:val="2"/>
    </w:pPr>
    <w:rPr>
      <w:b/>
      <w:bCs/>
      <w:kern w:val="0"/>
      <w:sz w:val="32"/>
      <w:szCs w:val="32"/>
    </w:rPr>
  </w:style>
  <w:style w:type="paragraph" w:styleId="5">
    <w:name w:val="heading 4"/>
    <w:basedOn w:val="1"/>
    <w:next w:val="1"/>
    <w:link w:val="17"/>
    <w:unhideWhenUsed/>
    <w:qFormat/>
    <w:uiPriority w:val="0"/>
    <w:pPr>
      <w:keepNext/>
      <w:keepLines/>
      <w:spacing w:before="280" w:after="290" w:line="376" w:lineRule="auto"/>
      <w:outlineLvl w:val="3"/>
    </w:pPr>
    <w:rPr>
      <w:rFonts w:ascii="Cambria" w:hAnsi="Cambria"/>
      <w:b/>
      <w:bCs/>
      <w:kern w:val="0"/>
      <w:sz w:val="28"/>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qFormat/>
    <w:uiPriority w:val="39"/>
    <w:pPr>
      <w:ind w:left="840" w:leftChars="400"/>
    </w:pPr>
  </w:style>
  <w:style w:type="paragraph" w:styleId="7">
    <w:name w:val="footer"/>
    <w:basedOn w:val="1"/>
    <w:qFormat/>
    <w:uiPriority w:val="0"/>
    <w:pPr>
      <w:tabs>
        <w:tab w:val="center" w:pos="4153"/>
        <w:tab w:val="right" w:pos="8306"/>
      </w:tabs>
      <w:snapToGrid w:val="0"/>
      <w:jc w:val="left"/>
    </w:pPr>
    <w:rPr>
      <w:kern w:val="0"/>
      <w:sz w:val="18"/>
      <w:szCs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9">
    <w:name w:val="toc 1"/>
    <w:basedOn w:val="1"/>
    <w:next w:val="1"/>
    <w:qFormat/>
    <w:uiPriority w:val="39"/>
  </w:style>
  <w:style w:type="paragraph" w:styleId="10">
    <w:name w:val="toc 2"/>
    <w:basedOn w:val="1"/>
    <w:next w:val="1"/>
    <w:qFormat/>
    <w:uiPriority w:val="39"/>
    <w:pPr>
      <w:ind w:left="420" w:leftChars="200"/>
    </w:pPr>
  </w:style>
  <w:style w:type="paragraph" w:styleId="11">
    <w:name w:val="Normal (Web)"/>
    <w:basedOn w:val="1"/>
    <w:unhideWhenUsed/>
    <w:qFormat/>
    <w:uiPriority w:val="99"/>
    <w:pPr>
      <w:widowControl/>
      <w:spacing w:before="100" w:beforeAutospacing="1" w:after="100" w:afterAutospacing="1" w:line="240" w:lineRule="auto"/>
      <w:jc w:val="left"/>
    </w:pPr>
    <w:rPr>
      <w:rFonts w:ascii="宋体" w:hAnsi="宋体" w:cs="宋体"/>
      <w:kern w:val="0"/>
      <w:szCs w:val="24"/>
    </w:rPr>
  </w:style>
  <w:style w:type="character" w:styleId="14">
    <w:name w:val="Hyperlink"/>
    <w:qFormat/>
    <w:uiPriority w:val="99"/>
    <w:rPr>
      <w:color w:val="0000FF"/>
      <w:u w:val="single"/>
    </w:rPr>
  </w:style>
  <w:style w:type="paragraph" w:styleId="15">
    <w:name w:val="List Paragraph"/>
    <w:basedOn w:val="1"/>
    <w:qFormat/>
    <w:uiPriority w:val="34"/>
    <w:pPr>
      <w:ind w:firstLine="420" w:firstLineChars="200"/>
    </w:pPr>
    <w:rPr>
      <w:rFonts w:ascii="Calibri" w:hAnsi="Calibri"/>
    </w:rPr>
  </w:style>
  <w:style w:type="paragraph" w:customStyle="1" w:styleId="16">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character" w:customStyle="1" w:styleId="17">
    <w:name w:val="标题 4 字符"/>
    <w:basedOn w:val="13"/>
    <w:link w:val="5"/>
    <w:qFormat/>
    <w:uiPriority w:val="0"/>
    <w:rPr>
      <w:rFonts w:ascii="Cambria" w:hAnsi="Cambria"/>
      <w:b/>
      <w:bCs/>
      <w:sz w:val="28"/>
      <w:szCs w:val="2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header" Target="header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footnotes" Target="footnotes.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山东亿云信息技术有限公司</Company>
  <Pages>14</Pages>
  <Words>336</Words>
  <Characters>1920</Characters>
  <Lines>16</Lines>
  <Paragraphs>4</Paragraphs>
  <TotalTime>9</TotalTime>
  <ScaleCrop>false</ScaleCrop>
  <LinksUpToDate>false</LinksUpToDate>
  <CharactersWithSpaces>2252</CharactersWithSpaces>
  <Application>WPS Office_11.8.2.1121_F1E327BC-269C-435d-A152-05C5408002CA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2018-07-14T10:33:00Z</dcterms:created>
  <dc:creator>单承琳</dc:creator>
  <cp:lastModifiedBy>马庆营</cp:lastModifiedBy>
  <dcterms:modified xsi:type="dcterms:W3CDTF">2024-04-28T11:26:37Z</dcterms:modified>
  <cp:revision>203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2052-11.8.2.1121</vt:lpwstr>
  </property>
  <property fmtid="{D5CDD505-2E9C-101B-9397-08002B2CF9AE}" pid="3" name="ICV">
    <vt:lpwstr>5D6AF638E28644238F8B2E56E1A2B536</vt:lpwstr>
  </property>
</Properties>
</file>