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2022年度山东省重点产业链高质量发展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促进机构拟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奖励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895" w:type="dxa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山东省医药行业协会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山东省信息产业协会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山东省船舶工业行业协会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山东省纺织服装行业协会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山东省新材料产业协会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山东省农业机械工业协会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山东省高端化工产业发展促进会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山东省高端装备产业协会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山东省肉类协会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山东省装备制造业协会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</w:tcPr>
          <w:p>
            <w:pPr>
              <w:pStyle w:val="2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山东省新能源产业协会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432" w:lineRule="atLeast"/>
        <w:ind w:left="0" w:right="0" w:firstLine="420"/>
        <w:jc w:val="left"/>
        <w:rPr>
          <w:rFonts w:ascii="Times New Roman" w:hAnsi="Times New Roman" w:cs="Times New Roman"/>
          <w:sz w:val="21"/>
          <w:szCs w:val="21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B7567"/>
    <w:rsid w:val="61E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461</Characters>
  <Paragraphs>55</Paragraphs>
  <TotalTime>11</TotalTime>
  <ScaleCrop>false</ScaleCrop>
  <LinksUpToDate>false</LinksUpToDate>
  <CharactersWithSpaces>461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UU</dc:creator>
  <cp:lastModifiedBy>ZhenPH</cp:lastModifiedBy>
  <dcterms:modified xsi:type="dcterms:W3CDTF">2022-11-29T07:50:56Z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F65CAD2DB714471EACAE42C4969F18B6</vt:lpwstr>
  </property>
</Properties>
</file>