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605"/>
          <w:tab w:val="center" w:pos="4653"/>
        </w:tabs>
        <w:spacing w:line="600" w:lineRule="exact"/>
        <w:jc w:val="center"/>
        <w:rPr>
          <w:rFonts w:hint="eastAsia" w:ascii="方正小标宋简体" w:hAnsi="方正小标宋简体" w:eastAsia="方正小标宋简体" w:cs="方正小标宋简体"/>
          <w:color w:val="auto"/>
          <w:sz w:val="44"/>
          <w:szCs w:val="44"/>
          <w:highlight w:val="none"/>
        </w:rPr>
      </w:pPr>
      <w:bookmarkStart w:id="0" w:name="_GoBack"/>
      <w:r>
        <w:rPr>
          <w:rFonts w:hint="eastAsia" w:ascii="方正小标宋简体" w:hAnsi="方正小标宋简体" w:eastAsia="方正小标宋简体" w:cs="方正小标宋简体"/>
          <w:color w:val="auto"/>
          <w:sz w:val="44"/>
          <w:szCs w:val="44"/>
          <w:highlight w:val="none"/>
        </w:rPr>
        <w:t xml:space="preserve"> 山东省基层工程技术</w:t>
      </w:r>
    </w:p>
    <w:p>
      <w:pPr>
        <w:tabs>
          <w:tab w:val="left" w:pos="2605"/>
          <w:tab w:val="center" w:pos="4653"/>
        </w:tabs>
        <w:spacing w:line="60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人才高级职称评审指导标准</w:t>
      </w:r>
    </w:p>
    <w:p>
      <w:pPr>
        <w:spacing w:line="620" w:lineRule="exact"/>
        <w:ind w:firstLine="880" w:firstLineChars="200"/>
        <w:jc w:val="center"/>
        <w:rPr>
          <w:rFonts w:ascii="方正小标宋简体" w:hAnsi="方正小标宋简体" w:eastAsia="方正小标宋简体" w:cs="方正小标宋简体"/>
          <w:color w:val="auto"/>
          <w:sz w:val="44"/>
          <w:szCs w:val="44"/>
        </w:rPr>
      </w:pPr>
    </w:p>
    <w:p>
      <w:pPr>
        <w:pStyle w:val="4"/>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Style w:val="7"/>
          <w:rFonts w:hint="eastAsia" w:ascii="黑体" w:hAnsi="黑体" w:eastAsia="黑体" w:cs="黑体"/>
          <w:b w:val="0"/>
          <w:bCs w:val="0"/>
          <w:color w:val="auto"/>
          <w:sz w:val="32"/>
          <w:szCs w:val="32"/>
          <w:highlight w:val="none"/>
          <w:lang w:bidi="ar"/>
        </w:rPr>
      </w:pPr>
      <w:r>
        <w:rPr>
          <w:rStyle w:val="7"/>
          <w:rFonts w:hint="eastAsia" w:ascii="黑体" w:hAnsi="黑体" w:eastAsia="黑体" w:cs="黑体"/>
          <w:b w:val="0"/>
          <w:bCs w:val="0"/>
          <w:color w:val="auto"/>
          <w:sz w:val="32"/>
          <w:szCs w:val="32"/>
          <w:highlight w:val="none"/>
          <w:lang w:bidi="ar"/>
        </w:rPr>
        <w:t>总  则</w:t>
      </w:r>
    </w:p>
    <w:p>
      <w:pPr>
        <w:pStyle w:val="4"/>
        <w:widowControl w:val="0"/>
        <w:spacing w:before="0" w:beforeAutospacing="0" w:after="0" w:afterAutospacing="0" w:line="480" w:lineRule="atLeast"/>
        <w:ind w:firstLine="640" w:firstLineChars="200"/>
        <w:jc w:val="both"/>
        <w:rPr>
          <w:rFonts w:hint="eastAsia" w:ascii="黑体" w:hAnsi="黑体" w:eastAsia="黑体" w:cs="黑体"/>
          <w:color w:val="auto"/>
          <w:sz w:val="32"/>
          <w:szCs w:val="32"/>
        </w:rPr>
      </w:pPr>
    </w:p>
    <w:p>
      <w:pPr>
        <w:pStyle w:val="4"/>
        <w:widowControl w:val="0"/>
        <w:spacing w:before="0" w:beforeAutospacing="0" w:after="0" w:afterAutospacing="0" w:line="480" w:lineRule="atLeast"/>
        <w:ind w:firstLine="640" w:firstLineChars="200"/>
        <w:jc w:val="both"/>
        <w:rPr>
          <w:rFonts w:hint="eastAsia" w:ascii="仿宋_GB2312" w:hAnsi="仿宋_GB2312" w:eastAsia="仿宋_GB2312" w:cs="仿宋_GB2312"/>
          <w:b w:val="0"/>
          <w:bCs w:val="0"/>
          <w:color w:val="auto"/>
          <w:sz w:val="32"/>
          <w:szCs w:val="32"/>
          <w:highlight w:val="none"/>
          <w:lang w:bidi="ar"/>
        </w:rPr>
      </w:pPr>
      <w:r>
        <w:rPr>
          <w:rFonts w:hint="eastAsia" w:ascii="黑体" w:hAnsi="黑体" w:eastAsia="黑体" w:cs="黑体"/>
          <w:color w:val="auto"/>
          <w:sz w:val="32"/>
          <w:szCs w:val="32"/>
        </w:rPr>
        <w:t>第一条</w:t>
      </w:r>
      <w:r>
        <w:rPr>
          <w:rFonts w:hint="eastAsia" w:ascii="FangSong_GB2312" w:hAnsi="FangSong_GB2312" w:eastAsia="FangSong_GB2312" w:cs="FangSong_GB2312"/>
          <w:color w:val="auto"/>
          <w:sz w:val="32"/>
          <w:szCs w:val="32"/>
        </w:rPr>
        <w:t xml:space="preserve">  </w:t>
      </w:r>
      <w:r>
        <w:rPr>
          <w:rFonts w:hint="eastAsia" w:ascii="仿宋_GB2312" w:hAnsi="仿宋_GB2312" w:eastAsia="仿宋_GB2312" w:cs="仿宋_GB2312"/>
          <w:b w:val="0"/>
          <w:bCs w:val="0"/>
          <w:color w:val="auto"/>
          <w:sz w:val="32"/>
          <w:szCs w:val="32"/>
          <w:highlight w:val="none"/>
          <w:lang w:bidi="ar"/>
        </w:rPr>
        <w:t>为深入贯彻落实省委、省政府关于深化职称制度改革的决策部署，加快落实基层职称制度，释放改革红利，根据《人力资源社会保障部 工业和信息化部关于深化工程技术人才职称制度改革的指导意见》（人社部发〔2019〕16号）、《山东省人力资源和社会保障厅等6部门关于加快落实基层职称制度的通知》（鲁人社字〔2020〕42号）等文件精神，制定本指导标准。</w:t>
      </w:r>
    </w:p>
    <w:p>
      <w:pPr>
        <w:pStyle w:val="4"/>
        <w:widowControl w:val="0"/>
        <w:spacing w:before="0" w:beforeAutospacing="0" w:after="0" w:afterAutospacing="0" w:line="480" w:lineRule="atLeast"/>
        <w:ind w:firstLine="640" w:firstLineChars="200"/>
        <w:rPr>
          <w:rFonts w:hint="eastAsia" w:ascii="仿宋_GB2312" w:hAnsi="仿宋_GB2312" w:eastAsia="仿宋_GB2312" w:cs="仿宋_GB2312"/>
          <w:b w:val="0"/>
          <w:bCs w:val="0"/>
          <w:color w:val="auto"/>
          <w:sz w:val="32"/>
          <w:szCs w:val="32"/>
          <w:highlight w:val="none"/>
          <w:lang w:bidi="ar"/>
        </w:rPr>
      </w:pPr>
      <w:r>
        <w:rPr>
          <w:rFonts w:hint="eastAsia" w:ascii="黑体" w:hAnsi="黑体" w:eastAsia="黑体" w:cs="黑体"/>
          <w:color w:val="auto"/>
          <w:sz w:val="32"/>
          <w:szCs w:val="32"/>
        </w:rPr>
        <w:t>第二条</w:t>
      </w:r>
      <w:r>
        <w:rPr>
          <w:rFonts w:hint="eastAsia" w:ascii="华文楷体" w:hAnsi="华文楷体" w:eastAsia="华文楷体" w:cs="华文楷体"/>
          <w:color w:val="auto"/>
          <w:sz w:val="32"/>
          <w:szCs w:val="32"/>
        </w:rPr>
        <w:t xml:space="preserve">  </w:t>
      </w:r>
      <w:r>
        <w:rPr>
          <w:rFonts w:hint="eastAsia" w:ascii="仿宋_GB2312" w:hAnsi="仿宋_GB2312" w:eastAsia="仿宋_GB2312" w:cs="仿宋_GB2312"/>
          <w:b w:val="0"/>
          <w:bCs w:val="0"/>
          <w:color w:val="auto"/>
          <w:sz w:val="32"/>
          <w:szCs w:val="32"/>
          <w:highlight w:val="none"/>
          <w:lang w:bidi="ar"/>
        </w:rPr>
        <w:t>基层工程技术系列高级职称分设副高级和正高级，名称对应为基层高级工程师和基层正高级工程师。</w:t>
      </w:r>
    </w:p>
    <w:p>
      <w:pPr>
        <w:pStyle w:val="4"/>
        <w:widowControl w:val="0"/>
        <w:spacing w:before="0" w:beforeAutospacing="0" w:after="0" w:afterAutospacing="0" w:line="480" w:lineRule="atLeast"/>
        <w:ind w:firstLine="640" w:firstLineChars="200"/>
        <w:rPr>
          <w:rFonts w:hint="eastAsia" w:ascii="仿宋_GB2312" w:hAnsi="仿宋_GB2312" w:eastAsia="仿宋_GB2312" w:cs="仿宋_GB2312"/>
          <w:b w:val="0"/>
          <w:bCs w:val="0"/>
          <w:color w:val="auto"/>
          <w:sz w:val="32"/>
          <w:szCs w:val="32"/>
          <w:highlight w:val="yellow"/>
          <w:lang w:bidi="ar"/>
        </w:rPr>
      </w:pPr>
      <w:r>
        <w:rPr>
          <w:rFonts w:hint="eastAsia" w:ascii="黑体" w:hAnsi="黑体" w:eastAsia="黑体" w:cs="黑体"/>
          <w:color w:val="auto"/>
          <w:sz w:val="32"/>
          <w:szCs w:val="32"/>
        </w:rPr>
        <w:t xml:space="preserve">第三条 </w:t>
      </w:r>
      <w:r>
        <w:rPr>
          <w:rFonts w:hint="eastAsia" w:ascii="华文楷体" w:hAnsi="华文楷体" w:eastAsia="华文楷体" w:cs="华文楷体"/>
          <w:color w:val="auto"/>
          <w:sz w:val="32"/>
          <w:szCs w:val="32"/>
        </w:rPr>
        <w:t> </w:t>
      </w:r>
      <w:r>
        <w:rPr>
          <w:rFonts w:hint="eastAsia" w:ascii="仿宋_GB2312" w:hAnsi="仿宋_GB2312" w:eastAsia="仿宋_GB2312" w:cs="仿宋_GB2312"/>
          <w:b w:val="0"/>
          <w:bCs w:val="0"/>
          <w:color w:val="auto"/>
          <w:sz w:val="32"/>
          <w:szCs w:val="32"/>
          <w:highlight w:val="none"/>
          <w:lang w:bidi="ar"/>
        </w:rPr>
        <w:t>本标准条件适用于</w:t>
      </w:r>
      <w:r>
        <w:rPr>
          <w:rFonts w:hint="eastAsia" w:ascii="仿宋_GB2312" w:hAnsi="仿宋_GB2312" w:eastAsia="仿宋_GB2312" w:cs="仿宋_GB2312"/>
          <w:b w:val="0"/>
          <w:bCs w:val="0"/>
          <w:color w:val="auto"/>
          <w:sz w:val="32"/>
          <w:szCs w:val="32"/>
          <w:highlight w:val="none"/>
          <w:lang w:val="en-US" w:eastAsia="zh-CN" w:bidi="ar"/>
        </w:rPr>
        <w:t>在全省各类基层事业单位</w:t>
      </w:r>
      <w:r>
        <w:rPr>
          <w:rFonts w:hint="eastAsia" w:ascii="仿宋_GB2312" w:hAnsi="仿宋_GB2312" w:eastAsia="仿宋_GB2312" w:cs="仿宋_GB2312"/>
          <w:b w:val="0"/>
          <w:bCs w:val="0"/>
          <w:color w:val="auto"/>
          <w:sz w:val="32"/>
          <w:szCs w:val="32"/>
          <w:highlight w:val="none"/>
          <w:lang w:bidi="ar"/>
        </w:rPr>
        <w:t>中从事工程技术工作的</w:t>
      </w:r>
      <w:r>
        <w:rPr>
          <w:rFonts w:hint="eastAsia" w:ascii="仿宋_GB2312" w:hAnsi="仿宋_GB2312" w:eastAsia="仿宋_GB2312" w:cs="仿宋_GB2312"/>
          <w:b w:val="0"/>
          <w:bCs w:val="0"/>
          <w:color w:val="auto"/>
          <w:sz w:val="32"/>
          <w:szCs w:val="32"/>
          <w:highlight w:val="none"/>
          <w:lang w:val="en-US" w:eastAsia="zh-CN" w:bidi="ar"/>
        </w:rPr>
        <w:t>在编在岗的</w:t>
      </w:r>
      <w:r>
        <w:rPr>
          <w:rFonts w:hint="eastAsia" w:ascii="仿宋_GB2312" w:hAnsi="仿宋_GB2312" w:eastAsia="仿宋_GB2312" w:cs="仿宋_GB2312"/>
          <w:b w:val="0"/>
          <w:bCs w:val="0"/>
          <w:color w:val="auto"/>
          <w:sz w:val="32"/>
          <w:szCs w:val="32"/>
          <w:highlight w:val="none"/>
          <w:lang w:bidi="ar"/>
        </w:rPr>
        <w:t>专业技术人员。</w:t>
      </w:r>
    </w:p>
    <w:p>
      <w:pPr>
        <w:pStyle w:val="4"/>
        <w:widowControl w:val="0"/>
        <w:spacing w:before="0" w:beforeAutospacing="0" w:after="0" w:afterAutospacing="0" w:line="480" w:lineRule="atLeast"/>
        <w:ind w:firstLine="640" w:firstLineChars="200"/>
        <w:rPr>
          <w:rFonts w:ascii="FangSong_GB2312" w:hAnsi="FangSong_GB2312" w:eastAsia="FangSong_GB2312" w:cs="FangSong_GB2312"/>
          <w:color w:val="auto"/>
          <w:sz w:val="32"/>
          <w:szCs w:val="32"/>
        </w:rPr>
      </w:pPr>
    </w:p>
    <w:p>
      <w:pPr>
        <w:pStyle w:val="4"/>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Style w:val="7"/>
          <w:rFonts w:hint="eastAsia" w:ascii="黑体" w:hAnsi="黑体" w:eastAsia="黑体" w:cs="黑体"/>
          <w:b w:val="0"/>
          <w:bCs w:val="0"/>
          <w:color w:val="auto"/>
          <w:sz w:val="32"/>
          <w:szCs w:val="32"/>
          <w:highlight w:val="none"/>
          <w:lang w:bidi="ar"/>
        </w:rPr>
      </w:pPr>
      <w:r>
        <w:rPr>
          <w:rStyle w:val="7"/>
          <w:rFonts w:hint="eastAsia" w:ascii="黑体" w:hAnsi="黑体" w:eastAsia="黑体" w:cs="黑体"/>
          <w:b w:val="0"/>
          <w:bCs w:val="0"/>
          <w:color w:val="auto"/>
          <w:sz w:val="32"/>
          <w:szCs w:val="32"/>
          <w:highlight w:val="none"/>
          <w:lang w:bidi="ar"/>
        </w:rPr>
        <w:t>申报条件</w:t>
      </w:r>
    </w:p>
    <w:p>
      <w:pPr>
        <w:pStyle w:val="4"/>
        <w:widowControl w:val="0"/>
        <w:spacing w:before="0" w:beforeAutospacing="0" w:after="0" w:afterAutospacing="0" w:line="480" w:lineRule="atLeast"/>
        <w:ind w:firstLine="640" w:firstLineChars="200"/>
        <w:rPr>
          <w:rFonts w:hint="eastAsia" w:ascii="黑体" w:hAnsi="黑体" w:eastAsia="黑体" w:cs="黑体"/>
          <w:color w:val="auto"/>
          <w:sz w:val="32"/>
          <w:szCs w:val="32"/>
        </w:rPr>
      </w:pPr>
    </w:p>
    <w:p>
      <w:pPr>
        <w:pStyle w:val="4"/>
        <w:widowControl w:val="0"/>
        <w:spacing w:before="0" w:beforeAutospacing="0" w:after="0" w:afterAutospacing="0" w:line="480" w:lineRule="atLeast"/>
        <w:ind w:firstLine="640" w:firstLineChars="200"/>
        <w:rPr>
          <w:rFonts w:ascii="FangSong_GB2312" w:hAnsi="FangSong_GB2312" w:eastAsia="FangSong_GB2312" w:cs="FangSong_GB2312"/>
          <w:color w:val="auto"/>
          <w:sz w:val="32"/>
          <w:szCs w:val="32"/>
        </w:rPr>
      </w:pPr>
      <w:r>
        <w:rPr>
          <w:rFonts w:hint="eastAsia" w:ascii="黑体" w:hAnsi="黑体" w:eastAsia="黑体" w:cs="黑体"/>
          <w:color w:val="auto"/>
          <w:sz w:val="32"/>
          <w:szCs w:val="32"/>
        </w:rPr>
        <w:t>第四条</w:t>
      </w:r>
      <w:r>
        <w:rPr>
          <w:rFonts w:hint="eastAsia" w:ascii="华文楷体" w:hAnsi="华文楷体" w:eastAsia="华文楷体" w:cs="华文楷体"/>
          <w:color w:val="auto"/>
          <w:sz w:val="32"/>
          <w:szCs w:val="32"/>
        </w:rPr>
        <w:t xml:space="preserve">  </w:t>
      </w:r>
      <w:r>
        <w:rPr>
          <w:rFonts w:hint="eastAsia" w:ascii="仿宋_GB2312" w:hAnsi="仿宋_GB2312" w:eastAsia="仿宋_GB2312" w:cs="仿宋_GB2312"/>
          <w:b w:val="0"/>
          <w:bCs w:val="0"/>
          <w:color w:val="auto"/>
          <w:sz w:val="32"/>
          <w:szCs w:val="32"/>
          <w:highlight w:val="none"/>
          <w:lang w:bidi="ar"/>
        </w:rPr>
        <w:t>基本条件</w:t>
      </w:r>
    </w:p>
    <w:p>
      <w:pPr>
        <w:pStyle w:val="4"/>
        <w:widowControl w:val="0"/>
        <w:spacing w:before="0" w:beforeAutospacing="0" w:after="0" w:afterAutospacing="0" w:line="480" w:lineRule="atLeast"/>
        <w:ind w:firstLine="640" w:firstLineChars="200"/>
        <w:jc w:val="both"/>
        <w:rPr>
          <w:rFonts w:hint="eastAsia" w:ascii="仿宋_GB2312" w:hAnsi="仿宋_GB2312" w:eastAsia="仿宋_GB2312" w:cs="仿宋_GB2312"/>
          <w:b w:val="0"/>
          <w:bCs w:val="0"/>
          <w:color w:val="auto"/>
          <w:sz w:val="32"/>
          <w:szCs w:val="32"/>
          <w:highlight w:val="none"/>
          <w:lang w:bidi="ar"/>
        </w:rPr>
      </w:pPr>
      <w:r>
        <w:rPr>
          <w:rFonts w:hint="eastAsia" w:ascii="仿宋_GB2312" w:hAnsi="仿宋_GB2312" w:eastAsia="仿宋_GB2312" w:cs="仿宋_GB2312"/>
          <w:b w:val="0"/>
          <w:bCs w:val="0"/>
          <w:color w:val="auto"/>
          <w:sz w:val="32"/>
          <w:szCs w:val="32"/>
          <w:highlight w:val="none"/>
          <w:lang w:bidi="ar"/>
        </w:rPr>
        <w:t>（一）遵守中华人民共和国宪法和法律法规，贯彻落实党和国家方针政策。</w:t>
      </w:r>
    </w:p>
    <w:p>
      <w:pPr>
        <w:pStyle w:val="4"/>
        <w:widowControl w:val="0"/>
        <w:spacing w:before="0" w:beforeAutospacing="0" w:after="0" w:afterAutospacing="0" w:line="480" w:lineRule="atLeast"/>
        <w:ind w:firstLine="640" w:firstLineChars="200"/>
        <w:jc w:val="both"/>
        <w:rPr>
          <w:rFonts w:hint="eastAsia" w:ascii="仿宋_GB2312" w:hAnsi="仿宋_GB2312" w:eastAsia="仿宋_GB2312" w:cs="仿宋_GB2312"/>
          <w:b w:val="0"/>
          <w:bCs w:val="0"/>
          <w:color w:val="auto"/>
          <w:sz w:val="32"/>
          <w:szCs w:val="32"/>
          <w:highlight w:val="none"/>
          <w:lang w:bidi="ar"/>
        </w:rPr>
      </w:pPr>
      <w:r>
        <w:rPr>
          <w:rFonts w:hint="eastAsia" w:ascii="仿宋_GB2312" w:hAnsi="仿宋_GB2312" w:eastAsia="仿宋_GB2312" w:cs="仿宋_GB2312"/>
          <w:b w:val="0"/>
          <w:bCs w:val="0"/>
          <w:color w:val="auto"/>
          <w:sz w:val="32"/>
          <w:szCs w:val="32"/>
          <w:highlight w:val="none"/>
          <w:lang w:bidi="ar"/>
        </w:rPr>
        <w:t>（二）具有良好的职业道德、敬业精神，作风端正。</w:t>
      </w:r>
    </w:p>
    <w:p>
      <w:pPr>
        <w:pStyle w:val="4"/>
        <w:widowControl w:val="0"/>
        <w:spacing w:before="0" w:beforeAutospacing="0" w:after="0" w:afterAutospacing="0" w:line="480" w:lineRule="atLeast"/>
        <w:ind w:firstLine="640" w:firstLineChars="200"/>
        <w:jc w:val="both"/>
        <w:rPr>
          <w:rFonts w:hint="eastAsia" w:ascii="仿宋_GB2312" w:hAnsi="仿宋_GB2312" w:eastAsia="仿宋_GB2312" w:cs="仿宋_GB2312"/>
          <w:b w:val="0"/>
          <w:bCs w:val="0"/>
          <w:color w:val="auto"/>
          <w:sz w:val="32"/>
          <w:szCs w:val="32"/>
          <w:highlight w:val="none"/>
          <w:lang w:bidi="ar"/>
        </w:rPr>
      </w:pPr>
      <w:r>
        <w:rPr>
          <w:rFonts w:hint="eastAsia" w:ascii="仿宋_GB2312" w:hAnsi="仿宋_GB2312" w:eastAsia="仿宋_GB2312" w:cs="仿宋_GB2312"/>
          <w:b w:val="0"/>
          <w:bCs w:val="0"/>
          <w:color w:val="auto"/>
          <w:sz w:val="32"/>
          <w:szCs w:val="32"/>
          <w:highlight w:val="none"/>
          <w:lang w:bidi="ar"/>
        </w:rPr>
        <w:t>（三）热爱本职工作，认真履行岗位职责。</w:t>
      </w:r>
    </w:p>
    <w:p>
      <w:pPr>
        <w:pStyle w:val="4"/>
        <w:widowControl w:val="0"/>
        <w:spacing w:before="0" w:beforeAutospacing="0" w:after="0" w:afterAutospacing="0" w:line="480" w:lineRule="atLeast"/>
        <w:ind w:firstLine="640" w:firstLineChars="200"/>
        <w:jc w:val="both"/>
        <w:rPr>
          <w:rFonts w:hint="eastAsia" w:ascii="仿宋_GB2312" w:hAnsi="仿宋_GB2312" w:eastAsia="仿宋_GB2312" w:cs="仿宋_GB2312"/>
          <w:b w:val="0"/>
          <w:bCs w:val="0"/>
          <w:color w:val="auto"/>
          <w:sz w:val="32"/>
          <w:szCs w:val="32"/>
          <w:highlight w:val="none"/>
          <w:lang w:bidi="ar"/>
        </w:rPr>
      </w:pPr>
      <w:r>
        <w:rPr>
          <w:rFonts w:hint="eastAsia" w:ascii="仿宋_GB2312" w:hAnsi="仿宋_GB2312" w:eastAsia="仿宋_GB2312" w:cs="仿宋_GB2312"/>
          <w:b w:val="0"/>
          <w:bCs w:val="0"/>
          <w:color w:val="auto"/>
          <w:sz w:val="32"/>
          <w:szCs w:val="32"/>
          <w:highlight w:val="none"/>
          <w:lang w:bidi="ar"/>
        </w:rPr>
        <w:t>（四）根据国家和省有关规定参加并完成继续教育学习任务。</w:t>
      </w:r>
    </w:p>
    <w:p>
      <w:pPr>
        <w:pStyle w:val="4"/>
        <w:widowControl w:val="0"/>
        <w:spacing w:before="0" w:beforeAutospacing="0" w:after="0" w:afterAutospacing="0" w:line="480" w:lineRule="atLeast"/>
        <w:ind w:firstLine="640" w:firstLineChars="200"/>
        <w:jc w:val="both"/>
        <w:rPr>
          <w:rFonts w:hint="eastAsia" w:ascii="仿宋_GB2312" w:hAnsi="仿宋_GB2312" w:eastAsia="仿宋_GB2312" w:cs="仿宋_GB2312"/>
          <w:b w:val="0"/>
          <w:bCs w:val="0"/>
          <w:color w:val="auto"/>
          <w:sz w:val="32"/>
          <w:szCs w:val="32"/>
          <w:highlight w:val="none"/>
          <w:lang w:bidi="ar"/>
        </w:rPr>
      </w:pPr>
      <w:r>
        <w:rPr>
          <w:rFonts w:hint="eastAsia" w:ascii="仿宋_GB2312" w:hAnsi="仿宋_GB2312" w:eastAsia="仿宋_GB2312" w:cs="仿宋_GB2312"/>
          <w:b w:val="0"/>
          <w:bCs w:val="0"/>
          <w:color w:val="auto"/>
          <w:sz w:val="32"/>
          <w:szCs w:val="32"/>
          <w:highlight w:val="none"/>
          <w:lang w:bidi="ar"/>
        </w:rPr>
        <w:t>（五）法律法规规定需取得职业资格的，应具备相应的职业资格。</w:t>
      </w:r>
    </w:p>
    <w:p>
      <w:pPr>
        <w:pStyle w:val="4"/>
        <w:widowControl w:val="0"/>
        <w:spacing w:before="0" w:beforeAutospacing="0" w:after="0" w:afterAutospacing="0" w:line="480" w:lineRule="atLeast"/>
        <w:ind w:firstLine="640" w:firstLineChars="200"/>
        <w:rPr>
          <w:rFonts w:hint="eastAsia" w:ascii="仿宋_GB2312" w:hAnsi="仿宋_GB2312" w:eastAsia="仿宋_GB2312" w:cs="仿宋_GB2312"/>
          <w:b w:val="0"/>
          <w:bCs w:val="0"/>
          <w:color w:val="auto"/>
          <w:sz w:val="32"/>
          <w:szCs w:val="32"/>
          <w:highlight w:val="none"/>
          <w:lang w:bidi="ar"/>
        </w:rPr>
      </w:pPr>
      <w:r>
        <w:rPr>
          <w:rFonts w:hint="eastAsia" w:ascii="黑体" w:hAnsi="黑体" w:eastAsia="黑体" w:cs="黑体"/>
          <w:color w:val="auto"/>
          <w:sz w:val="32"/>
          <w:szCs w:val="32"/>
        </w:rPr>
        <w:t xml:space="preserve">第五条  </w:t>
      </w:r>
      <w:r>
        <w:rPr>
          <w:rFonts w:hint="eastAsia" w:ascii="仿宋_GB2312" w:hAnsi="仿宋_GB2312" w:eastAsia="仿宋_GB2312" w:cs="仿宋_GB2312"/>
          <w:b w:val="0"/>
          <w:bCs w:val="0"/>
          <w:color w:val="auto"/>
          <w:sz w:val="32"/>
          <w:szCs w:val="32"/>
          <w:highlight w:val="none"/>
          <w:lang w:bidi="ar"/>
        </w:rPr>
        <w:t>学历资历条件</w:t>
      </w:r>
    </w:p>
    <w:p>
      <w:pPr>
        <w:pStyle w:val="4"/>
        <w:widowControl w:val="0"/>
        <w:spacing w:before="0" w:beforeAutospacing="0" w:after="0" w:afterAutospacing="0" w:line="480" w:lineRule="atLeast"/>
        <w:ind w:firstLine="640" w:firstLineChars="200"/>
        <w:jc w:val="both"/>
        <w:rPr>
          <w:rFonts w:hint="eastAsia" w:ascii="仿宋_GB2312" w:hAnsi="仿宋_GB2312" w:eastAsia="仿宋_GB2312" w:cs="仿宋_GB2312"/>
          <w:b w:val="0"/>
          <w:bCs w:val="0"/>
          <w:color w:val="auto"/>
          <w:sz w:val="32"/>
          <w:szCs w:val="32"/>
          <w:highlight w:val="none"/>
          <w:lang w:bidi="ar"/>
        </w:rPr>
      </w:pPr>
      <w:r>
        <w:rPr>
          <w:rFonts w:hint="eastAsia" w:ascii="仿宋_GB2312" w:hAnsi="仿宋_GB2312" w:eastAsia="仿宋_GB2312" w:cs="仿宋_GB2312"/>
          <w:b w:val="0"/>
          <w:bCs w:val="0"/>
          <w:color w:val="auto"/>
          <w:sz w:val="32"/>
          <w:szCs w:val="32"/>
          <w:highlight w:val="none"/>
          <w:lang w:bidi="ar"/>
        </w:rPr>
        <w:t>（一）申报基层高级工程师职称，具备博士学位，取得工程师职称后，从事技术工作满2年，且近2年年度考核结果均为“合格”以上档次；或具备硕士学位，或第二学士学位，或大学本科学历，或学士学位，取得工程师职称后，从事技术工作满5年，且近5年年度考核结果均为“合格”以上档次；或具备大学专科学历，在基层一线从事工程技术工作满</w:t>
      </w:r>
      <w:r>
        <w:rPr>
          <w:rFonts w:hint="eastAsia" w:ascii="仿宋_GB2312" w:hAnsi="仿宋_GB2312" w:eastAsia="仿宋_GB2312" w:cs="仿宋_GB2312"/>
          <w:b w:val="0"/>
          <w:bCs w:val="0"/>
          <w:color w:val="auto"/>
          <w:sz w:val="32"/>
          <w:szCs w:val="32"/>
          <w:highlight w:val="none"/>
          <w:lang w:val="en-US" w:eastAsia="zh-CN" w:bidi="ar"/>
        </w:rPr>
        <w:t>20</w:t>
      </w:r>
      <w:r>
        <w:rPr>
          <w:rFonts w:hint="eastAsia" w:ascii="仿宋_GB2312" w:hAnsi="仿宋_GB2312" w:eastAsia="仿宋_GB2312" w:cs="仿宋_GB2312"/>
          <w:b w:val="0"/>
          <w:bCs w:val="0"/>
          <w:color w:val="auto"/>
          <w:sz w:val="32"/>
          <w:szCs w:val="32"/>
          <w:highlight w:val="none"/>
          <w:lang w:bidi="ar"/>
        </w:rPr>
        <w:t>年，并在工程师岗位，从事技术工作满5年，且近5年年度考核结果均为“合格”以上档次。</w:t>
      </w:r>
    </w:p>
    <w:p>
      <w:pPr>
        <w:pStyle w:val="4"/>
        <w:widowControl w:val="0"/>
        <w:spacing w:before="0" w:beforeAutospacing="0" w:after="0" w:afterAutospacing="0" w:line="480" w:lineRule="atLeast"/>
        <w:ind w:firstLine="640" w:firstLineChars="200"/>
        <w:jc w:val="both"/>
        <w:rPr>
          <w:rFonts w:hint="eastAsia" w:ascii="仿宋_GB2312" w:hAnsi="仿宋_GB2312" w:eastAsia="仿宋_GB2312" w:cs="仿宋_GB2312"/>
          <w:b w:val="0"/>
          <w:bCs w:val="0"/>
          <w:color w:val="auto"/>
          <w:sz w:val="32"/>
          <w:szCs w:val="32"/>
          <w:highlight w:val="none"/>
          <w:lang w:bidi="ar"/>
        </w:rPr>
      </w:pPr>
      <w:r>
        <w:rPr>
          <w:rFonts w:hint="eastAsia" w:ascii="仿宋_GB2312" w:hAnsi="仿宋_GB2312" w:eastAsia="仿宋_GB2312" w:cs="仿宋_GB2312"/>
          <w:b w:val="0"/>
          <w:bCs w:val="0"/>
          <w:color w:val="auto"/>
          <w:sz w:val="32"/>
          <w:szCs w:val="32"/>
          <w:highlight w:val="none"/>
          <w:lang w:bidi="ar"/>
        </w:rPr>
        <w:t>（二）申报基层正高级工程师职称，一般应具备大学本科及以上学历或学士以上学位，取得高级工程师职称后，从事技术工作满5年，且近5年年度考核结果均为“合格”以上档次；或具备大学专科学历，在基层一线从事工程技术工作满</w:t>
      </w:r>
      <w:r>
        <w:rPr>
          <w:rFonts w:hint="eastAsia" w:ascii="仿宋_GB2312" w:hAnsi="仿宋_GB2312" w:eastAsia="仿宋_GB2312" w:cs="仿宋_GB2312"/>
          <w:b w:val="0"/>
          <w:bCs w:val="0"/>
          <w:color w:val="auto"/>
          <w:sz w:val="32"/>
          <w:szCs w:val="32"/>
          <w:highlight w:val="none"/>
          <w:lang w:val="en-US" w:eastAsia="zh-CN" w:bidi="ar"/>
        </w:rPr>
        <w:t>30</w:t>
      </w:r>
      <w:r>
        <w:rPr>
          <w:rFonts w:hint="eastAsia" w:ascii="仿宋_GB2312" w:hAnsi="仿宋_GB2312" w:eastAsia="仿宋_GB2312" w:cs="仿宋_GB2312"/>
          <w:b w:val="0"/>
          <w:bCs w:val="0"/>
          <w:color w:val="auto"/>
          <w:sz w:val="32"/>
          <w:szCs w:val="32"/>
          <w:highlight w:val="none"/>
          <w:lang w:bidi="ar"/>
        </w:rPr>
        <w:t>年，并在高级工程师岗位，从事技术工作满5年，且近5年年度考核结果均为“合格”以上档次。</w:t>
      </w:r>
    </w:p>
    <w:p>
      <w:pPr>
        <w:pStyle w:val="4"/>
        <w:widowControl w:val="0"/>
        <w:spacing w:before="0" w:beforeAutospacing="0" w:after="0" w:afterAutospacing="0" w:line="480" w:lineRule="atLeast"/>
        <w:ind w:firstLine="640" w:firstLineChars="200"/>
        <w:jc w:val="both"/>
        <w:rPr>
          <w:rFonts w:hint="eastAsia" w:ascii="仿宋_GB2312" w:hAnsi="仿宋_GB2312" w:eastAsia="仿宋_GB2312" w:cs="仿宋_GB2312"/>
          <w:b w:val="0"/>
          <w:bCs w:val="0"/>
          <w:color w:val="auto"/>
          <w:sz w:val="32"/>
          <w:szCs w:val="32"/>
          <w:highlight w:val="none"/>
          <w:lang w:bidi="ar"/>
        </w:rPr>
      </w:pPr>
      <w:r>
        <w:rPr>
          <w:rFonts w:hint="eastAsia" w:ascii="仿宋_GB2312" w:hAnsi="仿宋_GB2312" w:eastAsia="仿宋_GB2312" w:cs="仿宋_GB2312"/>
          <w:b w:val="0"/>
          <w:bCs w:val="0"/>
          <w:color w:val="auto"/>
          <w:sz w:val="32"/>
          <w:szCs w:val="32"/>
          <w:highlight w:val="none"/>
          <w:lang w:bidi="ar"/>
        </w:rPr>
        <w:t>（三）技工院校毕业生按照国家有关规定申报。</w:t>
      </w:r>
      <w:r>
        <w:rPr>
          <w:rFonts w:hint="eastAsia" w:ascii="仿宋_GB2312" w:hAnsi="仿宋_GB2312" w:eastAsia="仿宋_GB2312" w:cs="仿宋_GB2312"/>
          <w:color w:val="auto"/>
          <w:sz w:val="32"/>
          <w:szCs w:val="32"/>
          <w:highlight w:val="none"/>
          <w:lang w:bidi="ar"/>
        </w:rPr>
        <w:t>参加工程类专业学位研究生教育，获得与评审专业相关的工程类专业学位的工程技术人才，可提前1年参加相应职称评审</w:t>
      </w:r>
      <w:r>
        <w:rPr>
          <w:rFonts w:hint="eastAsia" w:ascii="仿宋_GB2312" w:hAnsi="仿宋_GB2312" w:eastAsia="仿宋_GB2312" w:cs="仿宋_GB2312"/>
          <w:b w:val="0"/>
          <w:bCs w:val="0"/>
          <w:color w:val="auto"/>
          <w:sz w:val="32"/>
          <w:szCs w:val="32"/>
          <w:highlight w:val="none"/>
          <w:lang w:bidi="ar"/>
        </w:rPr>
        <w:t>。</w:t>
      </w:r>
    </w:p>
    <w:p>
      <w:pPr>
        <w:pStyle w:val="4"/>
        <w:widowControl w:val="0"/>
        <w:spacing w:before="0" w:beforeAutospacing="0" w:after="0" w:afterAutospacing="0" w:line="480" w:lineRule="atLeast"/>
        <w:ind w:firstLine="640" w:firstLineChars="200"/>
        <w:rPr>
          <w:rFonts w:hint="eastAsia" w:ascii="仿宋_GB2312" w:hAnsi="仿宋_GB2312" w:eastAsia="仿宋_GB2312" w:cs="仿宋_GB2312"/>
          <w:b w:val="0"/>
          <w:bCs w:val="0"/>
          <w:color w:val="auto"/>
          <w:sz w:val="32"/>
          <w:szCs w:val="32"/>
          <w:highlight w:val="none"/>
          <w:lang w:bidi="ar"/>
        </w:rPr>
      </w:pPr>
      <w:r>
        <w:rPr>
          <w:rFonts w:hint="eastAsia" w:ascii="黑体" w:hAnsi="黑体" w:eastAsia="黑体" w:cs="黑体"/>
          <w:color w:val="auto"/>
          <w:sz w:val="32"/>
          <w:szCs w:val="32"/>
        </w:rPr>
        <w:t xml:space="preserve">第六条  </w:t>
      </w:r>
      <w:r>
        <w:rPr>
          <w:rFonts w:hint="eastAsia" w:ascii="仿宋_GB2312" w:hAnsi="仿宋_GB2312" w:eastAsia="仿宋_GB2312" w:cs="仿宋_GB2312"/>
          <w:b w:val="0"/>
          <w:bCs w:val="0"/>
          <w:color w:val="auto"/>
          <w:sz w:val="32"/>
          <w:szCs w:val="32"/>
          <w:highlight w:val="none"/>
          <w:lang w:bidi="ar"/>
        </w:rPr>
        <w:t>能力业绩条件</w:t>
      </w:r>
    </w:p>
    <w:p>
      <w:pPr>
        <w:pStyle w:val="4"/>
        <w:widowControl w:val="0"/>
        <w:spacing w:before="0" w:beforeAutospacing="0" w:after="0" w:afterAutospacing="0" w:line="480" w:lineRule="atLeast"/>
        <w:ind w:firstLine="640" w:firstLineChars="200"/>
        <w:rPr>
          <w:rFonts w:ascii="华文楷体" w:hAnsi="华文楷体" w:eastAsia="华文楷体" w:cs="华文楷体"/>
          <w:color w:val="auto"/>
          <w:sz w:val="32"/>
          <w:szCs w:val="32"/>
        </w:rPr>
      </w:pPr>
      <w:r>
        <w:rPr>
          <w:rFonts w:hint="eastAsia" w:ascii="华文楷体" w:hAnsi="华文楷体" w:eastAsia="华文楷体" w:cs="华文楷体"/>
          <w:color w:val="auto"/>
          <w:sz w:val="32"/>
          <w:szCs w:val="32"/>
        </w:rPr>
        <w:t>（一）申报基层高级工程师职称，应具备以下条件：</w:t>
      </w:r>
    </w:p>
    <w:p>
      <w:pPr>
        <w:pStyle w:val="4"/>
        <w:widowControl w:val="0"/>
        <w:spacing w:before="0" w:beforeAutospacing="0" w:after="0" w:afterAutospacing="0" w:line="480" w:lineRule="atLeast"/>
        <w:ind w:firstLine="640" w:firstLineChars="200"/>
        <w:jc w:val="both"/>
        <w:rPr>
          <w:rFonts w:hint="eastAsia" w:ascii="仿宋_GB2312" w:hAnsi="仿宋_GB2312" w:eastAsia="仿宋_GB2312" w:cs="仿宋_GB2312"/>
          <w:b w:val="0"/>
          <w:bCs w:val="0"/>
          <w:color w:val="auto"/>
          <w:sz w:val="32"/>
          <w:szCs w:val="32"/>
          <w:highlight w:val="none"/>
          <w:lang w:bidi="ar"/>
        </w:rPr>
      </w:pPr>
      <w:r>
        <w:rPr>
          <w:rFonts w:hint="eastAsia" w:ascii="仿宋_GB2312" w:hAnsi="仿宋_GB2312" w:eastAsia="仿宋_GB2312" w:cs="仿宋_GB2312"/>
          <w:b w:val="0"/>
          <w:bCs w:val="0"/>
          <w:color w:val="auto"/>
          <w:sz w:val="32"/>
          <w:szCs w:val="32"/>
          <w:highlight w:val="none"/>
          <w:lang w:bidi="ar"/>
        </w:rPr>
        <w:t>1.系统掌握专业基础理论知识和专业技术知识，具有跟踪本专业科技发展前沿水平的能力，熟练运用本专业技术标准和规程，在相关领域取得重要成果。</w:t>
      </w:r>
    </w:p>
    <w:p>
      <w:pPr>
        <w:pStyle w:val="4"/>
        <w:widowControl w:val="0"/>
        <w:spacing w:before="0" w:beforeAutospacing="0" w:after="0" w:afterAutospacing="0" w:line="480" w:lineRule="atLeast"/>
        <w:ind w:firstLine="640" w:firstLineChars="200"/>
        <w:jc w:val="both"/>
        <w:rPr>
          <w:rFonts w:hint="eastAsia" w:ascii="仿宋_GB2312" w:hAnsi="仿宋_GB2312" w:eastAsia="仿宋_GB2312" w:cs="仿宋_GB2312"/>
          <w:b w:val="0"/>
          <w:bCs w:val="0"/>
          <w:color w:val="auto"/>
          <w:sz w:val="32"/>
          <w:szCs w:val="32"/>
          <w:highlight w:val="none"/>
          <w:lang w:bidi="ar"/>
        </w:rPr>
      </w:pPr>
      <w:r>
        <w:rPr>
          <w:rFonts w:hint="eastAsia" w:ascii="仿宋_GB2312" w:hAnsi="仿宋_GB2312" w:eastAsia="仿宋_GB2312" w:cs="仿宋_GB2312"/>
          <w:b w:val="0"/>
          <w:bCs w:val="0"/>
          <w:color w:val="auto"/>
          <w:sz w:val="32"/>
          <w:szCs w:val="32"/>
          <w:highlight w:val="none"/>
          <w:lang w:bidi="ar"/>
        </w:rPr>
        <w:t>2.长期从事本专业工作，业绩突出，能够独立主持和建设重大工程项目，能够解决复杂工程问题，取得了较高的经济效益和社会效益。</w:t>
      </w:r>
    </w:p>
    <w:p>
      <w:pPr>
        <w:pStyle w:val="4"/>
        <w:widowControl w:val="0"/>
        <w:spacing w:before="0" w:beforeAutospacing="0" w:after="0" w:afterAutospacing="0" w:line="480" w:lineRule="atLeast"/>
        <w:ind w:firstLine="640" w:firstLineChars="200"/>
        <w:jc w:val="both"/>
        <w:rPr>
          <w:rFonts w:hint="eastAsia" w:ascii="仿宋_GB2312" w:hAnsi="仿宋_GB2312" w:eastAsia="仿宋_GB2312" w:cs="仿宋_GB2312"/>
          <w:b w:val="0"/>
          <w:bCs w:val="0"/>
          <w:color w:val="auto"/>
          <w:sz w:val="32"/>
          <w:szCs w:val="32"/>
          <w:highlight w:val="none"/>
          <w:lang w:bidi="ar"/>
        </w:rPr>
      </w:pPr>
      <w:r>
        <w:rPr>
          <w:rFonts w:hint="eastAsia" w:ascii="仿宋_GB2312" w:hAnsi="仿宋_GB2312" w:eastAsia="仿宋_GB2312" w:cs="仿宋_GB2312"/>
          <w:b w:val="0"/>
          <w:bCs w:val="0"/>
          <w:color w:val="auto"/>
          <w:sz w:val="32"/>
          <w:szCs w:val="32"/>
          <w:highlight w:val="none"/>
          <w:lang w:bidi="ar"/>
        </w:rPr>
        <w:t>3.在指导、培养中青年学术技术骨干方面发挥重要作用，能够指导工程师或研究生的工作和学习。</w:t>
      </w:r>
    </w:p>
    <w:p>
      <w:pPr>
        <w:pStyle w:val="4"/>
        <w:widowControl w:val="0"/>
        <w:spacing w:before="0" w:beforeAutospacing="0" w:after="0" w:afterAutospacing="0" w:line="480" w:lineRule="atLeast"/>
        <w:ind w:firstLine="640" w:firstLineChars="200"/>
        <w:rPr>
          <w:rFonts w:ascii="华文楷体" w:hAnsi="华文楷体" w:eastAsia="华文楷体" w:cs="华文楷体"/>
          <w:color w:val="auto"/>
          <w:sz w:val="32"/>
          <w:szCs w:val="32"/>
        </w:rPr>
      </w:pPr>
      <w:r>
        <w:rPr>
          <w:rFonts w:hint="eastAsia" w:ascii="华文楷体" w:hAnsi="华文楷体" w:eastAsia="华文楷体" w:cs="华文楷体"/>
          <w:color w:val="auto"/>
          <w:sz w:val="32"/>
          <w:szCs w:val="32"/>
        </w:rPr>
        <w:t>（二）申报基层正高级工程师职称，应具备以下条件：</w:t>
      </w:r>
    </w:p>
    <w:p>
      <w:pPr>
        <w:pStyle w:val="4"/>
        <w:widowControl w:val="0"/>
        <w:spacing w:before="0" w:beforeAutospacing="0" w:after="0" w:afterAutospacing="0" w:line="480" w:lineRule="atLeast"/>
        <w:ind w:firstLine="640" w:firstLineChars="200"/>
        <w:jc w:val="both"/>
        <w:rPr>
          <w:rFonts w:hint="eastAsia" w:ascii="仿宋_GB2312" w:hAnsi="仿宋_GB2312" w:eastAsia="仿宋_GB2312" w:cs="仿宋_GB2312"/>
          <w:b w:val="0"/>
          <w:bCs w:val="0"/>
          <w:color w:val="auto"/>
          <w:sz w:val="32"/>
          <w:szCs w:val="32"/>
          <w:highlight w:val="none"/>
          <w:lang w:bidi="ar"/>
        </w:rPr>
      </w:pPr>
      <w:r>
        <w:rPr>
          <w:rFonts w:hint="eastAsia" w:ascii="仿宋_GB2312" w:hAnsi="仿宋_GB2312" w:eastAsia="仿宋_GB2312" w:cs="仿宋_GB2312"/>
          <w:b w:val="0"/>
          <w:bCs w:val="0"/>
          <w:color w:val="auto"/>
          <w:sz w:val="32"/>
          <w:szCs w:val="32"/>
          <w:highlight w:val="none"/>
          <w:lang w:bidi="ar"/>
        </w:rPr>
        <w:t>1.具有全面系统的专业理论和实践功底，科研水平、学术造诣或科学实践能力强，全面掌握本专业国内外前沿发展动态，具有引领本专业科技发展前沿水平的能力，取得重大理论研究成果和关键技术突破，或在相关领域取得创新性研究成果，推动了本专业发展。</w:t>
      </w:r>
    </w:p>
    <w:p>
      <w:pPr>
        <w:pStyle w:val="4"/>
        <w:widowControl w:val="0"/>
        <w:spacing w:before="0" w:beforeAutospacing="0" w:after="0" w:afterAutospacing="0" w:line="480" w:lineRule="atLeast"/>
        <w:ind w:firstLine="640" w:firstLineChars="200"/>
        <w:jc w:val="both"/>
        <w:rPr>
          <w:rFonts w:hint="eastAsia" w:ascii="仿宋_GB2312" w:hAnsi="仿宋_GB2312" w:eastAsia="仿宋_GB2312" w:cs="仿宋_GB2312"/>
          <w:b w:val="0"/>
          <w:bCs w:val="0"/>
          <w:color w:val="auto"/>
          <w:sz w:val="32"/>
          <w:szCs w:val="32"/>
          <w:highlight w:val="none"/>
          <w:lang w:bidi="ar"/>
        </w:rPr>
      </w:pPr>
      <w:r>
        <w:rPr>
          <w:rFonts w:hint="eastAsia" w:ascii="仿宋_GB2312" w:hAnsi="仿宋_GB2312" w:eastAsia="仿宋_GB2312" w:cs="仿宋_GB2312"/>
          <w:b w:val="0"/>
          <w:bCs w:val="0"/>
          <w:color w:val="auto"/>
          <w:sz w:val="32"/>
          <w:szCs w:val="32"/>
          <w:highlight w:val="none"/>
          <w:lang w:bidi="ar"/>
        </w:rPr>
        <w:t>2.长期从事本专业工作，业绩突出，能够主持完成本专业领域重大项目，能够解决重大技术问题或掌握关键核心技术，取得了显著的经济效益和社会效益。</w:t>
      </w:r>
    </w:p>
    <w:p>
      <w:pPr>
        <w:pStyle w:val="4"/>
        <w:widowControl w:val="0"/>
        <w:spacing w:before="0" w:beforeAutospacing="0" w:after="0" w:afterAutospacing="0" w:line="480" w:lineRule="atLeast"/>
        <w:ind w:firstLine="640" w:firstLineChars="200"/>
        <w:jc w:val="both"/>
        <w:rPr>
          <w:rFonts w:hint="eastAsia" w:ascii="仿宋_GB2312" w:hAnsi="仿宋_GB2312" w:eastAsia="仿宋_GB2312" w:cs="仿宋_GB2312"/>
          <w:b w:val="0"/>
          <w:bCs w:val="0"/>
          <w:color w:val="auto"/>
          <w:sz w:val="32"/>
          <w:szCs w:val="32"/>
          <w:highlight w:val="none"/>
          <w:lang w:bidi="ar"/>
        </w:rPr>
      </w:pPr>
      <w:r>
        <w:rPr>
          <w:rFonts w:hint="eastAsia" w:ascii="仿宋_GB2312" w:hAnsi="仿宋_GB2312" w:eastAsia="仿宋_GB2312" w:cs="仿宋_GB2312"/>
          <w:b w:val="0"/>
          <w:bCs w:val="0"/>
          <w:color w:val="auto"/>
          <w:sz w:val="32"/>
          <w:szCs w:val="32"/>
          <w:highlight w:val="none"/>
          <w:lang w:bidi="ar"/>
        </w:rPr>
        <w:t>3.在本专业领域具有较高的知名度和影响力，在突破关键核心技术和自主创新方面作出突出贡献，发挥了较强的引领和示范作用。</w:t>
      </w:r>
    </w:p>
    <w:p>
      <w:pPr>
        <w:pStyle w:val="4"/>
        <w:widowControl w:val="0"/>
        <w:spacing w:before="0" w:beforeAutospacing="0" w:after="0" w:afterAutospacing="0" w:line="480" w:lineRule="atLeast"/>
        <w:ind w:firstLine="640" w:firstLineChars="200"/>
        <w:jc w:val="both"/>
        <w:rPr>
          <w:rFonts w:hint="eastAsia" w:ascii="仿宋_GB2312" w:hAnsi="仿宋_GB2312" w:eastAsia="仿宋_GB2312" w:cs="仿宋_GB2312"/>
          <w:b w:val="0"/>
          <w:bCs w:val="0"/>
          <w:color w:val="auto"/>
          <w:sz w:val="32"/>
          <w:szCs w:val="32"/>
          <w:highlight w:val="none"/>
          <w:lang w:bidi="ar"/>
        </w:rPr>
      </w:pPr>
      <w:r>
        <w:rPr>
          <w:rFonts w:hint="eastAsia" w:ascii="仿宋_GB2312" w:hAnsi="仿宋_GB2312" w:eastAsia="仿宋_GB2312" w:cs="仿宋_GB2312"/>
          <w:b w:val="0"/>
          <w:bCs w:val="0"/>
          <w:color w:val="auto"/>
          <w:sz w:val="32"/>
          <w:szCs w:val="32"/>
          <w:highlight w:val="none"/>
          <w:lang w:bidi="ar"/>
        </w:rPr>
        <w:t>4.在指导、培养中青年学术技术骨干方面作出突出贡献，能够有效指导高级工程师或研究生的工作和学习。</w:t>
      </w:r>
    </w:p>
    <w:p>
      <w:pPr>
        <w:pStyle w:val="4"/>
        <w:widowControl w:val="0"/>
        <w:spacing w:before="0" w:beforeAutospacing="0" w:after="0" w:afterAutospacing="0" w:line="480" w:lineRule="atLeast"/>
        <w:ind w:firstLine="640" w:firstLineChars="200"/>
        <w:rPr>
          <w:rFonts w:ascii="FangSong_GB2312" w:hAnsi="FangSong_GB2312" w:eastAsia="FangSong_GB2312" w:cs="FangSong_GB2312"/>
          <w:color w:val="auto"/>
          <w:sz w:val="32"/>
          <w:szCs w:val="32"/>
        </w:rPr>
      </w:pPr>
    </w:p>
    <w:p>
      <w:pPr>
        <w:pStyle w:val="4"/>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Style w:val="7"/>
          <w:rFonts w:hint="eastAsia" w:ascii="黑体" w:hAnsi="黑体" w:eastAsia="黑体" w:cs="黑体"/>
          <w:b w:val="0"/>
          <w:bCs w:val="0"/>
          <w:color w:val="auto"/>
          <w:sz w:val="32"/>
          <w:szCs w:val="32"/>
          <w:highlight w:val="none"/>
          <w:lang w:bidi="ar"/>
        </w:rPr>
      </w:pPr>
      <w:r>
        <w:rPr>
          <w:rStyle w:val="7"/>
          <w:rFonts w:hint="eastAsia" w:ascii="黑体" w:hAnsi="黑体" w:eastAsia="黑体" w:cs="黑体"/>
          <w:b w:val="0"/>
          <w:bCs w:val="0"/>
          <w:color w:val="auto"/>
          <w:sz w:val="32"/>
          <w:szCs w:val="32"/>
          <w:highlight w:val="none"/>
          <w:lang w:bidi="ar"/>
        </w:rPr>
        <w:t>评审重点</w:t>
      </w:r>
    </w:p>
    <w:p>
      <w:pPr>
        <w:pStyle w:val="4"/>
        <w:widowControl w:val="0"/>
        <w:spacing w:before="0" w:beforeAutospacing="0" w:after="0" w:afterAutospacing="0" w:line="480" w:lineRule="atLeast"/>
        <w:ind w:firstLine="640" w:firstLineChars="200"/>
        <w:rPr>
          <w:rFonts w:hint="eastAsia" w:ascii="黑体" w:hAnsi="黑体" w:eastAsia="黑体" w:cs="黑体"/>
          <w:color w:val="auto"/>
          <w:sz w:val="32"/>
          <w:szCs w:val="32"/>
        </w:rPr>
      </w:pPr>
    </w:p>
    <w:p>
      <w:pPr>
        <w:pStyle w:val="4"/>
        <w:widowControl w:val="0"/>
        <w:spacing w:before="0" w:beforeAutospacing="0" w:after="0" w:afterAutospacing="0" w:line="480" w:lineRule="atLeast"/>
        <w:ind w:firstLine="640" w:firstLineChars="200"/>
        <w:rPr>
          <w:rFonts w:hint="eastAsia" w:ascii="仿宋_GB2312" w:hAnsi="仿宋_GB2312" w:eastAsia="仿宋_GB2312" w:cs="仿宋_GB2312"/>
          <w:b w:val="0"/>
          <w:bCs w:val="0"/>
          <w:color w:val="auto"/>
          <w:sz w:val="32"/>
          <w:szCs w:val="32"/>
          <w:highlight w:val="none"/>
          <w:lang w:bidi="ar"/>
        </w:rPr>
      </w:pPr>
      <w:r>
        <w:rPr>
          <w:rFonts w:hint="eastAsia" w:ascii="黑体" w:hAnsi="黑体" w:eastAsia="黑体" w:cs="黑体"/>
          <w:color w:val="auto"/>
          <w:sz w:val="32"/>
          <w:szCs w:val="32"/>
        </w:rPr>
        <w:t xml:space="preserve">第七条 </w:t>
      </w:r>
      <w:r>
        <w:rPr>
          <w:rFonts w:hint="eastAsia" w:ascii="FangSong_GB2312" w:hAnsi="FangSong_GB2312" w:eastAsia="FangSong_GB2312" w:cs="FangSong_GB2312"/>
          <w:color w:val="auto"/>
          <w:sz w:val="32"/>
          <w:szCs w:val="32"/>
        </w:rPr>
        <w:t> </w:t>
      </w:r>
      <w:r>
        <w:rPr>
          <w:rFonts w:hint="eastAsia" w:ascii="仿宋_GB2312" w:hAnsi="仿宋_GB2312" w:eastAsia="仿宋_GB2312" w:cs="仿宋_GB2312"/>
          <w:b w:val="0"/>
          <w:bCs w:val="0"/>
          <w:color w:val="auto"/>
          <w:sz w:val="32"/>
          <w:szCs w:val="32"/>
          <w:highlight w:val="none"/>
          <w:lang w:bidi="ar"/>
        </w:rPr>
        <w:t>基层职称评审对论文、奖项、专利、著作、科研成果不做硬性要求，重点将基层工程技术人员的工作业绩、业务能力作为推荐和评价依据。基层工程技术人员的工作总结、技术推广总结、工程项目方案，研制开发的新产品、新材料、新设备、新工艺，为所在基层单位服务取得的经济效益、社会效益、生态效益等均可作为评审参考。</w:t>
      </w:r>
    </w:p>
    <w:p>
      <w:pPr>
        <w:pStyle w:val="4"/>
        <w:widowControl w:val="0"/>
        <w:spacing w:before="0" w:beforeAutospacing="0" w:after="0" w:afterAutospacing="0" w:line="480" w:lineRule="atLeast"/>
        <w:ind w:firstLine="640" w:firstLineChars="200"/>
        <w:rPr>
          <w:rFonts w:hint="eastAsia" w:ascii="仿宋_GB2312" w:hAnsi="仿宋_GB2312" w:eastAsia="仿宋_GB2312" w:cs="仿宋_GB2312"/>
          <w:b w:val="0"/>
          <w:bCs w:val="0"/>
          <w:color w:val="auto"/>
          <w:sz w:val="32"/>
          <w:szCs w:val="32"/>
          <w:highlight w:val="none"/>
          <w:lang w:bidi="ar"/>
        </w:rPr>
      </w:pPr>
      <w:r>
        <w:rPr>
          <w:rFonts w:hint="eastAsia" w:ascii="黑体" w:hAnsi="黑体" w:eastAsia="黑体" w:cs="黑体"/>
          <w:color w:val="auto"/>
          <w:sz w:val="32"/>
          <w:szCs w:val="32"/>
        </w:rPr>
        <w:t>第八条</w:t>
      </w:r>
      <w:r>
        <w:rPr>
          <w:rFonts w:hint="eastAsia" w:ascii="华文楷体" w:hAnsi="华文楷体" w:eastAsia="华文楷体" w:cs="华文楷体"/>
          <w:color w:val="auto"/>
          <w:sz w:val="32"/>
          <w:szCs w:val="32"/>
        </w:rPr>
        <w:t xml:space="preserve">  </w:t>
      </w:r>
      <w:r>
        <w:rPr>
          <w:rFonts w:hint="eastAsia" w:ascii="仿宋_GB2312" w:hAnsi="仿宋_GB2312" w:eastAsia="仿宋_GB2312" w:cs="仿宋_GB2312"/>
          <w:b w:val="0"/>
          <w:bCs w:val="0"/>
          <w:color w:val="auto"/>
          <w:sz w:val="32"/>
          <w:szCs w:val="32"/>
          <w:highlight w:val="none"/>
          <w:lang w:bidi="ar"/>
        </w:rPr>
        <w:t>在推荐及评审过程中，注重基层专业技术人才的奉献精神，突出评价基层工程技术人员的工作量和基层工作年限，以及在急难险重等重大任务中的现实表现。</w:t>
      </w:r>
    </w:p>
    <w:p>
      <w:pPr>
        <w:pStyle w:val="4"/>
        <w:widowControl w:val="0"/>
        <w:spacing w:before="0" w:beforeAutospacing="0" w:after="0" w:afterAutospacing="0" w:line="480" w:lineRule="atLeast"/>
        <w:ind w:firstLine="640" w:firstLineChars="200"/>
        <w:rPr>
          <w:rFonts w:hint="eastAsia" w:ascii="仿宋_GB2312" w:hAnsi="仿宋_GB2312" w:eastAsia="仿宋_GB2312" w:cs="仿宋_GB2312"/>
          <w:b w:val="0"/>
          <w:bCs w:val="0"/>
          <w:color w:val="auto"/>
          <w:sz w:val="32"/>
          <w:szCs w:val="32"/>
          <w:highlight w:val="none"/>
          <w:lang w:bidi="ar"/>
        </w:rPr>
      </w:pPr>
    </w:p>
    <w:p>
      <w:pPr>
        <w:pStyle w:val="4"/>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Style w:val="7"/>
          <w:rFonts w:hint="eastAsia" w:ascii="黑体" w:hAnsi="黑体" w:eastAsia="黑体" w:cs="黑体"/>
          <w:b w:val="0"/>
          <w:bCs w:val="0"/>
          <w:color w:val="auto"/>
          <w:sz w:val="32"/>
          <w:szCs w:val="32"/>
          <w:highlight w:val="none"/>
          <w:lang w:bidi="ar"/>
        </w:rPr>
      </w:pPr>
      <w:r>
        <w:rPr>
          <w:rStyle w:val="7"/>
          <w:rFonts w:hint="eastAsia" w:ascii="黑体" w:hAnsi="黑体" w:eastAsia="黑体" w:cs="黑体"/>
          <w:b w:val="0"/>
          <w:bCs w:val="0"/>
          <w:color w:val="auto"/>
          <w:sz w:val="32"/>
          <w:szCs w:val="32"/>
          <w:highlight w:val="none"/>
          <w:lang w:bidi="ar"/>
        </w:rPr>
        <w:t>附  则</w:t>
      </w:r>
    </w:p>
    <w:p>
      <w:pPr>
        <w:pStyle w:val="4"/>
        <w:widowControl w:val="0"/>
        <w:spacing w:before="0" w:beforeAutospacing="0" w:after="0" w:afterAutospacing="0" w:line="480" w:lineRule="atLeast"/>
        <w:ind w:firstLine="640" w:firstLineChars="200"/>
        <w:rPr>
          <w:rFonts w:hint="eastAsia" w:ascii="黑体" w:hAnsi="黑体" w:eastAsia="黑体" w:cs="黑体"/>
          <w:color w:val="auto"/>
          <w:sz w:val="32"/>
          <w:szCs w:val="32"/>
        </w:rPr>
      </w:pPr>
    </w:p>
    <w:p>
      <w:pPr>
        <w:pStyle w:val="4"/>
        <w:widowControl w:val="0"/>
        <w:spacing w:before="0" w:beforeAutospacing="0" w:after="0" w:afterAutospacing="0" w:line="480" w:lineRule="atLeast"/>
        <w:ind w:firstLine="640" w:firstLineChars="200"/>
        <w:rPr>
          <w:rFonts w:hint="eastAsia" w:ascii="仿宋_GB2312" w:hAnsi="仿宋_GB2312" w:eastAsia="仿宋_GB2312" w:cs="仿宋_GB2312"/>
          <w:b w:val="0"/>
          <w:bCs w:val="0"/>
          <w:color w:val="auto"/>
          <w:sz w:val="32"/>
          <w:szCs w:val="32"/>
          <w:highlight w:val="none"/>
          <w:lang w:bidi="ar"/>
        </w:rPr>
      </w:pPr>
      <w:r>
        <w:rPr>
          <w:rFonts w:hint="eastAsia" w:ascii="黑体" w:hAnsi="黑体" w:eastAsia="黑体" w:cs="黑体"/>
          <w:color w:val="auto"/>
          <w:sz w:val="32"/>
          <w:szCs w:val="32"/>
        </w:rPr>
        <w:t xml:space="preserve">第九条 </w:t>
      </w:r>
      <w:r>
        <w:rPr>
          <w:rFonts w:hint="eastAsia" w:ascii="FangSong_GB2312" w:hAnsi="FangSong_GB2312" w:eastAsia="FangSong_GB2312" w:cs="FangSong_GB2312"/>
          <w:color w:val="auto"/>
          <w:sz w:val="32"/>
          <w:szCs w:val="32"/>
        </w:rPr>
        <w:t> </w:t>
      </w:r>
      <w:r>
        <w:rPr>
          <w:rFonts w:hint="eastAsia" w:ascii="仿宋_GB2312" w:hAnsi="仿宋_GB2312" w:eastAsia="仿宋_GB2312" w:cs="仿宋_GB2312"/>
          <w:b w:val="0"/>
          <w:bCs w:val="0"/>
          <w:color w:val="auto"/>
          <w:sz w:val="32"/>
          <w:szCs w:val="32"/>
          <w:highlight w:val="none"/>
          <w:lang w:bidi="ar"/>
        </w:rPr>
        <w:t>资历年限计算截止到申报当年12月31日。</w:t>
      </w:r>
    </w:p>
    <w:p>
      <w:pPr>
        <w:pStyle w:val="4"/>
        <w:widowControl w:val="0"/>
        <w:spacing w:before="0" w:beforeAutospacing="0" w:after="0" w:afterAutospacing="0" w:line="480" w:lineRule="atLeast"/>
        <w:ind w:firstLine="640" w:firstLineChars="200"/>
        <w:rPr>
          <w:rFonts w:hint="eastAsia" w:ascii="仿宋_GB2312" w:hAnsi="仿宋_GB2312" w:eastAsia="仿宋_GB2312" w:cs="仿宋_GB2312"/>
          <w:b w:val="0"/>
          <w:bCs w:val="0"/>
          <w:color w:val="auto"/>
          <w:sz w:val="32"/>
          <w:szCs w:val="32"/>
          <w:highlight w:val="none"/>
          <w:lang w:bidi="ar"/>
        </w:rPr>
      </w:pPr>
      <w:r>
        <w:rPr>
          <w:rFonts w:hint="eastAsia" w:ascii="黑体" w:hAnsi="黑体" w:eastAsia="黑体" w:cs="黑体"/>
          <w:color w:val="auto"/>
          <w:sz w:val="32"/>
          <w:szCs w:val="32"/>
        </w:rPr>
        <w:t>第十条  </w:t>
      </w:r>
      <w:r>
        <w:rPr>
          <w:rFonts w:hint="eastAsia" w:ascii="仿宋_GB2312" w:hAnsi="仿宋_GB2312" w:eastAsia="仿宋_GB2312" w:cs="仿宋_GB2312"/>
          <w:b w:val="0"/>
          <w:bCs w:val="0"/>
          <w:color w:val="auto"/>
          <w:sz w:val="32"/>
          <w:szCs w:val="32"/>
          <w:highlight w:val="none"/>
          <w:lang w:bidi="ar"/>
        </w:rPr>
        <w:t>凡冠有“以上”的，均含本数量级。</w:t>
      </w:r>
    </w:p>
    <w:p>
      <w:pPr>
        <w:pStyle w:val="4"/>
        <w:widowControl w:val="0"/>
        <w:spacing w:before="0" w:beforeAutospacing="0" w:after="0" w:afterAutospacing="0" w:line="480" w:lineRule="atLeast"/>
        <w:ind w:firstLine="640" w:firstLineChars="200"/>
        <w:rPr>
          <w:rFonts w:hint="eastAsia" w:ascii="仿宋_GB2312" w:hAnsi="仿宋_GB2312" w:eastAsia="仿宋_GB2312" w:cs="仿宋_GB2312"/>
          <w:b w:val="0"/>
          <w:bCs w:val="0"/>
          <w:color w:val="auto"/>
          <w:sz w:val="32"/>
          <w:szCs w:val="32"/>
          <w:highlight w:val="none"/>
          <w:lang w:bidi="ar"/>
        </w:rPr>
      </w:pPr>
      <w:r>
        <w:rPr>
          <w:rFonts w:hint="eastAsia" w:ascii="黑体" w:hAnsi="黑体" w:eastAsia="黑体" w:cs="黑体"/>
          <w:color w:val="auto"/>
          <w:sz w:val="32"/>
          <w:szCs w:val="32"/>
        </w:rPr>
        <w:t xml:space="preserve">第十一条 </w:t>
      </w:r>
      <w:r>
        <w:rPr>
          <w:rFonts w:hint="eastAsia" w:ascii="华文楷体" w:hAnsi="华文楷体" w:eastAsia="华文楷体" w:cs="华文楷体"/>
          <w:color w:val="auto"/>
          <w:sz w:val="32"/>
          <w:szCs w:val="32"/>
        </w:rPr>
        <w:t> </w:t>
      </w:r>
      <w:r>
        <w:rPr>
          <w:rFonts w:hint="eastAsia" w:ascii="仿宋_GB2312" w:hAnsi="仿宋_GB2312" w:eastAsia="仿宋_GB2312" w:cs="仿宋_GB2312"/>
          <w:b w:val="0"/>
          <w:bCs w:val="0"/>
          <w:color w:val="auto"/>
          <w:sz w:val="32"/>
          <w:szCs w:val="32"/>
          <w:highlight w:val="none"/>
          <w:lang w:bidi="ar"/>
        </w:rPr>
        <w:t>各设区的市可根据国家规定及本指导标准，结合当地实际，制定本市具体的评价标准，相关标准不得低于本标准。对不具备规定学历、资历，但长期扎根基层，业绩显著、贡献突出的，各设区市可制定相应破格条件。</w:t>
      </w:r>
    </w:p>
    <w:p>
      <w:pPr>
        <w:pStyle w:val="4"/>
        <w:widowControl w:val="0"/>
        <w:spacing w:before="0" w:beforeAutospacing="0" w:after="0" w:afterAutospacing="0" w:line="480" w:lineRule="atLeast"/>
        <w:ind w:firstLine="640" w:firstLineChars="200"/>
        <w:rPr>
          <w:rFonts w:hint="eastAsia" w:ascii="仿宋_GB2312" w:hAnsi="仿宋_GB2312" w:eastAsia="仿宋_GB2312" w:cs="仿宋_GB2312"/>
          <w:b w:val="0"/>
          <w:bCs w:val="0"/>
          <w:color w:val="auto"/>
          <w:sz w:val="32"/>
          <w:szCs w:val="32"/>
          <w:highlight w:val="none"/>
          <w:lang w:bidi="ar"/>
        </w:rPr>
      </w:pPr>
      <w:r>
        <w:rPr>
          <w:rStyle w:val="11"/>
          <w:rFonts w:hint="eastAsia" w:ascii="黑体" w:hAnsi="黑体" w:eastAsia="黑体"/>
          <w:b w:val="0"/>
          <w:bCs w:val="0"/>
          <w:color w:val="auto"/>
          <w:sz w:val="32"/>
          <w:szCs w:val="32"/>
        </w:rPr>
        <w:t>第十</w:t>
      </w:r>
      <w:r>
        <w:rPr>
          <w:rStyle w:val="11"/>
          <w:rFonts w:hint="eastAsia" w:ascii="黑体" w:hAnsi="黑体" w:eastAsia="黑体"/>
          <w:b w:val="0"/>
          <w:bCs w:val="0"/>
          <w:color w:val="auto"/>
          <w:sz w:val="32"/>
          <w:szCs w:val="32"/>
          <w:lang w:val="en-US" w:eastAsia="zh-CN"/>
        </w:rPr>
        <w:t>二</w:t>
      </w:r>
      <w:r>
        <w:rPr>
          <w:rStyle w:val="11"/>
          <w:rFonts w:hint="eastAsia" w:ascii="黑体" w:hAnsi="黑体" w:eastAsia="黑体"/>
          <w:b w:val="0"/>
          <w:bCs w:val="0"/>
          <w:color w:val="auto"/>
          <w:sz w:val="32"/>
          <w:szCs w:val="32"/>
        </w:rPr>
        <w:t>条</w:t>
      </w:r>
      <w:r>
        <w:rPr>
          <w:rFonts w:hint="eastAsia" w:ascii="FangSong_GB2312" w:eastAsia="FangSong_GB2312"/>
          <w:color w:val="auto"/>
          <w:sz w:val="32"/>
          <w:szCs w:val="32"/>
        </w:rPr>
        <w:t xml:space="preserve">  </w:t>
      </w:r>
      <w:r>
        <w:rPr>
          <w:rFonts w:hint="eastAsia" w:ascii="仿宋_GB2312" w:hAnsi="仿宋_GB2312" w:eastAsia="仿宋_GB2312" w:cs="仿宋_GB2312"/>
          <w:b w:val="0"/>
          <w:bCs w:val="0"/>
          <w:color w:val="auto"/>
          <w:sz w:val="32"/>
          <w:szCs w:val="32"/>
          <w:highlight w:val="none"/>
          <w:lang w:bidi="ar"/>
        </w:rPr>
        <w:t>国家及省有相关规定的，按照相关规定执行。</w:t>
      </w:r>
    </w:p>
    <w:p>
      <w:pPr>
        <w:pStyle w:val="4"/>
        <w:widowControl w:val="0"/>
        <w:spacing w:before="0" w:beforeAutospacing="0" w:after="0" w:afterAutospacing="0" w:line="480" w:lineRule="atLeast"/>
        <w:ind w:firstLine="640" w:firstLineChars="200"/>
        <w:rPr>
          <w:rFonts w:hint="eastAsia" w:ascii="仿宋_GB2312" w:hAnsi="仿宋_GB2312" w:eastAsia="仿宋_GB2312" w:cs="仿宋_GB2312"/>
          <w:b w:val="0"/>
          <w:bCs w:val="0"/>
          <w:color w:val="auto"/>
          <w:sz w:val="32"/>
          <w:szCs w:val="32"/>
          <w:highlight w:val="none"/>
          <w:lang w:bidi="ar"/>
        </w:rPr>
      </w:pPr>
      <w:r>
        <w:rPr>
          <w:rFonts w:hint="eastAsia" w:ascii="黑体" w:hAnsi="黑体" w:eastAsia="黑体" w:cs="黑体"/>
          <w:color w:val="auto"/>
          <w:sz w:val="32"/>
          <w:szCs w:val="32"/>
        </w:rPr>
        <w:t>第十</w:t>
      </w:r>
      <w:r>
        <w:rPr>
          <w:rFonts w:hint="eastAsia" w:ascii="黑体" w:hAnsi="黑体" w:eastAsia="黑体" w:cs="黑体"/>
          <w:color w:val="auto"/>
          <w:sz w:val="32"/>
          <w:szCs w:val="32"/>
          <w:lang w:val="en-US" w:eastAsia="zh-CN"/>
        </w:rPr>
        <w:t>三</w:t>
      </w:r>
      <w:r>
        <w:rPr>
          <w:rFonts w:hint="eastAsia" w:ascii="黑体" w:hAnsi="黑体" w:eastAsia="黑体" w:cs="黑体"/>
          <w:color w:val="auto"/>
          <w:sz w:val="32"/>
          <w:szCs w:val="32"/>
        </w:rPr>
        <w:t xml:space="preserve">条  </w:t>
      </w:r>
      <w:r>
        <w:rPr>
          <w:rFonts w:hint="eastAsia" w:ascii="仿宋_GB2312" w:hAnsi="仿宋_GB2312" w:eastAsia="仿宋_GB2312" w:cs="仿宋_GB2312"/>
          <w:b w:val="0"/>
          <w:bCs w:val="0"/>
          <w:color w:val="auto"/>
          <w:sz w:val="32"/>
          <w:szCs w:val="32"/>
          <w:highlight w:val="none"/>
          <w:lang w:bidi="ar"/>
        </w:rPr>
        <w:t>本条件由山东省工业和信息化厅负责解释。</w:t>
      </w:r>
    </w:p>
    <w:p>
      <w:pPr>
        <w:pStyle w:val="4"/>
        <w:widowControl w:val="0"/>
        <w:spacing w:before="0" w:beforeAutospacing="0" w:after="0" w:afterAutospacing="0" w:line="540" w:lineRule="exact"/>
        <w:ind w:firstLine="640" w:firstLineChars="200"/>
        <w:jc w:val="both"/>
        <w:rPr>
          <w:rFonts w:hint="default" w:ascii="仿宋_GB2312" w:hAnsi="仿宋_GB2312" w:eastAsia="仿宋_GB2312" w:cs="仿宋_GB2312"/>
          <w:b w:val="0"/>
          <w:bCs w:val="0"/>
          <w:color w:val="auto"/>
          <w:sz w:val="32"/>
          <w:szCs w:val="32"/>
          <w:highlight w:val="none"/>
          <w:lang w:val="en-US" w:eastAsia="zh-CN" w:bidi="ar"/>
        </w:rPr>
      </w:pPr>
      <w:r>
        <w:rPr>
          <w:rFonts w:hint="eastAsia" w:ascii="黑体" w:hAnsi="黑体" w:eastAsia="黑体" w:cs="黑体"/>
          <w:color w:val="auto"/>
          <w:sz w:val="32"/>
          <w:szCs w:val="32"/>
        </w:rPr>
        <w:t>第十</w:t>
      </w:r>
      <w:r>
        <w:rPr>
          <w:rFonts w:hint="eastAsia" w:ascii="黑体" w:hAnsi="黑体" w:eastAsia="黑体" w:cs="黑体"/>
          <w:color w:val="auto"/>
          <w:sz w:val="32"/>
          <w:szCs w:val="32"/>
          <w:lang w:val="en-US" w:eastAsia="zh-CN"/>
        </w:rPr>
        <w:t>四</w:t>
      </w:r>
      <w:r>
        <w:rPr>
          <w:rFonts w:hint="eastAsia" w:ascii="黑体" w:hAnsi="黑体" w:eastAsia="黑体" w:cs="黑体"/>
          <w:color w:val="auto"/>
          <w:sz w:val="32"/>
          <w:szCs w:val="32"/>
        </w:rPr>
        <w:t xml:space="preserve">条  </w:t>
      </w:r>
      <w:r>
        <w:rPr>
          <w:rFonts w:hint="eastAsia" w:ascii="仿宋_GB2312" w:hAnsi="仿宋_GB2312" w:eastAsia="仿宋_GB2312" w:cs="仿宋_GB2312"/>
          <w:b w:val="0"/>
          <w:bCs w:val="0"/>
          <w:color w:val="auto"/>
          <w:sz w:val="32"/>
          <w:szCs w:val="32"/>
          <w:highlight w:val="none"/>
          <w:lang w:bidi="ar"/>
        </w:rPr>
        <w:t>本条件自202</w:t>
      </w:r>
      <w:r>
        <w:rPr>
          <w:rFonts w:hint="eastAsia" w:ascii="仿宋_GB2312" w:hAnsi="仿宋_GB2312" w:eastAsia="仿宋_GB2312" w:cs="仿宋_GB2312"/>
          <w:b w:val="0"/>
          <w:bCs w:val="0"/>
          <w:color w:val="auto"/>
          <w:sz w:val="32"/>
          <w:szCs w:val="32"/>
          <w:highlight w:val="none"/>
          <w:lang w:val="en-US" w:eastAsia="zh-CN" w:bidi="ar"/>
        </w:rPr>
        <w:t>6</w:t>
      </w:r>
      <w:r>
        <w:rPr>
          <w:rFonts w:hint="eastAsia" w:ascii="仿宋_GB2312" w:hAnsi="仿宋_GB2312" w:eastAsia="仿宋_GB2312" w:cs="仿宋_GB2312"/>
          <w:b w:val="0"/>
          <w:bCs w:val="0"/>
          <w:color w:val="auto"/>
          <w:sz w:val="32"/>
          <w:szCs w:val="32"/>
          <w:highlight w:val="none"/>
          <w:lang w:bidi="ar"/>
        </w:rPr>
        <w:t>年</w:t>
      </w:r>
      <w:r>
        <w:rPr>
          <w:rFonts w:hint="eastAsia" w:ascii="仿宋_GB2312" w:hAnsi="仿宋_GB2312" w:eastAsia="仿宋_GB2312" w:cs="仿宋_GB2312"/>
          <w:b w:val="0"/>
          <w:bCs w:val="0"/>
          <w:color w:val="auto"/>
          <w:sz w:val="32"/>
          <w:szCs w:val="32"/>
          <w:highlight w:val="none"/>
          <w:lang w:val="en-US" w:eastAsia="zh-CN" w:bidi="ar"/>
        </w:rPr>
        <w:t>1</w:t>
      </w:r>
      <w:r>
        <w:rPr>
          <w:rFonts w:hint="eastAsia" w:ascii="仿宋_GB2312" w:hAnsi="仿宋_GB2312" w:eastAsia="仿宋_GB2312" w:cs="仿宋_GB2312"/>
          <w:b w:val="0"/>
          <w:bCs w:val="0"/>
          <w:color w:val="auto"/>
          <w:sz w:val="32"/>
          <w:szCs w:val="32"/>
          <w:highlight w:val="none"/>
          <w:lang w:bidi="ar"/>
        </w:rPr>
        <w:t>月</w:t>
      </w:r>
      <w:r>
        <w:rPr>
          <w:rFonts w:hint="eastAsia" w:ascii="仿宋_GB2312" w:hAnsi="仿宋_GB2312" w:eastAsia="仿宋_GB2312" w:cs="仿宋_GB2312"/>
          <w:b w:val="0"/>
          <w:bCs w:val="0"/>
          <w:color w:val="auto"/>
          <w:sz w:val="32"/>
          <w:szCs w:val="32"/>
          <w:highlight w:val="none"/>
          <w:lang w:val="en-US" w:eastAsia="zh-CN" w:bidi="ar"/>
        </w:rPr>
        <w:t>1</w:t>
      </w:r>
      <w:r>
        <w:rPr>
          <w:rFonts w:hint="eastAsia" w:ascii="仿宋_GB2312" w:hAnsi="仿宋_GB2312" w:eastAsia="仿宋_GB2312" w:cs="仿宋_GB2312"/>
          <w:b w:val="0"/>
          <w:bCs w:val="0"/>
          <w:color w:val="auto"/>
          <w:sz w:val="32"/>
          <w:szCs w:val="32"/>
          <w:highlight w:val="none"/>
          <w:lang w:bidi="ar"/>
        </w:rPr>
        <w:t>日施行，有效期至2030年</w:t>
      </w:r>
      <w:r>
        <w:rPr>
          <w:rFonts w:hint="eastAsia" w:ascii="仿宋_GB2312" w:hAnsi="仿宋_GB2312" w:eastAsia="仿宋_GB2312" w:cs="仿宋_GB2312"/>
          <w:b w:val="0"/>
          <w:bCs w:val="0"/>
          <w:color w:val="auto"/>
          <w:sz w:val="32"/>
          <w:szCs w:val="32"/>
          <w:highlight w:val="none"/>
          <w:lang w:val="en-US" w:eastAsia="zh-CN" w:bidi="ar"/>
        </w:rPr>
        <w:t>12</w:t>
      </w:r>
      <w:r>
        <w:rPr>
          <w:rFonts w:hint="eastAsia" w:ascii="仿宋_GB2312" w:hAnsi="仿宋_GB2312" w:eastAsia="仿宋_GB2312" w:cs="仿宋_GB2312"/>
          <w:b w:val="0"/>
          <w:bCs w:val="0"/>
          <w:color w:val="auto"/>
          <w:sz w:val="32"/>
          <w:szCs w:val="32"/>
          <w:highlight w:val="none"/>
          <w:lang w:bidi="ar"/>
        </w:rPr>
        <w:t>月</w:t>
      </w:r>
      <w:r>
        <w:rPr>
          <w:rFonts w:hint="eastAsia" w:ascii="仿宋_GB2312" w:hAnsi="仿宋_GB2312" w:eastAsia="仿宋_GB2312" w:cs="仿宋_GB2312"/>
          <w:b w:val="0"/>
          <w:bCs w:val="0"/>
          <w:color w:val="auto"/>
          <w:sz w:val="32"/>
          <w:szCs w:val="32"/>
          <w:highlight w:val="none"/>
          <w:lang w:val="en-US" w:eastAsia="zh-CN" w:bidi="ar"/>
        </w:rPr>
        <w:t>31</w:t>
      </w:r>
      <w:r>
        <w:rPr>
          <w:rFonts w:hint="eastAsia" w:ascii="仿宋_GB2312" w:hAnsi="仿宋_GB2312" w:eastAsia="仿宋_GB2312" w:cs="仿宋_GB2312"/>
          <w:b w:val="0"/>
          <w:bCs w:val="0"/>
          <w:color w:val="auto"/>
          <w:sz w:val="32"/>
          <w:szCs w:val="32"/>
          <w:highlight w:val="none"/>
          <w:lang w:bidi="ar"/>
        </w:rPr>
        <w:t>日</w:t>
      </w:r>
      <w:r>
        <w:rPr>
          <w:rFonts w:hint="eastAsia" w:ascii="仿宋_GB2312" w:hAnsi="仿宋_GB2312" w:eastAsia="仿宋_GB2312" w:cs="仿宋_GB2312"/>
          <w:b w:val="0"/>
          <w:bCs w:val="0"/>
          <w:color w:val="auto"/>
          <w:sz w:val="32"/>
          <w:szCs w:val="32"/>
          <w:highlight w:val="none"/>
          <w:lang w:val="en-US" w:eastAsia="zh-CN" w:bidi="ar"/>
        </w:rPr>
        <w:t>。原《山东省工业和信息化厅 山东省人力资源和社会保障厅关于印发山东省基层工程技术人才高级职称评审指导标准的通知》（鲁工信人〔2020〕161号）到期后停止执行。</w:t>
      </w:r>
    </w:p>
    <w:p>
      <w:pPr>
        <w:pStyle w:val="4"/>
        <w:widowControl w:val="0"/>
        <w:spacing w:beforeAutospacing="0" w:afterAutospacing="0" w:line="480" w:lineRule="atLeast"/>
        <w:ind w:firstLine="480" w:firstLineChars="200"/>
        <w:rPr>
          <w:color w:val="auto"/>
        </w:rPr>
      </w:pPr>
    </w:p>
    <w:bookmarkEnd w:id="0"/>
    <w:sectPr>
      <w:headerReference r:id="rId3" w:type="default"/>
      <w:footerReference r:id="rId4"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FangSong_GB2312">
    <w:altName w:val="仿宋_GB2312"/>
    <w:panose1 w:val="02010609030101010101"/>
    <w:charset w:val="86"/>
    <w:family w:val="auto"/>
    <w:pitch w:val="default"/>
    <w:sig w:usb0="00000000" w:usb1="0000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017FFE"/>
    <w:multiLevelType w:val="singleLevel"/>
    <w:tmpl w:val="CB017FFE"/>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NThlNjVkYjNiY2RhMDU0MjNiNGU1MWYzYTZkMmEifQ=="/>
    <w:docVar w:name="KSO_WPS_MARK_KEY" w:val="9e4c0aab-bd9b-4b13-bb90-7a5613e83412"/>
  </w:docVars>
  <w:rsids>
    <w:rsidRoot w:val="005769F7"/>
    <w:rsid w:val="002575B1"/>
    <w:rsid w:val="00286734"/>
    <w:rsid w:val="002906D4"/>
    <w:rsid w:val="002D06B1"/>
    <w:rsid w:val="002F3919"/>
    <w:rsid w:val="003007AF"/>
    <w:rsid w:val="004D4251"/>
    <w:rsid w:val="005769F7"/>
    <w:rsid w:val="005A4248"/>
    <w:rsid w:val="005F1F05"/>
    <w:rsid w:val="00611BE5"/>
    <w:rsid w:val="00620421"/>
    <w:rsid w:val="007014B6"/>
    <w:rsid w:val="007050D2"/>
    <w:rsid w:val="007C6A3C"/>
    <w:rsid w:val="0086542F"/>
    <w:rsid w:val="008A1E29"/>
    <w:rsid w:val="00A126CD"/>
    <w:rsid w:val="00A35CA3"/>
    <w:rsid w:val="00B844A0"/>
    <w:rsid w:val="00BA1DCE"/>
    <w:rsid w:val="00C734FA"/>
    <w:rsid w:val="00CD3D55"/>
    <w:rsid w:val="00E044DF"/>
    <w:rsid w:val="00E5568E"/>
    <w:rsid w:val="00EB3ED9"/>
    <w:rsid w:val="00EC4164"/>
    <w:rsid w:val="00FC471D"/>
    <w:rsid w:val="07BD7DD7"/>
    <w:rsid w:val="07F11433"/>
    <w:rsid w:val="0ABF3E2E"/>
    <w:rsid w:val="136F0DF8"/>
    <w:rsid w:val="17273041"/>
    <w:rsid w:val="185B427B"/>
    <w:rsid w:val="1BE929BA"/>
    <w:rsid w:val="1F0A4791"/>
    <w:rsid w:val="1F8F17BF"/>
    <w:rsid w:val="20E75C01"/>
    <w:rsid w:val="211A7725"/>
    <w:rsid w:val="220E0B82"/>
    <w:rsid w:val="25CF62A2"/>
    <w:rsid w:val="260B0114"/>
    <w:rsid w:val="26D70728"/>
    <w:rsid w:val="26E804D4"/>
    <w:rsid w:val="28D97FD1"/>
    <w:rsid w:val="28DD7F0F"/>
    <w:rsid w:val="2B122982"/>
    <w:rsid w:val="2F3B4708"/>
    <w:rsid w:val="35863D29"/>
    <w:rsid w:val="373434C4"/>
    <w:rsid w:val="39EE12F6"/>
    <w:rsid w:val="3A7C198E"/>
    <w:rsid w:val="3FE94F8F"/>
    <w:rsid w:val="45342058"/>
    <w:rsid w:val="45795D14"/>
    <w:rsid w:val="46920128"/>
    <w:rsid w:val="47B63B2D"/>
    <w:rsid w:val="4889710F"/>
    <w:rsid w:val="48ED2482"/>
    <w:rsid w:val="4A105912"/>
    <w:rsid w:val="4AF173EE"/>
    <w:rsid w:val="504202F8"/>
    <w:rsid w:val="53C51418"/>
    <w:rsid w:val="53F43F34"/>
    <w:rsid w:val="5AD81905"/>
    <w:rsid w:val="5E071F17"/>
    <w:rsid w:val="5F57307A"/>
    <w:rsid w:val="67E23F0C"/>
    <w:rsid w:val="683E1EE7"/>
    <w:rsid w:val="68901163"/>
    <w:rsid w:val="69064E6C"/>
    <w:rsid w:val="6A233513"/>
    <w:rsid w:val="711A4A2D"/>
    <w:rsid w:val="717C7B2E"/>
    <w:rsid w:val="7186450B"/>
    <w:rsid w:val="719039EE"/>
    <w:rsid w:val="755730D6"/>
    <w:rsid w:val="76F8794E"/>
    <w:rsid w:val="773903AB"/>
    <w:rsid w:val="7879165C"/>
    <w:rsid w:val="7B522347"/>
    <w:rsid w:val="7B6D0AF8"/>
    <w:rsid w:val="7B7D61C4"/>
    <w:rsid w:val="7D0368E8"/>
    <w:rsid w:val="7D6564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微软雅黑"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 w:type="paragraph" w:customStyle="1" w:styleId="10">
    <w:name w:val="修订1"/>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11">
    <w:name w:val="15"/>
    <w:basedOn w:val="6"/>
    <w:qFormat/>
    <w:uiPriority w:val="0"/>
    <w:rPr>
      <w:rFonts w:hint="default" w:ascii="Calibri" w:hAnsi="Calibri" w:cs="Calibri"/>
      <w:b/>
      <w:bCs/>
    </w:rPr>
  </w:style>
  <w:style w:type="paragraph" w:customStyle="1" w:styleId="12">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Pages>
  <Words>2044</Words>
  <Characters>2078</Characters>
  <Lines>14</Lines>
  <Paragraphs>4</Paragraphs>
  <TotalTime>75</TotalTime>
  <ScaleCrop>false</ScaleCrop>
  <LinksUpToDate>false</LinksUpToDate>
  <CharactersWithSpaces>2117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2020-07-01T00:57:00Z</dcterms:created>
  <dc:creator>AutoBVT</dc:creator>
  <cp:lastModifiedBy>魏磊</cp:lastModifiedBy>
  <cp:lastPrinted>2020-09-04T03:10:00Z</cp:lastPrinted>
  <dcterms:modified xsi:type="dcterms:W3CDTF">2025-05-30T11:29:30Z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A0A1378610D54C28806BF476CCC1B2A6_12</vt:lpwstr>
  </property>
  <property fmtid="{D5CDD505-2E9C-101B-9397-08002B2CF9AE}" pid="4" name="KSOTemplateDocerSaveRecord">
    <vt:lpwstr>eyJoZGlkIjoiYzYxYmM1MDFhMDEzMjY4NzY3MTczYjlhNzI0NDk4MGEiLCJ1c2VySWQiOiI2NjA3MDMyMTgifQ==</vt:lpwstr>
  </property>
</Properties>
</file>