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4FFED">
      <w:pPr>
        <w:spacing w:line="560" w:lineRule="exact"/>
        <w:ind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E359A5F">
      <w:pPr>
        <w:spacing w:line="560" w:lineRule="exact"/>
        <w:ind w:firstLine="640" w:firstLineChars="200"/>
        <w:jc w:val="right"/>
        <w:rPr>
          <w:rFonts w:hint="default" w:ascii="Times New Roman" w:hAnsi="Times New Roman" w:eastAsia="方正小标宋简体" w:cs="Times New Roman"/>
          <w:sz w:val="32"/>
          <w:szCs w:val="22"/>
        </w:rPr>
      </w:pPr>
    </w:p>
    <w:p w14:paraId="1A6F71D4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216A1EC1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60AEEE17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3746153C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61C8E82B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山东省软件和信息技术服务业</w:t>
      </w:r>
    </w:p>
    <w:p w14:paraId="47D5C4D5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高质量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发展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行动计划</w:t>
      </w:r>
    </w:p>
    <w:p w14:paraId="3308BAB0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（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2026—2030年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）</w:t>
      </w:r>
    </w:p>
    <w:p w14:paraId="3B1786EA">
      <w:pPr>
        <w:spacing w:line="560" w:lineRule="exact"/>
        <w:ind w:firstLine="0" w:firstLineChars="0"/>
        <w:jc w:val="center"/>
        <w:rPr>
          <w:rFonts w:hint="eastAsia" w:ascii="楷体_GB2312" w:hAnsi="楷体_GB2312" w:eastAsia="楷体_GB2312" w:cs="楷体_GB2312"/>
          <w:sz w:val="52"/>
          <w:szCs w:val="52"/>
          <w:lang w:val="en-US" w:eastAsia="zh-CN"/>
        </w:rPr>
      </w:pPr>
      <w:r>
        <w:rPr>
          <w:rFonts w:hint="eastAsia" w:ascii="楷体_GB2312" w:hAnsi="楷体_GB2312" w:eastAsia="楷体_GB2312" w:cs="楷体_GB2312"/>
          <w:sz w:val="52"/>
          <w:szCs w:val="52"/>
          <w:lang w:val="en-US" w:eastAsia="zh-CN"/>
        </w:rPr>
        <w:t>（征求意见稿）</w:t>
      </w:r>
    </w:p>
    <w:p w14:paraId="37096581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210FD055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27BE0D0E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071755BA">
      <w:pPr>
        <w:widowControl w:val="0"/>
        <w:spacing w:after="120" w:line="560" w:lineRule="exact"/>
        <w:ind w:firstLine="0" w:firstLineChars="0"/>
        <w:jc w:val="both"/>
        <w:rPr>
          <w:rFonts w:ascii="Times New Roman" w:hAnsi="Times New Roman" w:eastAsia="黑体" w:cs="Times New Roman"/>
          <w:kern w:val="2"/>
          <w:sz w:val="52"/>
          <w:szCs w:val="52"/>
          <w:lang w:val="en-US" w:eastAsia="zh-CN" w:bidi="ar-SA"/>
        </w:rPr>
      </w:pPr>
    </w:p>
    <w:p w14:paraId="18A7E916">
      <w:pPr>
        <w:widowControl w:val="0"/>
        <w:spacing w:after="120" w:line="560" w:lineRule="exact"/>
        <w:ind w:firstLine="0" w:firstLineChars="0"/>
        <w:jc w:val="both"/>
        <w:rPr>
          <w:rFonts w:ascii="Times New Roman" w:hAnsi="Times New Roman" w:eastAsia="黑体" w:cs="Times New Roman"/>
          <w:kern w:val="2"/>
          <w:sz w:val="52"/>
          <w:szCs w:val="52"/>
          <w:lang w:val="en-US" w:eastAsia="zh-CN" w:bidi="ar-SA"/>
        </w:rPr>
      </w:pPr>
    </w:p>
    <w:p w14:paraId="6F788B03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6F75C20E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70FD5B28">
      <w:pPr>
        <w:spacing w:line="560" w:lineRule="exact"/>
        <w:ind w:firstLine="1040" w:firstLineChars="200"/>
        <w:jc w:val="center"/>
        <w:rPr>
          <w:rFonts w:ascii="Times New Roman" w:hAnsi="Times New Roman" w:eastAsia="黑体" w:cs="Times New Roman"/>
          <w:sz w:val="52"/>
          <w:szCs w:val="52"/>
        </w:rPr>
      </w:pPr>
    </w:p>
    <w:p w14:paraId="4EBFD12E">
      <w:pPr>
        <w:spacing w:line="560" w:lineRule="exact"/>
        <w:ind w:firstLine="0" w:firstLineChars="0"/>
        <w:jc w:val="center"/>
        <w:rPr>
          <w:rFonts w:hint="default" w:ascii="Times New Roman" w:hAnsi="Times New Roman" w:eastAsia="楷体_GB2312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40"/>
          <w:szCs w:val="40"/>
          <w:lang w:val="en-US" w:eastAsia="zh-CN"/>
        </w:rPr>
        <w:t>2026年6</w:t>
      </w:r>
      <w:bookmarkStart w:id="79" w:name="_GoBack"/>
      <w:bookmarkEnd w:id="79"/>
      <w:r>
        <w:rPr>
          <w:rFonts w:hint="eastAsia" w:ascii="Times New Roman" w:hAnsi="Times New Roman" w:eastAsia="楷体_GB2312" w:cs="Times New Roman"/>
          <w:sz w:val="40"/>
          <w:szCs w:val="40"/>
          <w:lang w:val="en-US" w:eastAsia="zh-CN"/>
        </w:rPr>
        <w:t>月</w:t>
      </w:r>
    </w:p>
    <w:p w14:paraId="226805DF">
      <w:pPr>
        <w:spacing w:line="560" w:lineRule="exact"/>
        <w:ind w:firstLine="720" w:firstLineChars="200"/>
        <w:jc w:val="left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Times New Roman" w:hAnsi="Times New Roman" w:eastAsia="楷体_GB2312" w:cs="Times New Roman"/>
          <w:sz w:val="36"/>
          <w:szCs w:val="36"/>
        </w:rPr>
        <w:br w:type="page"/>
      </w:r>
    </w:p>
    <w:p w14:paraId="17B1BE58">
      <w:pPr>
        <w:spacing w:line="560" w:lineRule="exact"/>
        <w:ind w:firstLine="720"/>
        <w:jc w:val="center"/>
        <w:rPr>
          <w:rFonts w:ascii="Times New Roman" w:hAnsi="Times New Roman" w:eastAsia="楷体_GB2312" w:cs="Times New Roman"/>
          <w:sz w:val="36"/>
          <w:szCs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titlePg/>
          <w:docGrid w:type="lines" w:linePitch="312" w:charSpace="0"/>
        </w:sectPr>
      </w:pPr>
    </w:p>
    <w:p w14:paraId="7A3CAA86">
      <w:pPr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目 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录</w:t>
      </w:r>
    </w:p>
    <w:p w14:paraId="08D427F8">
      <w:pPr>
        <w:pStyle w:val="12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instrText xml:space="preserve"> TOC \o "1-3" \h \z \u </w:instrTex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_Toc18983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一、总体要求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_Toc18983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737C0825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_Toc28369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（一）指导思想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_Toc28369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4EAB261C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_Toc30034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（二）基本原则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_Toc30034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3962D8C3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_Toc1090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（三）发展目标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_Toc1090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35127C21">
      <w:pPr>
        <w:pStyle w:val="12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instrText xml:space="preserve"> HYPERLINK \l _Toc12361 </w:instrTex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二、重点任务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_Toc12361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5B201560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_Toc8474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夯实关键技术创新</w:t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底座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_Toc8474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3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80C4FFB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_Toc12714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1.突破关键核心技术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_Toc12714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3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490F5DD6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_Toc20963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trike w:val="0"/>
          <w:dstrike w:val="0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强化项目培优育新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_Toc20963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591B1BE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_Toc19115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3.加强创新平台建设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_Toc19115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4616000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_Toc9837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4.完善成果转化机制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_Toc9837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F7F81B3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_Toc2439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</w:rPr>
        <w:t>加快人工智能赋能赋智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_Toc2439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6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457FDEA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_Toc25351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1.筑牢软件工程智能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新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基座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_Toc25351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C6A9A73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_Toc23629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2.加速软件产品智能化升级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_Toc23629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971C71B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_Toc29847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3.培育软件智能化创新主体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_Toc29847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7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EF212D6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_Toc7957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4.推动软件企业智能化技改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_Toc7957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7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1CDA2A14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_Toc1656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sz w:val="28"/>
          <w:szCs w:val="28"/>
          <w:lang w:eastAsia="zh-CN"/>
        </w:rPr>
        <w:t>）推动应用场景融合化转型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_Toc1656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8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3D8D9DE7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_Toc6374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赋能制造业数智化转型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_Toc6374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8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F9B2254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_Toc20550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推动数字消费能级提升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_Toc20550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3876DC73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_Toc17624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3.深入实施信创工程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_Toc17624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261D3AA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_Toc8956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（四）加快开源生态体系建设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_Toc8956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10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795FEF14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_Toc28980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1.打造开源生态培育载体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_Toc28980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10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297773A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_Toc14353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建设“齐鲁源创”开源生态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_Toc14353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10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772BDD7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_Toc19613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3.加强开源安全合规保障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_Toc19613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11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0F6F21D5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_Toc6779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加力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促进开源文化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推广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_Toc6779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11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12394774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_Toc17073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（五）培育壮大优质企业和产业集群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_Toc17073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12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6BCE33A3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_Toc26719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培育优质企业梯队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_Toc26719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12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2F74653B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_Toc7877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2.强化区域合作协同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_Toc7877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13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656C6CCA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_Toc1711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（六）提升软件产业国际化水平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_Toc1711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14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6A582588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_Toc26960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1.推动软件产品与服务“出海”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_Toc26960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14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B5C5F8D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_Toc32576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2.吸引国际龙头企业落户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_Toc32576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076D4CAB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_Toc7458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（七）持续优化产业发展环境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_Toc7458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15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5EF605B8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_Toc6358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1.加强软件知识产权保护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_Toc6358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77940E97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_Toc2144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健全重点领域标准体系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_Toc2144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15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47D2C34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_Toc10689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3.强化金融助力产融协同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_Toc10689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3D7A94F9">
      <w:pPr>
        <w:pStyle w:val="9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instrText xml:space="preserve"> HYPERLINK \l _Toc28110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4.聚力做好人才引育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</w:rPr>
        <w:instrText xml:space="preserve"> PAGEREF _Toc28110 \h </w:instrTex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仿宋" w:cs="Times New Roman"/>
          <w:sz w:val="28"/>
          <w:szCs w:val="28"/>
        </w:rPr>
        <w:t>16</w:t>
      </w:r>
      <w:r>
        <w:rPr>
          <w:rFonts w:hint="default" w:ascii="Times New Roman" w:hAnsi="Times New Roman" w:eastAsia="仿宋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zh-CN"/>
        </w:rPr>
        <w:fldChar w:fldCharType="end"/>
      </w:r>
    </w:p>
    <w:p w14:paraId="53CDE78F">
      <w:pPr>
        <w:pStyle w:val="12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_Toc137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三、保障措施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_Toc137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4C59FE15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_Toc25952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（一）加强组织协调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_Toc25952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C3A7DB0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_Toc29365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（二）加大政策支持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_Toc29365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7A9A34F4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_Toc7772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（三）强化监测评估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_Toc7772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17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29D03669">
      <w:pPr>
        <w:pStyle w:val="13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begin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instrText xml:space="preserve"> HYPERLINK \l _Toc19168 </w:instrTex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（四）提高安全保障</w:t>
      </w:r>
      <w:r>
        <w:rPr>
          <w:rFonts w:hint="default" w:ascii="Times New Roman" w:hAnsi="Times New Roman" w:eastAsia="楷体" w:cs="Times New Roman"/>
          <w:sz w:val="28"/>
          <w:szCs w:val="28"/>
        </w:rPr>
        <w:tab/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楷体" w:cs="Times New Roman"/>
          <w:sz w:val="28"/>
          <w:szCs w:val="28"/>
        </w:rPr>
        <w:instrText xml:space="preserve"> PAGEREF _Toc19168 \h </w:instrTex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楷体" w:cs="Times New Roman"/>
          <w:sz w:val="28"/>
          <w:szCs w:val="28"/>
        </w:rPr>
        <w:t>18</w:t>
      </w:r>
      <w:r>
        <w:rPr>
          <w:rFonts w:hint="default" w:ascii="Times New Roman" w:hAnsi="Times New Roman" w:eastAsia="楷体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zh-CN"/>
        </w:rPr>
        <w:fldChar w:fldCharType="end"/>
      </w:r>
    </w:p>
    <w:p w14:paraId="10BD9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sz w:val="28"/>
          <w:szCs w:val="28"/>
          <w:lang w:val="zh-CN"/>
        </w:rPr>
        <w:fldChar w:fldCharType="end"/>
      </w:r>
    </w:p>
    <w:p w14:paraId="21535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山东省软件和信息技术服务业高质量发展行动计划（2026—2030年）</w:t>
      </w:r>
    </w:p>
    <w:p w14:paraId="15F79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C612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软件是新一代信息技术的灵魂，是数字产业化的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要领域和产业数字化的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基础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支撑。为贯彻落实国家软件发展战略，抢抓新一轮科技革命和产业变革的重大机遇，深入推动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软件和信息技术服务业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以下简称“软件产业”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高质量发展，助力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数字强省、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先进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强省建设，根据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《山东省国民经济和社会发展第十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个五年规划纲要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》，编制本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行动计划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18A71B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Toc18983"/>
      <w:bookmarkStart w:id="1" w:name="_Toc18599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一、总体要求</w:t>
      </w:r>
      <w:bookmarkEnd w:id="0"/>
      <w:bookmarkEnd w:id="1"/>
    </w:p>
    <w:p w14:paraId="7C85817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2" w:name="_Toc21079"/>
      <w:bookmarkStart w:id="3" w:name="_Toc28369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（一）指导思想</w:t>
      </w:r>
      <w:bookmarkEnd w:id="2"/>
      <w:bookmarkEnd w:id="3"/>
    </w:p>
    <w:p w14:paraId="53A986F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习近平新时代中国特色社会主义思想为指导，全面贯彻党的二十大和二十届历次全会精神，深入贯彻习近平总书记视察山东重要讲话和重要指示批示精神，立足新发展阶段，贯彻新发展理念，融入新发展格局，以建设现代化产业体系、推动高质量发展为主题，以提升软件供给能力、加快形成新质生产力为出发点，以推进软件服务与实体经济深度融合为路径，聚焦“应用牵引、创新驱动、智能升级、生态构建、基础支撑”五大主题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持续推动供需结对攻关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深化重点行业融合应用，培育壮大优质企业和产业集群，奋力建设具有全国影响力的软件产业创新先行区、融合应用先导区和生态培育示范区。</w:t>
      </w:r>
    </w:p>
    <w:p w14:paraId="03BCEF0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4" w:name="_Toc30034"/>
      <w:bookmarkStart w:id="5" w:name="_Toc4489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（二）基本原则</w:t>
      </w:r>
      <w:bookmarkEnd w:id="4"/>
      <w:bookmarkEnd w:id="5"/>
    </w:p>
    <w:p w14:paraId="63F819B9">
      <w:pPr>
        <w:keepNext w:val="0"/>
        <w:keepLines w:val="0"/>
        <w:pageBreakBefore w:val="0"/>
        <w:widowControl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创新引领，自主可控。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坚持把创新摆在软件产业发展全局的核心位置，强化企业创新主体地位，围绕基础软件、工业软件、新兴软件等领域开展关键核心技术攻关，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重点行业、关键领域的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软件供给能力和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应用水平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顺应人工智能发展浪潮，加快推动软件产业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开发模式、业务逻辑、产品形态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变革重塑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"/>
        </w:rPr>
        <w:t>。</w:t>
      </w:r>
    </w:p>
    <w:p w14:paraId="7C631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需求牵引，融合赋能。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坚持以应用场景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为牵引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，面向制造业数字化转型、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新一代信息技术融合应用、数字强省建设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等重大需求，以实际应用效果推动产品技术迭代升级，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推动软件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产品和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服务向更深层次拓展，培树一批具有国际竞争力的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软件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产品和企业，实现软件产业与实体经济的双向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赋能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、融合共赢。</w:t>
      </w:r>
    </w:p>
    <w:p w14:paraId="2B1FCF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集聚发展，优化生态。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坚持全省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统筹布局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，引导要素资源向优势区域、重点园区、龙头企业集聚，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济南、青岛“双核”引领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作用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，构建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错位发展、协同联动的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软件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发展布局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着力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培育大中小企业融通、产学研用协同的产业生态，推动形成以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龙头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引领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、专精特新企业为支撑、初创企业为补充的梯次发展格局。</w:t>
      </w:r>
    </w:p>
    <w:p w14:paraId="7D780E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共享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开放，安全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审慎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统筹发展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安全，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完善包容审慎的创新与监管机制，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在扩大开放合作中提升产业能级，保障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网络和数据安全。坚持高水平“走出去”和“引进来”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吸引国内外知名软件企业在鲁设立研发中心、区域总部，支持本土优势企业参与国际竞争与合作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主动融入全球软件产业链、创新链。</w:t>
      </w:r>
    </w:p>
    <w:p w14:paraId="12E0C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38" w:leftChars="304" w:firstLine="0" w:firstLineChars="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6" w:name="_Toc1090"/>
      <w:bookmarkStart w:id="7" w:name="_Toc12193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（三）发展目标</w:t>
      </w:r>
      <w:bookmarkEnd w:id="6"/>
      <w:bookmarkEnd w:id="7"/>
    </w:p>
    <w:p w14:paraId="026E4B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到2030年，软件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成为全省数字经济发展的核心引擎，人工智能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赋能赋智作用凸显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供给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能力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产业化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规模化应用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全面提升，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开源成为技术演进和产业升级的重要模式，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开创“量质齐升、高端高智、应用丰富”的软件产业发展新局面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F32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产业综合实力实现新跨越。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到2030年，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千亿级软件企业2家、百亿级软件企业10家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培强国家鼓励的重点软件企业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家、软件百强企业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建设国内一流企业梯队，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产业规模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年均增速保持在10%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以上，对服务业支撑作用更加显著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E811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技术创新能力达到新高度。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在基础软件、工业软件、人工智能等关键领域实现重大突破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布局建设一批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高能级创新载体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建省级软件工程技术中心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00家、培育省级首版次高端软件1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00个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打造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个以上运营机制完善的活力开源社区，开源生态建设进入全国前列。</w:t>
      </w:r>
    </w:p>
    <w:p w14:paraId="5D6D1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融合赋能效应得到新提升。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服务、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人工智能与实体经济深度融合，在工业、农业、服务业等领域形成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一批典型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应用场景和解决方案。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打造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信息技术应用创新解决方案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500个以上，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制造业重点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行业国产工业控制系统应用水平显著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提升。</w:t>
      </w:r>
    </w:p>
    <w:p w14:paraId="59AF70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8" w:name="_Toc12361"/>
      <w:bookmarkStart w:id="9" w:name="_Toc12549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二、重点任务</w:t>
      </w:r>
      <w:bookmarkEnd w:id="8"/>
      <w:bookmarkEnd w:id="9"/>
    </w:p>
    <w:p w14:paraId="170820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bookmarkStart w:id="10" w:name="_Toc3525"/>
      <w:bookmarkStart w:id="11" w:name="_Toc8474"/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夯实关键技术创新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底座</w:t>
      </w:r>
      <w:bookmarkEnd w:id="10"/>
      <w:bookmarkEnd w:id="11"/>
    </w:p>
    <w:p w14:paraId="0FE43FA0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12" w:name="_Toc14579"/>
      <w:bookmarkStart w:id="13" w:name="_Toc1271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1.突破关键核心技术</w:t>
      </w:r>
      <w:bookmarkEnd w:id="1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瞄准产业链前沿领域和堵点难点，支持龙头企业联合高校、科研院所开展行业共性技术攻关和产品适配验证，完善关键软件产业链条。面向基础软件、工业软件、新兴软件、人工智能等重点领域，推动核心技术攻关需求和自主创新成果精准匹配，重点提升智能装备嵌入式系统、智慧海洋应用软件、工业互联网平台等特色优势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研发能力和供给水平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省科技厅、省工业和信息化厅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bookmarkEnd w:id="13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13C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2291999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专栏1 高端软件创新能力提升工程</w:t>
            </w:r>
          </w:p>
        </w:tc>
      </w:tr>
      <w:tr w14:paraId="77A2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8522" w:type="dxa"/>
          </w:tcPr>
          <w:p w14:paraId="00577510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基础软件。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突破服务器操作系统、云数据中心操作系统、云化中间件、分布式数据库、开发测试工具、零信任安全防护软件等领域关键技术，加强国产软硬件耦合适配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提升运行环境支撑能力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。提高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基础软件迭代效率，推广大模型辅助编程新范式。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支持企业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参与国家统一操作系统生态建设，共建鸿蒙创新赋能中心。</w:t>
            </w:r>
          </w:p>
          <w:p w14:paraId="2FF01028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工业软件。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工业软件协同创新联盟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等协会组织优势，瞄准研发设计、生产控制、业务管理等重点领域，推动软件企业联合下游用户开展协同攻关，聚力做强高端工业软件。布局工业软件研发和应用推广项目，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发展一批工业APP和行业解决方案，打造新型研发生产方式和服务管理模式。</w:t>
            </w:r>
          </w:p>
          <w:p w14:paraId="1BF1FD82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新兴软件。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锚定全球软件技术发展前沿，加强云原生、大模型、区块链等技术研发和创新应用，支持省内新型研发机构超前布局量子软件、虚拟现实、第六代移动通信（6G）软件等前沿领域。发挥应用场景丰富优势，加强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新兴软件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研发和创新应用，在先进制造、能源管理、轨道交通、医养健康、文化旅游等领域开发一批平台软件和解决方案。支持省内安全企业开展软件安全技术攻关，推动密码算法、密钥管理、隐私计算等在软件产品中的融合应用。</w:t>
            </w:r>
          </w:p>
        </w:tc>
      </w:tr>
    </w:tbl>
    <w:p w14:paraId="0F9ACD79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pacing w:val="0"/>
          <w:sz w:val="32"/>
          <w:szCs w:val="32"/>
          <w:lang w:val="en-US" w:eastAsia="zh-CN"/>
        </w:rPr>
      </w:pPr>
      <w:bookmarkStart w:id="14" w:name="_Toc1678"/>
      <w:bookmarkStart w:id="15" w:name="_Toc20963"/>
      <w:r>
        <w:rPr>
          <w:rFonts w:hint="eastAsia" w:ascii="Times New Roman" w:hAnsi="Times New Roman" w:eastAsia="仿宋_GB2312" w:cs="Times New Roman"/>
          <w:b/>
          <w:bCs/>
          <w:strike w:val="0"/>
          <w:dstrike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强化项目培优育新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bookmarkEnd w:id="14"/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  <w:t>充分释放“软件定义”“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  <w:t>赋能”创新活力，加速模式创新、机制创新，构建协同联动、自主可控的产业创新体系。支持重点企业联合高等院校、科研院所积极承担国家重大科技项目、重大产业专项，加速技术创新和产品迭代，引领带动全省产业创新发展。梳理高端软件领域规模体量大、引领带动强的项目，符合条件的纳入省现代服务业重点项目库、省新旧动能转换重大产业攻关项目等给予支持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pacing w:val="0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strike w:val="0"/>
          <w:dstrike w:val="0"/>
          <w:color w:val="000000"/>
          <w:spacing w:val="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</w:rPr>
        <w:t>省发展改革委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</w:rPr>
        <w:t>省科技厅、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strike w:val="0"/>
          <w:dstrike w:val="0"/>
          <w:color w:val="000000"/>
          <w:sz w:val="32"/>
          <w:szCs w:val="32"/>
        </w:rPr>
        <w:t>省工业和信息化厅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spacing w:val="0"/>
          <w:sz w:val="32"/>
          <w:szCs w:val="32"/>
          <w:lang w:val="en-US" w:eastAsia="zh-CN"/>
        </w:rPr>
        <w:t>）</w:t>
      </w:r>
      <w:bookmarkEnd w:id="15"/>
    </w:p>
    <w:p w14:paraId="46B06D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16" w:name="_Toc13820"/>
      <w:bookmarkStart w:id="17" w:name="_Toc19115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3.加强创新平台建设</w:t>
      </w:r>
      <w:bookmarkEnd w:id="1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支持骨干企业联合高校、科研院所建好用好软件相关领域各类科技创新平台，积极创建软件领域国家新兴产业发展示范基地、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国家级研发设计类工业软件制造业创新中心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推动开展软件、硬件、应用和服务的一体化适配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优化中试项目管理，布局建设高端软件中试平台、基地，支持建设国家级“人工智能+工业软件”中试基地，完善“算法验证—系统集成—场景测试”创新链条。建设省级数字经济创新型企业培育库，聚焦高端软件等重点领域，遴选支持一批领军型、种子型数字经济创新型企业。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（责任单位：</w:t>
      </w:r>
      <w:r>
        <w:rPr>
          <w:rFonts w:hint="default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省发展改革委、省科技厅、省工业和信息化厅、省大数据局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17"/>
    </w:p>
    <w:p w14:paraId="17ABD22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</w:pPr>
      <w:bookmarkStart w:id="18" w:name="_Toc3555"/>
      <w:bookmarkStart w:id="19" w:name="_Toc983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4.完善成果转化机制</w:t>
      </w:r>
      <w:bookmarkEnd w:id="1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建强省级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高端软件供给服务平台，强化供需对接服务，推动产品真试真用、迭代升级。鼓励企业、高校、科研院所建立常态化对接机制，定期举办软件成果展示、技术交易、项目路演等活动。支持建设软件领域概念验证中心和产业化基地，促进创新成果首试首用。完善首版次软件推广应用政策，加大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采购和应用示范力度。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省科技厅、省工业和信息化厅、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省国资委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bookmarkEnd w:id="19"/>
    </w:p>
    <w:p w14:paraId="2BCDB86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bookmarkStart w:id="20" w:name="_Toc1735"/>
      <w:bookmarkStart w:id="21" w:name="_Toc2439"/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楷体" w:hAnsi="楷体" w:eastAsia="楷体" w:cs="楷体"/>
          <w:color w:val="auto"/>
          <w:sz w:val="32"/>
          <w:szCs w:val="32"/>
          <w:highlight w:val="none"/>
        </w:rPr>
        <w:t>加快人工智能赋能赋智</w:t>
      </w:r>
      <w:bookmarkEnd w:id="20"/>
      <w:bookmarkEnd w:id="21"/>
    </w:p>
    <w:p w14:paraId="7C0463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</w:pPr>
      <w:bookmarkStart w:id="22" w:name="_Toc16581"/>
      <w:bookmarkStart w:id="23" w:name="_Toc25351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bookmarkEnd w:id="2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筑牢软件工程智能新基座。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聚焦人工智能基础理论、核心算法、关键模型等开展创新攻关，加速模型算法和工程化技术创新，做强一批具备自主知识产权的代码大模型、需求分析和设计大模型等。聚焦超长上下文理解、复杂逻辑推理和跨库代码生成等核心能力，研发多模态代码大模型。构建全栈式大模型工具链，突破分布式训练、高效参数微调、强化学习对齐等关键技术，夯实软件开发智能化底座。鼓励龙头企业联合高校院所开展类脑智能、具身智能等前沿技术研究，抢占未来竞争制高点。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（责任单位：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省工业和信息化厅、省科技厅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）</w:t>
      </w:r>
      <w:bookmarkEnd w:id="23"/>
    </w:p>
    <w:p w14:paraId="65D0E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24" w:name="_Toc29049"/>
      <w:bookmarkStart w:id="25" w:name="_Toc2362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2.加速软件产品智能化升级</w:t>
      </w:r>
      <w:bookmarkEnd w:id="2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推动大模型等人工智能技术与基础软件、工业软件深度融合，培育具备强交互性、自适应性的智能产品，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加速软件产品云化、平台化、智能化转型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推动工业软件与人工智能深度融合，突破生成式制图、生成式设计、智能网格划分、智能代理运算、智能语义引擎、智能流程协同、应用自主构造等关键技术，加速高价值场景智能化升级，推出一批“工业大模型驱动+智能体协同”的新型工业软件。推动工业互联网平台集成大模型能力，提升设备互联、数据分析和生产调度的智能化水平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hint="default" w:ascii="楷体_GB2312" w:hAnsi="楷体_GB2312" w:eastAsia="楷体_GB2312" w:cs="楷体_GB2312"/>
          <w:b w:val="0"/>
          <w:bCs w:val="0"/>
          <w:i w:val="0"/>
          <w:iCs w:val="0"/>
          <w:color w:val="000000"/>
          <w:kern w:val="2"/>
          <w:sz w:val="32"/>
          <w:szCs w:val="32"/>
          <w:lang w:val="en-US" w:eastAsia="zh-CN" w:bidi="ar-SA"/>
        </w:rPr>
        <w:t>省工业和信息化厅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25"/>
    </w:p>
    <w:p w14:paraId="669CBF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26" w:name="_Toc7492"/>
      <w:bookmarkStart w:id="27" w:name="_Toc2984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3.培育软件智能化创新主体</w:t>
      </w:r>
      <w:bookmarkEnd w:id="2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强化人工智能重点企业培育，鼓励本地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优势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企业和研究机构整合资源，开展大模型算法创新和核心技术攻关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完善人工智能开源开放平台，为各类创新主体提供算法训练、模型测试、应用孵化等公共服务。探索基于数字Token的智能体服务订阅、调用计量与分润结算机制。（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省工业和信息化厅、省科技厅、省发展改革委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bookmarkEnd w:id="27"/>
    </w:p>
    <w:p w14:paraId="2FA5533A">
      <w:pPr>
        <w:adjustRightInd w:val="0"/>
        <w:snapToGrid w:val="0"/>
        <w:spacing w:line="560" w:lineRule="exact"/>
        <w:ind w:firstLine="643" w:firstLineChars="200"/>
        <w:outlineLvl w:val="2"/>
        <w:rPr>
          <w:rFonts w:hint="default" w:ascii="Times New Roman" w:hAnsi="Times New Roman" w:cs="Times New Roman"/>
          <w:szCs w:val="32"/>
        </w:rPr>
      </w:pPr>
      <w:bookmarkStart w:id="28" w:name="_Toc4702"/>
      <w:bookmarkStart w:id="29" w:name="_Toc795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4.推动软件企业智能化技改。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推动人工智能赋能重构软件产业开发模式、业务逻辑、产品形态，鼓励企业利用大模型技术研发辅助编程、测试运维、代码迁移、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流水线开发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工具，推动智能体工具与编程工具深度融合，打造人机协同、群智融合的智能开发环境，探索建设代码模块自动生成、测试体系实时验证的软件工厂。开展多种形式的企业智能化转型专项能力培训，总结推广一批软件智能化技改经验，促进软件生产方式变革。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28"/>
      <w:bookmarkEnd w:id="29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966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CA616CD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highlight w:val="none"/>
                <w:vertAlign w:val="baseline"/>
                <w:lang w:val="en-US" w:eastAsia="zh-CN"/>
              </w:rPr>
              <w:t>专栏2 人工智能创新应用培育工程</w:t>
            </w:r>
          </w:p>
        </w:tc>
      </w:tr>
      <w:tr w14:paraId="1312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02FA79C">
            <w:pPr>
              <w:adjustRightInd w:val="0"/>
              <w:snapToGrid w:val="0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夯实人工智能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技术底座。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聚焦代码大模型、智能体编排框架、多模态理解与自主推理引擎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核心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，依托国产算力与开源大模型底座，构建“算力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算法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框架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工具链”全栈自主可控体系。支持龙头企业联合高校院所攻关突破复杂任务规划、代码自验证、多智能体协同决策等关键瓶颈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探索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建设Agentic AI公共技术平台，开放模型微调、智能体评测、安全对抗等基础能力，打造面向AI原生时代的软件技术基座。</w:t>
            </w:r>
          </w:p>
          <w:p w14:paraId="1100B7C3">
            <w:pPr>
              <w:adjustRightInd w:val="0"/>
              <w:snapToGrid w:val="0"/>
              <w:spacing w:after="0" w:line="560" w:lineRule="exact"/>
              <w:ind w:firstLine="562" w:firstLineChars="200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突破工业智能体关键技术。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面向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生成式智能设计、多物理场自适应高精度智能网格剖分与降阶求解、工业智能体自主推理与分布式协同运算、工业垂域大模型语义理解与知识推理引擎、复杂工业场景动态自适应多主体流程协同调度、模型驱动的工业软件模块化自主构造与迭代进化等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加力攻关，形成一批技术成果和知识产权。</w:t>
            </w:r>
          </w:p>
          <w:p w14:paraId="3C9EB4EB">
            <w:pPr>
              <w:adjustRightInd w:val="0"/>
              <w:snapToGrid w:val="0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培育智能体软件新生态。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支持重点企业开发跨领域、多任务、自规划的通用智能体，重点研制面向工业装备的工业智能体，强化智能体与工业控制系统的交互适配。鼓励将智能体深度嵌入企业资源管理等核心业务系统，构建智能原生人机交互模式。推进外部应用调用、多智能体协同等技术研发应用，推广智能体互联相关标准，实现智能体之间的身份互认、高效协同和决策可解释性。</w:t>
            </w:r>
          </w:p>
          <w:p w14:paraId="48DED6A4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深化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行业应用。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建设人工智能行业应用创新实验室和验证平台，推动大模型在垂直行业的落地应用。围绕智慧政务、智能制造、智慧医疗、智能交通、智慧金融、智慧教育等领域，征集并发布一批具有示范效应的软件或人工智能应用场景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打造一批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可复制推广的解决方案。</w:t>
            </w:r>
          </w:p>
          <w:p w14:paraId="4A83D4F1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建设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基础设施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统筹布局人工智能算力基础设施，构建开放协同的“山东算力网”，支持建设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行业级、企业级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公共算力中心、智能计算中心，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为集聚区企业提供普惠、高效、安全的算力服务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鼓励建设或改造一批“</w:t>
            </w:r>
            <w:r>
              <w:rPr>
                <w:rStyle w:val="17"/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人工智能</w:t>
            </w:r>
            <w:r>
              <w:rPr>
                <w:rStyle w:val="17"/>
                <w:rFonts w:hint="eastAsia" w:ascii="仿宋_GB2312" w:hAnsi="仿宋_GB2312" w:eastAsia="仿宋_GB2312" w:cs="仿宋_GB231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软件”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应用中试基地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，吸引研发中心、区域总部、创新型企业集群入驻。</w:t>
            </w:r>
          </w:p>
        </w:tc>
      </w:tr>
    </w:tbl>
    <w:p w14:paraId="6F25D8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bookmarkStart w:id="30" w:name="_Toc21686"/>
      <w:bookmarkStart w:id="31" w:name="_Toc1656"/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）推动应用场景融合化转型</w:t>
      </w:r>
      <w:bookmarkEnd w:id="30"/>
      <w:bookmarkEnd w:id="31"/>
    </w:p>
    <w:p w14:paraId="28C1FCF2">
      <w:pPr>
        <w:adjustRightInd w:val="0"/>
        <w:snapToGrid w:val="0"/>
        <w:spacing w:line="560" w:lineRule="exact"/>
        <w:ind w:firstLine="643" w:firstLineChars="200"/>
        <w:outlineLvl w:val="2"/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32" w:name="_Toc6533"/>
      <w:bookmarkStart w:id="33" w:name="_Toc637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赋能制造业数智化转型</w:t>
      </w:r>
      <w:bookmarkEnd w:id="3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聚焦制造业高端化、智能化、绿色化发展方向，面向高端装备、新能源汽车、化工、钢铁等优势行业，加快计算机辅助设计（CAD）、产品生命周期管理（PLM）、制造执行系统（MES）、分布式控制系统（DCS）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实验室管理系统（LIMS）、质量管理系统（QMS）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等工业软件的普及应用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。强化工业软件云化部署和服务模式创新，支持工业软件一体化发展，推动CAD、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计算机辅助工程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（CAE）、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计算机辅助制造（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CAM）等研发设计软件统一标准、整合延伸，从功能集成向数智融合转变。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分行业遴选一批数智化转型服务商，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石化、轻工、能源等重点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领域开展供需对接活动，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培育一批跨行业、跨领域的融合应用典型案例，在全省范围内推广复制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省国资委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33"/>
    </w:p>
    <w:p w14:paraId="7FBA2BEC">
      <w:pPr>
        <w:adjustRightInd w:val="0"/>
        <w:snapToGrid w:val="0"/>
        <w:spacing w:line="560" w:lineRule="exact"/>
        <w:ind w:firstLine="643" w:firstLineChars="200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34" w:name="_Toc28404"/>
      <w:bookmarkStart w:id="35" w:name="_Toc2055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推动数字消费能级提升</w:t>
      </w:r>
      <w:bookmarkEnd w:id="3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大力发展面向个人消费者的智能交互与数字内容类软件产品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重点推动数字助理、数字人等智能交互类软件研发与应用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积极培育以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龙虾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为代表的智能经济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软件，拓展文旅、餐饮、娱乐等领域的数字化体验与商业模式创新，提升个人终端与场景化服务的智能化水平。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推动软件与金融、物流、文旅、商贸等服务业深度融合，重点发展金融科技软件、智慧物流软件、数字文创软件、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跨境贸易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，提升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全领域全环节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的数字化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支撑服务水平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。围绕打造乡村振兴齐鲁样板，大力发展智慧农业软件及解决方案。（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bookmarkEnd w:id="35"/>
    </w:p>
    <w:p w14:paraId="3A1FD8F9">
      <w:pPr>
        <w:adjustRightInd w:val="0"/>
        <w:snapToGrid w:val="0"/>
        <w:spacing w:line="560" w:lineRule="exact"/>
        <w:ind w:firstLine="643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36" w:name="_Toc1762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3.深入实施信创工程。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围绕政务、教育、能源、卫健、交通、制造等重点行业领域需求，深化信息技术应用创新，征集推广一批解决方案和典型案例，引领提高国产化水平和应用规模。督促信创企业建立覆盖范围广、响应效率高的服务保障体系。鼓励优势企业加快打造从底层编译器、操作系统、数据库到上层应用及完整开发流水线的全栈式解决方案，面向重点行业实现贯通式推广和体系化落地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责任单位：省委网信办、省工业和信息化厅、省教育厅、省卫生健康委、省国资委、省密码管理局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bookmarkEnd w:id="36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682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568F5A0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 xml:space="preserve">专栏3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30"/>
              </w:rPr>
              <w:t>重点行业软件应用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30"/>
                <w:lang w:val="en-US" w:eastAsia="zh-CN"/>
              </w:rPr>
              <w:t>深化工程</w:t>
            </w:r>
          </w:p>
        </w:tc>
      </w:tr>
      <w:tr w14:paraId="21DF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8C70EE3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2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全面开放应用场景。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深入实施“软件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数智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赋能”工程，推动软件技术在千行百业全面渗透、深度融合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，推动创新产品在产业化实践中不断迭代成熟，加快实现规模化应用。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软件应用场景“揭榜挂帅”机制，鼓励软件企业、制造企业、科研院所联合开展技术攻关和模式创新。定期发布软件赋能优秀案例，分行业、分区域开展经验交流和推广活动，推动软件应用从点状突破向面状普及转变。</w:t>
            </w:r>
          </w:p>
          <w:p w14:paraId="037CAD86">
            <w:pPr>
              <w:pStyle w:val="6"/>
              <w:adjustRightInd w:val="0"/>
              <w:snapToGrid w:val="0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加强新赛道前瞻布局。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丰富人形机器人应用软件供给，突破用于人形机器人与具身智能的操作系统技术，拓展以软件定义为特征的人形机器人商业模式。支持济南工业软件研究院联合用户企业加快推出“人工智能+”行业软件系统解决方案，实现设计、仿真、制造全流程的智能化突破。</w:t>
            </w:r>
          </w:p>
        </w:tc>
      </w:tr>
    </w:tbl>
    <w:p w14:paraId="34464E9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37" w:name="_Toc8956"/>
      <w:bookmarkStart w:id="38" w:name="_Toc8066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（四）加快开源生态体系建设</w:t>
      </w:r>
      <w:bookmarkEnd w:id="37"/>
      <w:bookmarkEnd w:id="38"/>
    </w:p>
    <w:p w14:paraId="4BB4BF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39" w:name="_Toc28980"/>
      <w:bookmarkStart w:id="40" w:name="_Toc2610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1.打造开源生态培育载体。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鼓励软件企业、用户企业、开源组织、高校院所等深化协同合作，联合建设开源生态创新中心等载体，提升开源硬件和开源操作系统应用适配能力。支持企业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设立开源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办公室，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推动发展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一批具有技术先进性和生态竞争优势的开源项目，积极向国家级正规开源基金会贡献开源项目和资源。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支持开源组织、高校院所建立开源创新中心，为开源生态培育提供良好的合作平台。支持有条件的地市打造开源鸿蒙特色园区等创新载体，加快丰富各类应用。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、省教育厅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39"/>
    </w:p>
    <w:p w14:paraId="4CFB12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41" w:name="_Toc14353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2.建设“齐鲁源创”开源生态。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建设齐鲁源创优品名录，吸纳优质开源软件产品、项目入库。推动企业、园区、高校等建设项目型、开发者型、用户型等开源社区，强化与AtomGit、Gitee等知名开源代码托管平台合作，提升开源项目孵化、社区运营、产权托管等服务能力。面向各行业数字化转型需求，加快推动金融、交通、能源、教育、医疗、政务等重点领域开发开源鸿蒙等开源操作系统版本，存量产品、系统等加快迁移适配，提升产品功能完备性和用户体验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责任单位：省工业和信息化厅、省国资委、省大数据局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41"/>
    </w:p>
    <w:p w14:paraId="6F5B0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42" w:name="_Toc19613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3.加强开源安全合规保障。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加强开源知识产权保护，营造开放、包容、安全的技术创新和应用生态。推动软件物料清单管理体系应用，完善开源代码溯源、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开源组件检测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许可证协议分析、漏洞扫描等公共服务能力建设，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帮助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企业和开发者合规使用开源软件。支持省内安全企业开展软件安全漏洞挖掘与防护技术产品研发，加大推广应用力度，提升软件供应链透明度和安全性。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责任单位：省工业和信息化厅、省委网信办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42"/>
    </w:p>
    <w:p w14:paraId="1D3FA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43" w:name="_Toc677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4.加力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促进开源文化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推广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成立开源产业促进组织，引导大型软件企业将开源纳入发展战略。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推动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开源校园行和开源赛事活动深入更多省内高校和园区，构建“政产学研用”协同的开源生态体系，共同促进开源软件、开放硬件、共享数据、开放标准等数字公共产品发展，营造开源发展良好氛围。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责任单位：省工业和信息化厅、省教育厅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）</w:t>
      </w:r>
      <w:bookmarkEnd w:id="43"/>
    </w:p>
    <w:bookmarkEnd w:id="40"/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C3A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F17997A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 xml:space="preserve">专栏4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开源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0"/>
                <w:szCs w:val="30"/>
                <w:lang w:val="en-US" w:eastAsia="zh-CN" w:bidi="ar-SA"/>
              </w:rPr>
              <w:t>生态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体系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0"/>
                <w:szCs w:val="30"/>
                <w:lang w:val="en-US" w:eastAsia="zh-CN" w:bidi="ar-SA"/>
              </w:rPr>
              <w:t>建设工程</w:t>
            </w:r>
          </w:p>
        </w:tc>
      </w:tr>
      <w:tr w14:paraId="04F3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E61C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2" w:firstLineChars="200"/>
              <w:textAlignment w:val="auto"/>
              <w:outlineLvl w:val="2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bookmarkStart w:id="44" w:name="_Toc31120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培育开源项目与开源社区。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加强与开放原子开源基金会等国家级开源机构的合作，争取重大开源项目在山东落地。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支持省内企业参与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国产主流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开源社区、开源代码托管平台、开源基金会等基础设施建设，积极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共建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生态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。支持头部企业将基于自主核心技术的基础性产品开源，布局一批技术先进、具有生态竞争优势的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明星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鼓励开源项目应用国产开源许可协议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，围绕开源项目培育壮大开源社区，推动形成“齐鲁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源创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”等特色品牌。</w:t>
            </w:r>
            <w:bookmarkEnd w:id="44"/>
          </w:p>
          <w:p w14:paraId="1FC4F35D">
            <w:pPr>
              <w:adjustRightInd w:val="0"/>
              <w:snapToGrid w:val="0"/>
              <w:spacing w:after="0" w:line="560" w:lineRule="exact"/>
              <w:ind w:firstLine="562" w:firstLineChars="200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45" w:name="_Toc185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完善开源人才培养引进机制。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支持省内高校、职业院校探索产学研一体化的开源人才培养模式，推动开设开源相关课程，将开源文化、开源技术、开源实践纳入计算机、软件工程等专业教学内容。鼓励国家级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特色化示范性软件学院发挥开源人才培养示范带头作用，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培养具备开源素养的技术技能人才。鼓励企业、高校、社区联合开展开源人才培养，形成多层次、多元化的开源人才供给体系。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完善人才评价体系，鼓励开发者、科研人员、高校教师、学生参与开源贡献，将其在核心开源技术、项目及创新中的贡献纳入职称评定、评优评先重要参考。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依托省级人才工程等重点人才政策，吸引国内外优秀开源人才来鲁创新创业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。</w:t>
            </w:r>
            <w:bookmarkEnd w:id="45"/>
          </w:p>
        </w:tc>
      </w:tr>
    </w:tbl>
    <w:p w14:paraId="016C27F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46" w:name="_Toc9107"/>
      <w:bookmarkStart w:id="47" w:name="_Toc17073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（五）培育壮大优质企业和产业集群</w:t>
      </w:r>
      <w:bookmarkEnd w:id="46"/>
      <w:bookmarkEnd w:id="47"/>
    </w:p>
    <w:p w14:paraId="1674EF0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48" w:name="_Toc1653"/>
      <w:bookmarkStart w:id="49" w:name="_Toc2671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培育优质企业梯队</w:t>
      </w:r>
      <w:bookmarkEnd w:id="4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构建“微成长、小升规、规壮大”的梯次培育机制，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支持龙头企业不断创新管理机制、服务模式和商业模式，争创中国软件百强、国家鼓励的重点软件企业等。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聚焦高端软件等重点领域，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筛选一批技术潜力大、成长速度快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高成长型企业建立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省级企业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培育库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加大扶持力度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支持中小企业深耕特定行业、领域，加快卡位入链，实现“专精特新”发展。鼓励大中型制造业企业、行业龙头企业剥离软件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业务，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成立独立运营的软件企业对外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输出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专业服务。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搭建大中小企业协同发展平台，推动龙头企业与中小企业开展技术协作、资源共享等合作，形成大中小企业融通发展的良好格局。（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省工业和信息化厅、省发展改革委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省国资委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49"/>
    </w:p>
    <w:p w14:paraId="45BD7B7F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50" w:name="_Toc7898"/>
      <w:bookmarkStart w:id="51" w:name="_Toc7877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2.强化区域合作协同</w:t>
      </w:r>
      <w:bookmarkEnd w:id="5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统筹规划软件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空间布局与功能定位，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优化软件名城、名园、名企、名品“四名”工程。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充分发挥济南、青岛“双核”示范带动作用，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加快打造辐射周边、引领全省的两大核心集聚区。各地依托优势产业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聚焦细分领域，打造“一市一特色”软件聚集区，形成错位发展格局。立足省会经济圈、胶东经济圈、鲁南经济圈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禀赋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推动区域软件产业分工协作、一体化发展，促进人才、技术、资本等要素自由流动和高效配置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，形成“双核引领、多区联动、三圈协同”的软件产业发展格局。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省工业和信息化厅、省商务厅、省教育厅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51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C88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22" w:type="dxa"/>
          </w:tcPr>
          <w:p w14:paraId="17D8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专栏5 特色产业集聚建设工程</w:t>
            </w:r>
          </w:p>
        </w:tc>
      </w:tr>
      <w:tr w14:paraId="41CB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37F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塑造各地特色产业优势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支持济南发挥软件名城、工业强市优势，打造基础软件、工业软件、信息安全软件产业集群。支持青岛发挥工业互联网优势，打造工业互联网平台、海洋信息软件、智慧家居软件产业集群。鼓励烟台、潍坊、威海等市强化与“双核”的产业协作与配套衔接，形成各具特色、功能互补、联动发展的多区支撑格局。</w:t>
            </w:r>
          </w:p>
          <w:p w14:paraId="79602A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2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加快软件园区能级提升。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支持齐鲁软件园、青岛市南软件园等重点园区拓展空间，完善基础设施和配套服务。依托各地特色产业优势，构建分工协作的国产软件发展体系，深化区域软件技术研发、人才培养、市场开拓等方面的合作，提升规模厚度。</w:t>
            </w:r>
          </w:p>
          <w:p w14:paraId="402A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2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聚力扶持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专精特新企业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专精特新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企业培育库，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推动省级专精特新企业、瞪羚企业等政策向软件企业倾斜，提供纳统指导、政策对接等“一对一”服务。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鼓励企业对接资本市场，拓宽融资渠道。</w:t>
            </w:r>
          </w:p>
        </w:tc>
      </w:tr>
    </w:tbl>
    <w:p w14:paraId="5C841E9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52" w:name="_Toc1711"/>
      <w:bookmarkStart w:id="53" w:name="_Toc25021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（六）提升软件产业国际化水平</w:t>
      </w:r>
      <w:bookmarkEnd w:id="52"/>
      <w:bookmarkEnd w:id="53"/>
    </w:p>
    <w:p w14:paraId="6C032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54" w:name="_Toc18253"/>
      <w:bookmarkStart w:id="55" w:name="_Toc2696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1.推动软件产品与服务“出海”</w:t>
      </w:r>
      <w:bookmarkEnd w:id="5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鼓励本省企业通过海外并购、设立分支机构、服务外包等方式开拓国际市场。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支持省内企业参加“数字丝绸之路”“万企出海 鲁贸全球”“山东制造 鲁链优品”等国际市场开拓活动，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推动优秀软件产品、解决方案和服务“走出去”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。鼓励省内企业加强与“一带一路”沿线国家和地区的软件产业合作，拓宽国际视野，吸纳全球资源，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提升山东软件品牌的国际影响力。（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省工业和信息化厅、省商务厅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bookmarkEnd w:id="55"/>
    </w:p>
    <w:tbl>
      <w:tblPr>
        <w:tblStyle w:val="16"/>
        <w:tblpPr w:leftFromText="180" w:rightFromText="180" w:vertAnchor="text" w:horzAnchor="page" w:tblpX="1964" w:tblpY="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A3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3D1675">
            <w:pPr>
              <w:pStyle w:val="6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专栏6 鲁版软件出海扬帆工程</w:t>
            </w:r>
          </w:p>
        </w:tc>
      </w:tr>
      <w:tr w14:paraId="48EA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5F92378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搭建高端交流合作平台。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用好进博会、投洽会等国家级展会活动，以及跨国公司领导人青岛峰会、港澳山东周等省级重大经贸活动平台，重点招引、推介高端软件产业项目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。高水平举办国际软件博览会、开源创新大赛、软件产业合作峰会等品牌活动，搭建国内外软件企业高端交流合作平台，提供政策咨询、信息交流、项目对接等服务，助力企业安全平稳出海。</w:t>
            </w:r>
          </w:p>
          <w:p w14:paraId="4C7226D1">
            <w:pPr>
              <w:pStyle w:val="6"/>
              <w:spacing w:after="0"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强化出海要素支撑保障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。完善软件出海法律服务机制，为企业提供海外知识产权保护、数据跨境合规、国际贸易争端解决等法律服务。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依托现有统建平台，推进政银企融资对接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强化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sz w:val="28"/>
                <w:szCs w:val="28"/>
                <w:vertAlign w:val="baseline"/>
                <w:lang w:val="en-US" w:eastAsia="zh-CN"/>
              </w:rPr>
              <w:t>跨境结算、汇率避险、海外融资、出口信用保险等一站式金融服务，降低企业海外经营风险和资金成本压力。组织企业参加国际知名软件展会、行业峰会，发挥海外侨团、商会作用，帮助其对接当地资源。</w:t>
            </w:r>
          </w:p>
        </w:tc>
      </w:tr>
    </w:tbl>
    <w:p w14:paraId="306F1A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left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56" w:name="_Toc21663"/>
      <w:bookmarkStart w:id="57" w:name="_Toc3257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2.吸引国际龙头企业落户</w:t>
      </w:r>
      <w:bookmarkEnd w:id="5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大招商引资力度，吸引全球软件百强、人工智能领军企业等在鲁设立研发中心、开放实验室或区域总部。鼓励跨国公司与省内企业、高校、科研院所开展联合研发、人才培养等深度合作。支持济南、青岛双城提质升级，着力建设具有国际影响力的“中国软件名城”，提升对国际龙头企业的吸引力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省商务厅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bookmarkEnd w:id="57"/>
    </w:p>
    <w:p w14:paraId="1F39FB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58" w:name="_Toc7458"/>
      <w:bookmarkStart w:id="59" w:name="_Toc22680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（七）持续优化产业发展环境</w:t>
      </w:r>
      <w:bookmarkEnd w:id="58"/>
      <w:bookmarkEnd w:id="59"/>
    </w:p>
    <w:p w14:paraId="73B0E8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60" w:name="_Toc22292"/>
      <w:bookmarkStart w:id="61" w:name="_Toc635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1.加强软件知识产权保护</w:t>
      </w:r>
      <w:bookmarkEnd w:id="6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全面推进软件正版化行动，加强软件知识产权保护，严厉打击侵权盗版行为。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推动完善与软件产业特点相适应的知识产权保护地方性法规，探索制定数字经济领域知识产权保护指引。建立软件知识产权保护“白名单”制度，对拥有核心自主知识产权的软件企业给予重点保护。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加快推进软件正版化工作，定期开展软件市场专项治理行动，净化软件市场环境。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省版权局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bookmarkEnd w:id="61"/>
    </w:p>
    <w:p w14:paraId="0F2E4426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62" w:name="_Toc20956"/>
      <w:bookmarkStart w:id="63" w:name="_Toc214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健全重点领域标准体系</w:t>
      </w:r>
      <w:bookmarkEnd w:id="62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聚焦工业软件、人工智能、大数据、云计算、区块链等关键领域和应用场景，鼓励龙头企业、科研院所、行业协会积极参与国际标准、国家标准和行业标准的制修订工作，不断完善技术开发、产品测试、应用集成、服务交付全链条的标准体系。建立标准宣贯培训和实施评估机制，面向软件企业开展标准化知识普及，引导企业贯彻并实施标准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省科技厅、省市场监管局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）</w:t>
      </w:r>
      <w:bookmarkEnd w:id="63"/>
    </w:p>
    <w:p w14:paraId="4877BB28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64" w:name="_Toc32384"/>
      <w:bookmarkStart w:id="65" w:name="_Toc10689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3.强化金融助力产融协同</w:t>
      </w:r>
      <w:bookmarkEnd w:id="64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依托产业链投融资平台，定期征集高端软件领域重点企业和项目的融资需求，密切产融供需对接。立足软件产业轻资产、高研发、缺抵押等特点，量身定制特色金融方案，创新推出务实管用的差异化金融产品，精准支持产业链发展关键领域和薄弱环节。支持龙头企业通过增资扩股、兼并重组、股权置换等形式，加快资源整合利用，成长为具有国际影响力、生态主导力的企业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省委金融办、省工业和信息化厅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）</w:t>
      </w:r>
      <w:bookmarkEnd w:id="65"/>
    </w:p>
    <w:p w14:paraId="5D656EE6"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66" w:name="_Toc25232"/>
      <w:bookmarkStart w:id="67" w:name="_Toc2811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4.聚力做好人才引育</w:t>
      </w:r>
      <w:bookmarkEnd w:id="66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化人才链、教育链、产业链、创新链融合发展，突出以企业为主体引进人才模式，加大技术研发和经营管理等高端人才的引进力度。支持高校软件相关学科建设，推动国家级特色化示范性软件学院建设，培养满足产业发展需求的领军型人才、复合型人才和高技能人才。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000000"/>
          <w:sz w:val="32"/>
          <w:szCs w:val="32"/>
          <w:lang w:val="en-US" w:eastAsia="zh-CN"/>
        </w:rPr>
        <w:t>加快产业学院建设，大力推行校企共建订单班、冠名班等育人形式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责任单位：省委组织部、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省教育厅、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省科技厅、</w:t>
      </w:r>
      <w:r>
        <w:rPr>
          <w:rFonts w:ascii="楷体_GB2312" w:hAnsi="楷体_GB2312" w:eastAsia="楷体_GB2312" w:cs="楷体_GB2312"/>
          <w:b w:val="0"/>
          <w:bCs w:val="0"/>
          <w:i w:val="0"/>
          <w:iCs w:val="0"/>
          <w:color w:val="000000"/>
          <w:sz w:val="32"/>
          <w:szCs w:val="32"/>
        </w:rPr>
        <w:t>省工业和信息化厅、省人力资源社会保障厅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bookmarkEnd w:id="67"/>
    </w:p>
    <w:p w14:paraId="1753E8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68" w:name="_Toc137"/>
      <w:bookmarkStart w:id="69" w:name="_Toc30103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三、保障措施</w:t>
      </w:r>
      <w:bookmarkEnd w:id="68"/>
      <w:bookmarkEnd w:id="69"/>
    </w:p>
    <w:p w14:paraId="1F90232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0" w:name="_Toc6268"/>
      <w:bookmarkStart w:id="71" w:name="_Toc25952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（一）加强组织协调</w:t>
      </w:r>
      <w:bookmarkEnd w:id="70"/>
      <w:bookmarkEnd w:id="71"/>
    </w:p>
    <w:p w14:paraId="7392A4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72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以高端软件产业链“链长制”为主抓手，加强省市协同、部门联动、政企合作，统筹推进全省软件产业高质量发展，</w:t>
      </w:r>
      <w:r>
        <w:rPr>
          <w:rFonts w:ascii="Times New Roman" w:hAnsi="Times New Roman" w:eastAsia="仿宋_GB2312" w:cs="Times New Roman"/>
          <w:sz w:val="32"/>
          <w:szCs w:val="32"/>
        </w:rPr>
        <w:t>协同解决重大科技创新攻关、重大工程项目建设、重点行业应用推广等问题。强化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机构智库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首席专家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等专业支撑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完善政策咨询机制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发挥行业协会、产业联盟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桥梁纽带作用，推动有关各方凝聚共识、强化合力。</w:t>
      </w:r>
    </w:p>
    <w:p w14:paraId="5C77A0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2" w:name="_Toc29365"/>
      <w:bookmarkStart w:id="73" w:name="_Toc24042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（二）加大政策支持</w:t>
      </w:r>
      <w:bookmarkEnd w:id="72"/>
      <w:bookmarkEnd w:id="73"/>
    </w:p>
    <w:p w14:paraId="07AC8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筹利用现有财政资金渠道,综合采用资金奖补、股权投资、贷款贴息等方式，加大对关键技术研发、重大项目建设、人才引进培养等支持力度。积极发挥“金融链主”作用，提供精准金融服务。鼓励有条件的地市创新支持政策，吸引社会资本、金融机构共同参与，强化重点园区、企业、项目要素保障，激发产业发展活力。</w:t>
      </w:r>
    </w:p>
    <w:p w14:paraId="44B0F96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4" w:name="_Toc7772"/>
      <w:bookmarkStart w:id="75" w:name="_Toc32484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  <w:t>强化监测评估</w:t>
      </w:r>
      <w:bookmarkEnd w:id="74"/>
      <w:bookmarkEnd w:id="75"/>
    </w:p>
    <w:p w14:paraId="538AA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76" w:name="_Toc23279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强化软件产业运行监测，定期评估实施效果，及时研判苗头性倾向性潜在性问题，研究提出有针对性的政策措施，持续推动产业稳步增长。健全正版化工作机制，营造使用正版软件的良好氛围。</w:t>
      </w:r>
      <w:bookmarkEnd w:id="76"/>
    </w:p>
    <w:p w14:paraId="77EF3F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1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bookmarkStart w:id="77" w:name="_Toc13209"/>
      <w:bookmarkStart w:id="78" w:name="_Toc19168"/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（四）提高安全保障</w:t>
      </w:r>
      <w:bookmarkEnd w:id="77"/>
      <w:bookmarkEnd w:id="78"/>
    </w:p>
    <w:p w14:paraId="1C14CC39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统筹发展和安全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牢固树立安全发展理念，压紧压实安全生产责任，项目遴选、资质申报、载体创建、资金奖补等工作要严把安全业绩关。强化安全生产宣传培训，组织软件企业负责人学习安全法律法规、开展模拟演练等，提升企业家队伍履行安全生产主体责任能力。督促责任主体制订全员安全生产责任清单，编制符合实际的应急预案。规范非行政检查入企行为，减轻企业负担。发挥专家在安全生产、事故防范等方面的服务咨询和专业支撑作用，强化指导帮扶，坚决防范和遏制生产亡人事故，以高水平安全保障高质量发展。</w:t>
      </w:r>
    </w:p>
    <w:sectPr>
      <w:footerReference r:id="rId10" w:type="first"/>
      <w:footerReference r:id="rId9" w:type="default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SansMonoCJK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6AC19">
    <w:pPr>
      <w:widowControl w:val="0"/>
      <w:snapToGrid w:val="0"/>
      <w:ind w:firstLine="360" w:firstLineChars="200"/>
      <w:jc w:val="center"/>
      <w:rPr>
        <w:rFonts w:eastAsia="仿宋_GB2312" w:asciiTheme="minorHAnsi" w:hAnsiTheme="minorHAnsi" w:cstheme="minorBidi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A86F0">
    <w:pPr>
      <w:widowControl w:val="0"/>
      <w:snapToGrid w:val="0"/>
      <w:ind w:firstLine="360" w:firstLineChars="200"/>
      <w:jc w:val="left"/>
      <w:rPr>
        <w:rFonts w:eastAsia="仿宋_GB2312" w:asciiTheme="minorHAnsi" w:hAnsiTheme="minorHAnsi" w:cstheme="minorBidi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E3E17">
    <w:pPr>
      <w:widowControl w:val="0"/>
      <w:snapToGrid w:val="0"/>
      <w:ind w:firstLine="360" w:firstLineChars="200"/>
      <w:jc w:val="left"/>
      <w:rPr>
        <w:rFonts w:eastAsia="仿宋_GB2312" w:asciiTheme="minorHAnsi" w:hAnsiTheme="minorHAnsi" w:cstheme="minorBidi"/>
        <w:kern w:val="2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23D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1E8BE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01E8BE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EEF8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FED44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6FED44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B1DD3">
    <w:pPr>
      <w:pStyle w:val="11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F546E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5B735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4026D"/>
    <w:rsid w:val="00111D5C"/>
    <w:rsid w:val="004F3A45"/>
    <w:rsid w:val="00A45056"/>
    <w:rsid w:val="010334B8"/>
    <w:rsid w:val="013722CF"/>
    <w:rsid w:val="01CC3BD2"/>
    <w:rsid w:val="026936CC"/>
    <w:rsid w:val="029A1BD5"/>
    <w:rsid w:val="03254BA1"/>
    <w:rsid w:val="03415DEE"/>
    <w:rsid w:val="03474CCC"/>
    <w:rsid w:val="034D32A5"/>
    <w:rsid w:val="03C93A2F"/>
    <w:rsid w:val="03EF6838"/>
    <w:rsid w:val="049B09C1"/>
    <w:rsid w:val="04A36846"/>
    <w:rsid w:val="04B844FD"/>
    <w:rsid w:val="04BD7C89"/>
    <w:rsid w:val="053D4696"/>
    <w:rsid w:val="058E35AC"/>
    <w:rsid w:val="05991874"/>
    <w:rsid w:val="05DF45B1"/>
    <w:rsid w:val="06114530"/>
    <w:rsid w:val="067806C3"/>
    <w:rsid w:val="067B1CD6"/>
    <w:rsid w:val="06A96408"/>
    <w:rsid w:val="06AB4C7D"/>
    <w:rsid w:val="06B47B0B"/>
    <w:rsid w:val="06FB5D01"/>
    <w:rsid w:val="075F252B"/>
    <w:rsid w:val="077E1ED2"/>
    <w:rsid w:val="07D31699"/>
    <w:rsid w:val="07DD40F6"/>
    <w:rsid w:val="0824464A"/>
    <w:rsid w:val="085D6C82"/>
    <w:rsid w:val="086E25AC"/>
    <w:rsid w:val="08D41486"/>
    <w:rsid w:val="08F401AD"/>
    <w:rsid w:val="09767F19"/>
    <w:rsid w:val="09974051"/>
    <w:rsid w:val="09A017D8"/>
    <w:rsid w:val="0A35554F"/>
    <w:rsid w:val="0AC913B9"/>
    <w:rsid w:val="0B17653B"/>
    <w:rsid w:val="0B743473"/>
    <w:rsid w:val="0BB97C7D"/>
    <w:rsid w:val="0BBB72A3"/>
    <w:rsid w:val="0C654F6B"/>
    <w:rsid w:val="0CAE7171"/>
    <w:rsid w:val="0CB33364"/>
    <w:rsid w:val="0D0B7840"/>
    <w:rsid w:val="0D2C2DDA"/>
    <w:rsid w:val="0DCB61D5"/>
    <w:rsid w:val="0DE620DB"/>
    <w:rsid w:val="0E434D74"/>
    <w:rsid w:val="0EBD4D6C"/>
    <w:rsid w:val="0ED272EC"/>
    <w:rsid w:val="0EF667F7"/>
    <w:rsid w:val="0EFB1BB6"/>
    <w:rsid w:val="0F66607A"/>
    <w:rsid w:val="0F711E78"/>
    <w:rsid w:val="0F7B4971"/>
    <w:rsid w:val="0FFD6A39"/>
    <w:rsid w:val="1032306D"/>
    <w:rsid w:val="10394744"/>
    <w:rsid w:val="103C5091"/>
    <w:rsid w:val="10575985"/>
    <w:rsid w:val="10BF1084"/>
    <w:rsid w:val="10F63064"/>
    <w:rsid w:val="10FB64BD"/>
    <w:rsid w:val="111757BF"/>
    <w:rsid w:val="11765524"/>
    <w:rsid w:val="11843225"/>
    <w:rsid w:val="11936AB0"/>
    <w:rsid w:val="11AE2C82"/>
    <w:rsid w:val="12053420"/>
    <w:rsid w:val="121F796A"/>
    <w:rsid w:val="12320997"/>
    <w:rsid w:val="12C41A20"/>
    <w:rsid w:val="12C67B00"/>
    <w:rsid w:val="12E82452"/>
    <w:rsid w:val="12F25134"/>
    <w:rsid w:val="130645D2"/>
    <w:rsid w:val="13095E2D"/>
    <w:rsid w:val="1312127D"/>
    <w:rsid w:val="1322252B"/>
    <w:rsid w:val="13797973"/>
    <w:rsid w:val="139A4264"/>
    <w:rsid w:val="13DB3D26"/>
    <w:rsid w:val="13E11397"/>
    <w:rsid w:val="146402BC"/>
    <w:rsid w:val="14A00775"/>
    <w:rsid w:val="15031585"/>
    <w:rsid w:val="15041CE5"/>
    <w:rsid w:val="159F3008"/>
    <w:rsid w:val="15A54611"/>
    <w:rsid w:val="15E31EF8"/>
    <w:rsid w:val="164F4AA5"/>
    <w:rsid w:val="16C4196A"/>
    <w:rsid w:val="17233DFD"/>
    <w:rsid w:val="174C5181"/>
    <w:rsid w:val="17FF73C3"/>
    <w:rsid w:val="182E3DAA"/>
    <w:rsid w:val="184E0CEC"/>
    <w:rsid w:val="18D55B0F"/>
    <w:rsid w:val="18F20204"/>
    <w:rsid w:val="194D4493"/>
    <w:rsid w:val="19696253"/>
    <w:rsid w:val="19C37148"/>
    <w:rsid w:val="19C73298"/>
    <w:rsid w:val="1A273DF6"/>
    <w:rsid w:val="1A4B16F8"/>
    <w:rsid w:val="1A554870"/>
    <w:rsid w:val="1A620757"/>
    <w:rsid w:val="1A632DCB"/>
    <w:rsid w:val="1A7B7AD6"/>
    <w:rsid w:val="1A98414B"/>
    <w:rsid w:val="1ABB1F40"/>
    <w:rsid w:val="1AEC2172"/>
    <w:rsid w:val="1B297170"/>
    <w:rsid w:val="1BB30C3A"/>
    <w:rsid w:val="1C2559A9"/>
    <w:rsid w:val="1C2C0C18"/>
    <w:rsid w:val="1C4E28C1"/>
    <w:rsid w:val="1C6E1441"/>
    <w:rsid w:val="1C9233B6"/>
    <w:rsid w:val="1CBA1ADB"/>
    <w:rsid w:val="1CE44F63"/>
    <w:rsid w:val="1CE75EF8"/>
    <w:rsid w:val="1D173C32"/>
    <w:rsid w:val="1D607CD9"/>
    <w:rsid w:val="1D71611C"/>
    <w:rsid w:val="1DD36DFA"/>
    <w:rsid w:val="1DDD0B0A"/>
    <w:rsid w:val="1E154D64"/>
    <w:rsid w:val="1E1C1D60"/>
    <w:rsid w:val="1E6F503E"/>
    <w:rsid w:val="1EDF26D8"/>
    <w:rsid w:val="202A3E0D"/>
    <w:rsid w:val="20576503"/>
    <w:rsid w:val="207056E4"/>
    <w:rsid w:val="20A828EF"/>
    <w:rsid w:val="20C9153D"/>
    <w:rsid w:val="21442F49"/>
    <w:rsid w:val="215D05D9"/>
    <w:rsid w:val="217911FA"/>
    <w:rsid w:val="21A03ED2"/>
    <w:rsid w:val="221968BA"/>
    <w:rsid w:val="224A5BE0"/>
    <w:rsid w:val="22540786"/>
    <w:rsid w:val="226C233C"/>
    <w:rsid w:val="22846F00"/>
    <w:rsid w:val="22C96EF7"/>
    <w:rsid w:val="22E76282"/>
    <w:rsid w:val="22F117F9"/>
    <w:rsid w:val="230D6FE9"/>
    <w:rsid w:val="233B77C4"/>
    <w:rsid w:val="23B1534D"/>
    <w:rsid w:val="24094B18"/>
    <w:rsid w:val="244119C2"/>
    <w:rsid w:val="250B41A6"/>
    <w:rsid w:val="253C71A3"/>
    <w:rsid w:val="25A85C02"/>
    <w:rsid w:val="25D80104"/>
    <w:rsid w:val="261A0D2F"/>
    <w:rsid w:val="264665C6"/>
    <w:rsid w:val="266769A1"/>
    <w:rsid w:val="26BB5599"/>
    <w:rsid w:val="26DF3206"/>
    <w:rsid w:val="27370766"/>
    <w:rsid w:val="27C63F65"/>
    <w:rsid w:val="27C67541"/>
    <w:rsid w:val="28051183"/>
    <w:rsid w:val="283E185A"/>
    <w:rsid w:val="286E4D4F"/>
    <w:rsid w:val="28F53A4E"/>
    <w:rsid w:val="29147B84"/>
    <w:rsid w:val="29161905"/>
    <w:rsid w:val="29342F74"/>
    <w:rsid w:val="2A880384"/>
    <w:rsid w:val="2AAB7A0D"/>
    <w:rsid w:val="2AC50A50"/>
    <w:rsid w:val="2ACD1247"/>
    <w:rsid w:val="2B7319D4"/>
    <w:rsid w:val="2BD43FF7"/>
    <w:rsid w:val="2BD8717A"/>
    <w:rsid w:val="2BF068A1"/>
    <w:rsid w:val="2BFC1846"/>
    <w:rsid w:val="2C1F43EF"/>
    <w:rsid w:val="2CB67C99"/>
    <w:rsid w:val="2CDF6D1C"/>
    <w:rsid w:val="2DAE6A6F"/>
    <w:rsid w:val="2DF74EA0"/>
    <w:rsid w:val="2E287CB1"/>
    <w:rsid w:val="2E672DD3"/>
    <w:rsid w:val="2EC44A35"/>
    <w:rsid w:val="2F3D1F5C"/>
    <w:rsid w:val="2F574888"/>
    <w:rsid w:val="2F786708"/>
    <w:rsid w:val="30406546"/>
    <w:rsid w:val="304871D6"/>
    <w:rsid w:val="30777594"/>
    <w:rsid w:val="30A84C86"/>
    <w:rsid w:val="30CF5A24"/>
    <w:rsid w:val="30FE0F8B"/>
    <w:rsid w:val="310C5A7B"/>
    <w:rsid w:val="31207052"/>
    <w:rsid w:val="313D4197"/>
    <w:rsid w:val="31D86649"/>
    <w:rsid w:val="31F07FF6"/>
    <w:rsid w:val="32466B0F"/>
    <w:rsid w:val="32802193"/>
    <w:rsid w:val="3300481C"/>
    <w:rsid w:val="33706EEB"/>
    <w:rsid w:val="339F310D"/>
    <w:rsid w:val="33B65581"/>
    <w:rsid w:val="33F84817"/>
    <w:rsid w:val="34334E3E"/>
    <w:rsid w:val="344250FD"/>
    <w:rsid w:val="34595DFD"/>
    <w:rsid w:val="34C1339B"/>
    <w:rsid w:val="35060887"/>
    <w:rsid w:val="35085504"/>
    <w:rsid w:val="355359F9"/>
    <w:rsid w:val="3597400A"/>
    <w:rsid w:val="364A580B"/>
    <w:rsid w:val="367B5BEF"/>
    <w:rsid w:val="369C19A7"/>
    <w:rsid w:val="36F952B1"/>
    <w:rsid w:val="372E5DD5"/>
    <w:rsid w:val="37B23658"/>
    <w:rsid w:val="37D808EB"/>
    <w:rsid w:val="383145B0"/>
    <w:rsid w:val="38CB25B7"/>
    <w:rsid w:val="390253AC"/>
    <w:rsid w:val="39160DB7"/>
    <w:rsid w:val="394D348F"/>
    <w:rsid w:val="396C0A2C"/>
    <w:rsid w:val="39C80763"/>
    <w:rsid w:val="39D43212"/>
    <w:rsid w:val="3AC10CF0"/>
    <w:rsid w:val="3AF37D14"/>
    <w:rsid w:val="3B5D09CE"/>
    <w:rsid w:val="3BDF37C8"/>
    <w:rsid w:val="3BE60C08"/>
    <w:rsid w:val="3BEF256F"/>
    <w:rsid w:val="3C73403C"/>
    <w:rsid w:val="3D080D91"/>
    <w:rsid w:val="3D556E16"/>
    <w:rsid w:val="3D863374"/>
    <w:rsid w:val="3DE44FD6"/>
    <w:rsid w:val="3ECD2B96"/>
    <w:rsid w:val="3EEB7F48"/>
    <w:rsid w:val="3EF56EBF"/>
    <w:rsid w:val="3EFA2761"/>
    <w:rsid w:val="3F3570C3"/>
    <w:rsid w:val="3F3A620B"/>
    <w:rsid w:val="3FA73B7E"/>
    <w:rsid w:val="3FBA731C"/>
    <w:rsid w:val="402E72DA"/>
    <w:rsid w:val="40325CE1"/>
    <w:rsid w:val="40635219"/>
    <w:rsid w:val="40AF31D4"/>
    <w:rsid w:val="412A075C"/>
    <w:rsid w:val="41B90FE0"/>
    <w:rsid w:val="42181B5C"/>
    <w:rsid w:val="42232C0D"/>
    <w:rsid w:val="426B4687"/>
    <w:rsid w:val="42E142C5"/>
    <w:rsid w:val="431922FC"/>
    <w:rsid w:val="431A58DF"/>
    <w:rsid w:val="43367D0B"/>
    <w:rsid w:val="439571FA"/>
    <w:rsid w:val="43D967FE"/>
    <w:rsid w:val="43E64CC4"/>
    <w:rsid w:val="441478F0"/>
    <w:rsid w:val="442712C7"/>
    <w:rsid w:val="44CB096E"/>
    <w:rsid w:val="454163AE"/>
    <w:rsid w:val="458C5EA1"/>
    <w:rsid w:val="45DB5837"/>
    <w:rsid w:val="460811F7"/>
    <w:rsid w:val="464A5E88"/>
    <w:rsid w:val="473A3F6A"/>
    <w:rsid w:val="474175EF"/>
    <w:rsid w:val="475D726A"/>
    <w:rsid w:val="476B1940"/>
    <w:rsid w:val="476F1BC4"/>
    <w:rsid w:val="47812160"/>
    <w:rsid w:val="481F4681"/>
    <w:rsid w:val="483F5421"/>
    <w:rsid w:val="4868240F"/>
    <w:rsid w:val="4883440E"/>
    <w:rsid w:val="48D40079"/>
    <w:rsid w:val="49952A22"/>
    <w:rsid w:val="49DB68A7"/>
    <w:rsid w:val="4A6E0A63"/>
    <w:rsid w:val="4AAD5BAC"/>
    <w:rsid w:val="4AB97053"/>
    <w:rsid w:val="4AFC6372"/>
    <w:rsid w:val="4B44369F"/>
    <w:rsid w:val="4BE07096"/>
    <w:rsid w:val="4C18340E"/>
    <w:rsid w:val="4C1F7DAB"/>
    <w:rsid w:val="4C5C7A55"/>
    <w:rsid w:val="4C756F9F"/>
    <w:rsid w:val="4CA169B4"/>
    <w:rsid w:val="4D0D0E8F"/>
    <w:rsid w:val="4D44596B"/>
    <w:rsid w:val="4D6A5971"/>
    <w:rsid w:val="4D70524A"/>
    <w:rsid w:val="4DD94564"/>
    <w:rsid w:val="4E3C6BD2"/>
    <w:rsid w:val="4E5B5B21"/>
    <w:rsid w:val="4E925E32"/>
    <w:rsid w:val="4EAE2FD1"/>
    <w:rsid w:val="4F52422F"/>
    <w:rsid w:val="4F5460C1"/>
    <w:rsid w:val="4F672C0A"/>
    <w:rsid w:val="4F752D0F"/>
    <w:rsid w:val="50881B57"/>
    <w:rsid w:val="508F2B4D"/>
    <w:rsid w:val="50B22B30"/>
    <w:rsid w:val="516E79EA"/>
    <w:rsid w:val="51802646"/>
    <w:rsid w:val="519F1317"/>
    <w:rsid w:val="51B92818"/>
    <w:rsid w:val="51CA3CFC"/>
    <w:rsid w:val="52334D5C"/>
    <w:rsid w:val="5257049F"/>
    <w:rsid w:val="5269793F"/>
    <w:rsid w:val="52D34070"/>
    <w:rsid w:val="52F34726"/>
    <w:rsid w:val="52FC0FC0"/>
    <w:rsid w:val="53567777"/>
    <w:rsid w:val="53BB26FE"/>
    <w:rsid w:val="540C4F85"/>
    <w:rsid w:val="54384414"/>
    <w:rsid w:val="545D7674"/>
    <w:rsid w:val="547F3EAC"/>
    <w:rsid w:val="54EB4EAE"/>
    <w:rsid w:val="553C580D"/>
    <w:rsid w:val="55AD1A38"/>
    <w:rsid w:val="55F24A80"/>
    <w:rsid w:val="56062A2F"/>
    <w:rsid w:val="56250694"/>
    <w:rsid w:val="56266E42"/>
    <w:rsid w:val="5657389C"/>
    <w:rsid w:val="5661471A"/>
    <w:rsid w:val="5699366D"/>
    <w:rsid w:val="56BD79F7"/>
    <w:rsid w:val="56C07437"/>
    <w:rsid w:val="56E472DC"/>
    <w:rsid w:val="574B06C0"/>
    <w:rsid w:val="57542971"/>
    <w:rsid w:val="57650F48"/>
    <w:rsid w:val="579D1819"/>
    <w:rsid w:val="57AC1E66"/>
    <w:rsid w:val="57B57870"/>
    <w:rsid w:val="58366547"/>
    <w:rsid w:val="58AC53B7"/>
    <w:rsid w:val="58FB51C1"/>
    <w:rsid w:val="58FC23C3"/>
    <w:rsid w:val="59951BF0"/>
    <w:rsid w:val="599D6D92"/>
    <w:rsid w:val="5A0A0A74"/>
    <w:rsid w:val="5A120EC2"/>
    <w:rsid w:val="5A3255A1"/>
    <w:rsid w:val="5A36157C"/>
    <w:rsid w:val="5A3742E0"/>
    <w:rsid w:val="5A392494"/>
    <w:rsid w:val="5A81009A"/>
    <w:rsid w:val="5B045352"/>
    <w:rsid w:val="5B15149C"/>
    <w:rsid w:val="5B5871CA"/>
    <w:rsid w:val="5CB0091F"/>
    <w:rsid w:val="5CE30530"/>
    <w:rsid w:val="5CE44247"/>
    <w:rsid w:val="5D086DAF"/>
    <w:rsid w:val="5D131249"/>
    <w:rsid w:val="5D253BA0"/>
    <w:rsid w:val="5D61527D"/>
    <w:rsid w:val="5D874814"/>
    <w:rsid w:val="5DC37B9A"/>
    <w:rsid w:val="5DE37938"/>
    <w:rsid w:val="5E9F7AEB"/>
    <w:rsid w:val="5ED660A5"/>
    <w:rsid w:val="5EED7BC4"/>
    <w:rsid w:val="5EFE5910"/>
    <w:rsid w:val="5F6B6599"/>
    <w:rsid w:val="5FA33501"/>
    <w:rsid w:val="5FCE083C"/>
    <w:rsid w:val="5FFF71C4"/>
    <w:rsid w:val="600C1BC5"/>
    <w:rsid w:val="607F0855"/>
    <w:rsid w:val="60903526"/>
    <w:rsid w:val="60C22C79"/>
    <w:rsid w:val="60CE7B5E"/>
    <w:rsid w:val="60DA41F1"/>
    <w:rsid w:val="60E26F9B"/>
    <w:rsid w:val="60EA448B"/>
    <w:rsid w:val="61651712"/>
    <w:rsid w:val="617D7926"/>
    <w:rsid w:val="618D1578"/>
    <w:rsid w:val="619D42CF"/>
    <w:rsid w:val="61E4026D"/>
    <w:rsid w:val="62970C2B"/>
    <w:rsid w:val="636430B3"/>
    <w:rsid w:val="63AA1E11"/>
    <w:rsid w:val="63AD5963"/>
    <w:rsid w:val="63D61FE2"/>
    <w:rsid w:val="64006F9C"/>
    <w:rsid w:val="64537570"/>
    <w:rsid w:val="646137FF"/>
    <w:rsid w:val="64771CDA"/>
    <w:rsid w:val="64B24842"/>
    <w:rsid w:val="64FB0ADF"/>
    <w:rsid w:val="65354E1B"/>
    <w:rsid w:val="65D33291"/>
    <w:rsid w:val="65FE2CB0"/>
    <w:rsid w:val="669F0A3E"/>
    <w:rsid w:val="66C642AD"/>
    <w:rsid w:val="66DD064E"/>
    <w:rsid w:val="66DF3E2E"/>
    <w:rsid w:val="66FF1B13"/>
    <w:rsid w:val="67953680"/>
    <w:rsid w:val="68A21BEC"/>
    <w:rsid w:val="68A63C48"/>
    <w:rsid w:val="68D66149"/>
    <w:rsid w:val="68E14AFF"/>
    <w:rsid w:val="696A6B79"/>
    <w:rsid w:val="698C7750"/>
    <w:rsid w:val="69987CD2"/>
    <w:rsid w:val="6A886ED6"/>
    <w:rsid w:val="6ACF5C83"/>
    <w:rsid w:val="6AFE6194"/>
    <w:rsid w:val="6B172995"/>
    <w:rsid w:val="6B1B1DDF"/>
    <w:rsid w:val="6B673164"/>
    <w:rsid w:val="6CE2570A"/>
    <w:rsid w:val="6CE322E1"/>
    <w:rsid w:val="6D035033"/>
    <w:rsid w:val="6D0B122D"/>
    <w:rsid w:val="6D2E042E"/>
    <w:rsid w:val="6D640B44"/>
    <w:rsid w:val="6DBF2334"/>
    <w:rsid w:val="6DFF1251"/>
    <w:rsid w:val="6E311B49"/>
    <w:rsid w:val="6E431FC8"/>
    <w:rsid w:val="6EFE06AA"/>
    <w:rsid w:val="6F200B05"/>
    <w:rsid w:val="6F8D2708"/>
    <w:rsid w:val="6F942A5B"/>
    <w:rsid w:val="6FAA4F3F"/>
    <w:rsid w:val="6FAD66F2"/>
    <w:rsid w:val="70276ECC"/>
    <w:rsid w:val="70453E20"/>
    <w:rsid w:val="70460AAF"/>
    <w:rsid w:val="70553DF8"/>
    <w:rsid w:val="70992760"/>
    <w:rsid w:val="70B24C1F"/>
    <w:rsid w:val="70EB3C4B"/>
    <w:rsid w:val="7102177D"/>
    <w:rsid w:val="7129223D"/>
    <w:rsid w:val="71507806"/>
    <w:rsid w:val="715A58D2"/>
    <w:rsid w:val="718F6BCD"/>
    <w:rsid w:val="71921657"/>
    <w:rsid w:val="71DC5E33"/>
    <w:rsid w:val="71F41601"/>
    <w:rsid w:val="721257BE"/>
    <w:rsid w:val="72500704"/>
    <w:rsid w:val="72813E27"/>
    <w:rsid w:val="728B7844"/>
    <w:rsid w:val="72A46970"/>
    <w:rsid w:val="73615C51"/>
    <w:rsid w:val="736B449F"/>
    <w:rsid w:val="73BC63B1"/>
    <w:rsid w:val="73CC2623"/>
    <w:rsid w:val="73D44661"/>
    <w:rsid w:val="73D532BD"/>
    <w:rsid w:val="7401264B"/>
    <w:rsid w:val="74040976"/>
    <w:rsid w:val="74315421"/>
    <w:rsid w:val="745B7679"/>
    <w:rsid w:val="74634760"/>
    <w:rsid w:val="746604A7"/>
    <w:rsid w:val="74736A97"/>
    <w:rsid w:val="748E6222"/>
    <w:rsid w:val="748F4EA8"/>
    <w:rsid w:val="74BA7091"/>
    <w:rsid w:val="74D15982"/>
    <w:rsid w:val="751E0BB4"/>
    <w:rsid w:val="7521758F"/>
    <w:rsid w:val="75822173"/>
    <w:rsid w:val="764566AC"/>
    <w:rsid w:val="764616F2"/>
    <w:rsid w:val="76A832F7"/>
    <w:rsid w:val="76BE2476"/>
    <w:rsid w:val="76C73F63"/>
    <w:rsid w:val="771A083D"/>
    <w:rsid w:val="773F135E"/>
    <w:rsid w:val="774F434C"/>
    <w:rsid w:val="776E1C43"/>
    <w:rsid w:val="77AC7CDA"/>
    <w:rsid w:val="77B73DE0"/>
    <w:rsid w:val="78312740"/>
    <w:rsid w:val="787F3721"/>
    <w:rsid w:val="78885A12"/>
    <w:rsid w:val="78BD13AA"/>
    <w:rsid w:val="791A693D"/>
    <w:rsid w:val="796A5940"/>
    <w:rsid w:val="796F3D0F"/>
    <w:rsid w:val="799D4B73"/>
    <w:rsid w:val="79CD59E4"/>
    <w:rsid w:val="79E44D9A"/>
    <w:rsid w:val="7A21264E"/>
    <w:rsid w:val="7AB657CA"/>
    <w:rsid w:val="7AEC232E"/>
    <w:rsid w:val="7B08721E"/>
    <w:rsid w:val="7B4D42E4"/>
    <w:rsid w:val="7B95521D"/>
    <w:rsid w:val="7C2225FB"/>
    <w:rsid w:val="7C842FCD"/>
    <w:rsid w:val="7CA8362A"/>
    <w:rsid w:val="7CE97914"/>
    <w:rsid w:val="7CF30482"/>
    <w:rsid w:val="7D06612B"/>
    <w:rsid w:val="7D617346"/>
    <w:rsid w:val="7D830F78"/>
    <w:rsid w:val="7D861EFD"/>
    <w:rsid w:val="7D974631"/>
    <w:rsid w:val="7DAE0592"/>
    <w:rsid w:val="7DC47E0B"/>
    <w:rsid w:val="7DC67225"/>
    <w:rsid w:val="7DE0330A"/>
    <w:rsid w:val="7E20458C"/>
    <w:rsid w:val="7E2A2354"/>
    <w:rsid w:val="7EB51F05"/>
    <w:rsid w:val="7EF016C8"/>
    <w:rsid w:val="7F0C595B"/>
    <w:rsid w:val="7F2162F3"/>
    <w:rsid w:val="7F4C3DE7"/>
    <w:rsid w:val="7F5F5A07"/>
    <w:rsid w:val="7FFD4D5B"/>
    <w:rsid w:val="C1BD7472"/>
    <w:rsid w:val="EF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rPr>
      <w:rFonts w:eastAsia="宋体"/>
      <w:sz w:val="30"/>
    </w:rPr>
  </w:style>
  <w:style w:type="paragraph" w:styleId="7">
    <w:name w:val="Body Text First Indent 2"/>
    <w:basedOn w:val="8"/>
    <w:next w:val="1"/>
    <w:qFormat/>
    <w:uiPriority w:val="0"/>
    <w:pPr>
      <w:ind w:firstLine="420"/>
    </w:p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qFormat/>
    <w:uiPriority w:val="0"/>
    <w:pPr>
      <w:widowControl w:val="0"/>
      <w:tabs>
        <w:tab w:val="center" w:pos="4153"/>
        <w:tab w:val="right" w:pos="8306"/>
      </w:tabs>
      <w:snapToGrid w:val="0"/>
      <w:ind w:firstLine="640" w:firstLineChars="200"/>
      <w:jc w:val="center"/>
    </w:pPr>
    <w:rPr>
      <w:rFonts w:eastAsia="仿宋_GB2312" w:asciiTheme="minorHAnsi" w:hAnsiTheme="minorHAnsi" w:cstheme="minorBidi"/>
      <w:kern w:val="2"/>
      <w:sz w:val="18"/>
      <w:szCs w:val="18"/>
      <w:lang w:val="en-US" w:eastAsia="zh-CN" w:bidi="ar-SA"/>
    </w:rPr>
  </w:style>
  <w:style w:type="paragraph" w:styleId="12">
    <w:name w:val="toc 1"/>
    <w:basedOn w:val="1"/>
    <w:next w:val="1"/>
    <w:qFormat/>
    <w:uiPriority w:val="0"/>
    <w:pPr>
      <w:spacing w:line="540" w:lineRule="exact"/>
      <w:ind w:right="-85" w:rightChars="-27" w:firstLine="200" w:firstLineChars="200"/>
    </w:pPr>
    <w:rPr>
      <w:rFonts w:ascii="仿宋_GB2312" w:hAnsi="仿宋_GB2312" w:eastAsia="黑体" w:cs="仿宋_GB2312"/>
      <w:sz w:val="28"/>
      <w:szCs w:val="22"/>
    </w:rPr>
  </w:style>
  <w:style w:type="paragraph" w:styleId="13">
    <w:name w:val="toc 2"/>
    <w:next w:val="1"/>
    <w:qFormat/>
    <w:uiPriority w:val="39"/>
    <w:pPr>
      <w:widowControl w:val="0"/>
      <w:ind w:left="420" w:leftChars="200" w:firstLine="64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14">
    <w:name w:val="Normal (Web)"/>
    <w:basedOn w:val="1"/>
    <w:qFormat/>
    <w:uiPriority w:val="0"/>
    <w:rPr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mphasis"/>
    <w:basedOn w:val="17"/>
    <w:qFormat/>
    <w:uiPriority w:val="0"/>
    <w:rPr>
      <w:i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customStyle="1" w:styleId="21">
    <w:name w:val="fontstyle01"/>
    <w:basedOn w:val="17"/>
    <w:qFormat/>
    <w:uiPriority w:val="0"/>
    <w:rPr>
      <w:rFonts w:ascii="FZFSK--GBK1-0" w:hAnsi="FZFSK--GBK1-0" w:eastAsia="FZFSK--GBK1-0" w:cs="FZFSK--GBK1-0"/>
      <w:color w:val="000000"/>
      <w:sz w:val="32"/>
      <w:szCs w:val="32"/>
    </w:rPr>
  </w:style>
  <w:style w:type="character" w:customStyle="1" w:styleId="22">
    <w:name w:val="fontstyle21"/>
    <w:basedOn w:val="17"/>
    <w:qFormat/>
    <w:uiPriority w:val="0"/>
    <w:rPr>
      <w:rFonts w:ascii="NotoSansMonoCJKsc-Regular" w:hAnsi="NotoSansMonoCJKsc-Regular" w:eastAsia="NotoSansMonoCJKsc-Regular" w:cs="NotoSansMonoCJKsc-Regular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e47bba79-ee26-4554-9106-db3166833467</errorID>
      <errorWord>亡人事故</errorWord>
      <group>L1_Word</group>
      <groupName>字词问题</groupName>
      <ability>L2_Typo</ability>
      <abilityName>字词错误</abilityName>
      <candidateList>
        <item>安全事故</item>
      </candidateList>
      <explain/>
      <paraID>1C14CC39</paraID>
      <start>214</start>
      <end>218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8a8955-2084-4e8e-ad92-f83f93cc4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4935</Words>
  <Characters>5037</Characters>
  <Lines>0</Lines>
  <Paragraphs>0</Paragraphs>
  <TotalTime>0</TotalTime>
  <ScaleCrop>false</ScaleCrop>
  <LinksUpToDate>false</LinksUpToDate>
  <CharactersWithSpaces>5083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2026-02-04T13:40:00Z</dcterms:created>
  <dc:creator>wsy</dc:creator>
  <cp:lastModifiedBy>习惯</cp:lastModifiedBy>
  <cp:lastPrinted>2026-02-27T13:35:00Z</cp:lastPrinted>
  <dcterms:modified xsi:type="dcterms:W3CDTF">2026-06-10T02:26:45Z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13E040A645FB4BD0A5E20C98DB1CFC55_13</vt:lpwstr>
  </property>
  <property fmtid="{D5CDD505-2E9C-101B-9397-08002B2CF9AE}" pid="4" name="KSOTemplateDocerSaveRecord">
    <vt:lpwstr>eyJoZGlkIjoiYWViZWRiMTQzN2E1YWJjOWM5OWU4NjhkNmVjZDlmZjEiLCJ1c2VySWQiOiI2ODgxMTEzNDEifQ==</vt:lpwstr>
  </property>
</Properties>
</file>