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4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关于《山东省瞪羚企业、独角兽企业培育管理实施细则（暂行）》的起草说明</w:t>
      </w:r>
    </w:p>
    <w:p w14:paraId="09EBE8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E7E9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32"/>
          <w:szCs w:val="32"/>
          <w:u w:val="none"/>
          <w:lang w:val="en-US" w:eastAsia="zh-CN" w:bidi="ar-SA"/>
        </w:rPr>
        <w:t>为进一步促进瞪羚企业、独角兽企业加快发展，提升科技创新和新兴产业竞争力，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省工业和信息化厅</w:t>
      </w:r>
      <w:r>
        <w:rPr>
          <w:rFonts w:hint="eastAsia" w:eastAsia="仿宋_GB2312"/>
          <w:sz w:val="32"/>
          <w:szCs w:val="32"/>
          <w:lang w:val="en-US" w:eastAsia="zh-CN"/>
        </w:rPr>
        <w:t>起草了</w:t>
      </w:r>
      <w:r>
        <w:rPr>
          <w:rFonts w:hint="eastAsia" w:ascii="Times New Roman" w:hAnsi="Times New Roman" w:eastAsia="仿宋_GB2312"/>
          <w:sz w:val="32"/>
          <w:szCs w:val="32"/>
        </w:rPr>
        <w:t>《山东省瞪羚企业、独角兽企业培育管理实施细则（暂行）》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以下简称《实施细则》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，拟以省工业和信息化厅文件印发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有关情况说明如下：</w:t>
      </w:r>
    </w:p>
    <w:p w14:paraId="0EABA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一、起草背景</w:t>
      </w:r>
    </w:p>
    <w:p w14:paraId="36B73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瞪羚企业、独角兽企业是引领新兴产业发展、培育激发新动能的重要力量。党中央、国务院高度重视高成长企业培育工作。2024年7月30日，中共中央政治局会议指出，要有力有效支持发展瞪羚企业、独角兽企业。《山东省国民经济和社会发展第十五个五年规划纲要》提出，培育“瞪羚”和“独角兽”企业，在前沿新兴领域培育一批科技型、高成长性新势力企业。</w:t>
      </w:r>
    </w:p>
    <w:p w14:paraId="58578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前，我省原《山东省瞪羚、独角兽企业认定管理办法》（鲁工信发〔2020〕8号）已实施多年，随着经济形势变化，原管理办法在动态管理、分类指导、跟踪服务等方面已难以完全适应当前发展需要。为更好地适应新形势新要求，建立健全瞪羚企业、独角兽企业梯度培育和动态管理机制，促进瞪羚企业、独角兽企业加快发展，制定本《实施细则》。</w:t>
      </w:r>
    </w:p>
    <w:p w14:paraId="509AC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二、起草过程</w:t>
      </w:r>
    </w:p>
    <w:p w14:paraId="1EFE30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下半年，省工业和信息化厅组织赴济南、青岛、烟台、威海、潍坊、淄博等6市开展实地调研，深入了解各地瞪羚企业、独角兽企业培育工作现状、存在问题和政策需求，并通过座谈会、问卷调查等形式广泛听取市县主管部门、相关企业和行业协会的意见建议，形成专题调研报告。在此基础上，依据国家和省相关政策文件，起草了《实施细则》初稿，先后向济南、青岛、烟台、潍坊、东营等地市的主管部门、代表性企业和行业专家征求意见，对各方提出的合理建议予以充分吸纳，形成《实施细则》（征求意见稿）。</w:t>
      </w:r>
    </w:p>
    <w:p w14:paraId="23A69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三、主要内容</w:t>
      </w:r>
    </w:p>
    <w:p w14:paraId="26EF5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《实施细则》共分四章十八条，主要包括以下内容：</w:t>
      </w:r>
    </w:p>
    <w:p w14:paraId="6DBE62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（一）总则。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明确实施细则的制定目的和依据，界定瞪羚企业、独角兽企业的定义和适用范围，确立培育管理工作遵循的原则。</w:t>
      </w:r>
    </w:p>
    <w:p w14:paraId="2BEBEF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（二）评价认定。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明确瞪羚企业、独角兽企业申报的基本条件、评定条件、申报流程和评价认定程序。</w:t>
      </w:r>
    </w:p>
    <w:p w14:paraId="031329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（三）管理服务。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提出建立健全瞪羚企业、独角兽企业动态监测和评价管理机制，完善政策扶持和服务保障措施。明确各级主管部门和第三方机构的职责，规范评审程序和监督管理要求，确保培育认定工作公开、公平、公正。</w:t>
      </w:r>
    </w:p>
    <w:p w14:paraId="0CF4D7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（四）附则。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明确实施细则的解释权、施行日期等事项。</w:t>
      </w:r>
    </w:p>
    <w:p w14:paraId="7CCC0A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（五）附件。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明确瞪羚企业、独角兽企业评价指标体系内容，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列明成长性、创新性、估值等核心指标及数据年限要求。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0620"/>
    <w:rsid w:val="204828FE"/>
    <w:rsid w:val="2A0D3617"/>
    <w:rsid w:val="3B5548C4"/>
    <w:rsid w:val="42402E61"/>
    <w:rsid w:val="4FD720E1"/>
    <w:rsid w:val="79F14D92"/>
    <w:rsid w:val="7A945536"/>
    <w:rsid w:val="7CC72DC3"/>
    <w:rsid w:val="7FDF5C62"/>
    <w:rsid w:val="B1EA33D2"/>
    <w:rsid w:val="E79C2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仿宋" w:hAnsi="仿宋" w:eastAsia="宋体" w:cs="Times New Roman"/>
    </w:rPr>
  </w:style>
  <w:style w:type="paragraph" w:styleId="4">
    <w:name w:val="Body Text First Indent 2"/>
    <w:basedOn w:val="5"/>
    <w:next w:val="1"/>
    <w:unhideWhenUsed/>
    <w:qFormat/>
    <w:uiPriority w:val="99"/>
    <w:pPr>
      <w:widowControl w:val="0"/>
      <w:adjustRightInd/>
      <w:snapToGrid/>
      <w:spacing w:after="0"/>
      <w:ind w:left="0" w:leftChars="0" w:firstLine="420" w:firstLineChars="200"/>
      <w:jc w:val="both"/>
    </w:pPr>
    <w:rPr>
      <w:rFonts w:ascii="Times New Roman" w:hAnsi="Times New Roman" w:eastAsia="仿宋_GB2312"/>
      <w:kern w:val="2"/>
      <w:sz w:val="32"/>
      <w:szCs w:val="24"/>
    </w:rPr>
  </w:style>
  <w:style w:type="paragraph" w:styleId="5">
    <w:name w:val="Body Text Indent"/>
    <w:basedOn w:val="1"/>
    <w:unhideWhenUsed/>
    <w:qFormat/>
    <w:uiPriority w:val="99"/>
    <w:pPr>
      <w:autoSpaceDE/>
      <w:autoSpaceDN/>
      <w:adjustRightInd/>
      <w:ind w:firstLine="200" w:firstLineChars="200"/>
      <w:jc w:val="both"/>
    </w:pPr>
    <w:rPr>
      <w:rFonts w:ascii="仿宋_GB2312" w:eastAsia="仿宋_GB2312" w:cs="仿宋_GB2312"/>
      <w:color w:val="auto"/>
      <w:kern w:val="2"/>
      <w:sz w:val="32"/>
      <w:szCs w:val="32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1022</Characters>
  <Lines>0</Lines>
  <Paragraphs>0</Paragraphs>
  <TotalTime>3</TotalTime>
  <ScaleCrop>false</ScaleCrop>
  <LinksUpToDate>false</LinksUpToDate>
  <CharactersWithSpaces>1022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2024-10-16T02:18:00Z</dcterms:created>
  <dc:creator>user</dc:creator>
  <cp:lastModifiedBy>服务体系建设处</cp:lastModifiedBy>
  <dcterms:modified xsi:type="dcterms:W3CDTF">2026-04-21T08:21:38Z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eyJoZGlkIjoiOTY3ZmY1OTcyOTVmNDkyOWIxYmQ5Zjk5NDVhMzY0ODAiLCJ1c2VySWQiOiIzMTcyNTk1ODYifQ==</vt:lpwstr>
  </property>
  <property fmtid="{D5CDD505-2E9C-101B-9397-08002B2CF9AE}" pid="4" name="ICV">
    <vt:lpwstr>6FBCCB4E52634A769F6C72ECD56132E8_13</vt:lpwstr>
  </property>
</Properties>
</file>