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2DC" w:rsidRDefault="005D22D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p w:rsidR="005D22DC" w:rsidRDefault="001604B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《山东省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t>重点行业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水效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t>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领跑者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t>”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t>认定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管理办法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(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t>试行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)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》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起草说明</w:t>
      </w:r>
    </w:p>
    <w:p w:rsidR="005D22DC" w:rsidRDefault="005D22DC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D22DC" w:rsidRDefault="001604B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为贯彻落实《山东省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十四五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节约用水规划》《山东省工业和信息化领域循环经济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十四五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规划》，提高工业企业节水效能，加快推动工业绿色低碳高质量发展，结合我省实际，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绿色发展推进处起草了《山东省重点行业水效“领跑者”认定管理办法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试行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》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拟以省工业和信息化厅文件印发，有关情况如下。</w:t>
      </w:r>
    </w:p>
    <w:p w:rsidR="005D22DC" w:rsidRDefault="001604B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一、起草背景及过程</w:t>
      </w:r>
    </w:p>
    <w:p w:rsidR="005D22DC" w:rsidRDefault="001604B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根据</w:t>
      </w:r>
      <w:r>
        <w:rPr>
          <w:rFonts w:ascii="Times New Roman" w:eastAsia="仿宋_GB2312" w:hAnsi="Times New Roman" w:cs="Times New Roman"/>
          <w:sz w:val="32"/>
          <w:szCs w:val="32"/>
        </w:rPr>
        <w:t>《山东省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十四五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节约用水规划》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中的相关要求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明确山东省工业和信息化厅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作为“培育遴选节水标杆，示范带动行业节水”任务的牵头部门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同时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根据《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山东省落实国家节水行动实施方案</w:t>
      </w:r>
      <w:r>
        <w:rPr>
          <w:rFonts w:ascii="Times New Roman" w:eastAsia="仿宋_GB2312" w:hAnsi="Times New Roman" w:cs="Times New Roman"/>
          <w:sz w:val="32"/>
          <w:szCs w:val="32"/>
        </w:rPr>
        <w:t>》（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鲁节水字</w:t>
      </w:r>
      <w:r>
        <w:rPr>
          <w:rFonts w:ascii="Times New Roman" w:eastAsia="仿宋_GB2312" w:hAnsi="Times New Roman" w:cs="Times New Roman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号）、《山东省工业和信息化领域循环经济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十四五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规划》（鲁工信发〔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号）等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文件的</w:t>
      </w:r>
      <w:r>
        <w:rPr>
          <w:rFonts w:ascii="Times New Roman" w:eastAsia="仿宋_GB2312" w:hAnsi="Times New Roman" w:cs="Times New Roman"/>
          <w:sz w:val="32"/>
          <w:szCs w:val="32"/>
        </w:rPr>
        <w:t>精神和要求，结合我省实际，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我厅</w:t>
      </w:r>
      <w:r>
        <w:rPr>
          <w:rFonts w:ascii="Times New Roman" w:eastAsia="仿宋_GB2312" w:hAnsi="Times New Roman" w:cs="Times New Roman"/>
          <w:sz w:val="32"/>
          <w:szCs w:val="32"/>
        </w:rPr>
        <w:t>起草了《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山东省重点行业水效“领跑者”认定管理办法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试行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》（以下简称《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管理办法</w:t>
      </w:r>
      <w:r>
        <w:rPr>
          <w:rFonts w:ascii="Times New Roman" w:eastAsia="仿宋_GB2312" w:hAnsi="Times New Roman" w:cs="Times New Roman"/>
          <w:sz w:val="32"/>
          <w:szCs w:val="32"/>
        </w:rPr>
        <w:t>》）。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我厅于</w:t>
      </w:r>
      <w:r>
        <w:rPr>
          <w:rFonts w:ascii="Times New Roman" w:eastAsia="仿宋_GB2312" w:hAnsi="Times New Roman" w:cs="Times New Roman"/>
          <w:sz w:val="32"/>
          <w:szCs w:val="32"/>
        </w:rPr>
        <w:t>今年</w:t>
      </w:r>
      <w:r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初</w:t>
      </w:r>
      <w:r>
        <w:rPr>
          <w:rFonts w:ascii="Times New Roman" w:eastAsia="仿宋_GB2312" w:hAnsi="Times New Roman" w:cs="Times New Roman"/>
          <w:sz w:val="32"/>
          <w:szCs w:val="32"/>
        </w:rPr>
        <w:t>启动了《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管理办法</w:t>
      </w:r>
      <w:r>
        <w:rPr>
          <w:rFonts w:ascii="Times New Roman" w:eastAsia="仿宋_GB2312" w:hAnsi="Times New Roman" w:cs="Times New Roman"/>
          <w:sz w:val="32"/>
          <w:szCs w:val="32"/>
        </w:rPr>
        <w:t>》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编制工作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15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编制完成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《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管理办法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》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的征求意见稿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并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征求省发改委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省水利厅和省市场监督管理局部门的意见和建议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22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收集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征求意见单位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反馈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的信息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确认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无反馈意见，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并依法进行了公平竞争审查和合法性审核。</w:t>
      </w:r>
    </w:p>
    <w:p w:rsidR="005D22DC" w:rsidRDefault="001604B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二、必要性</w:t>
      </w:r>
    </w:p>
    <w:p w:rsidR="005D22DC" w:rsidRDefault="001604B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十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四</w:t>
      </w:r>
      <w:r>
        <w:rPr>
          <w:rFonts w:ascii="Times New Roman" w:eastAsia="仿宋_GB2312" w:hAnsi="Times New Roman" w:cs="Times New Roman"/>
          <w:sz w:val="32"/>
          <w:szCs w:val="32"/>
        </w:rPr>
        <w:t>五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以来，在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省政府</w:t>
      </w:r>
      <w:r>
        <w:rPr>
          <w:rFonts w:ascii="Times New Roman" w:eastAsia="仿宋_GB2312" w:hAnsi="Times New Roman" w:cs="Times New Roman"/>
          <w:sz w:val="32"/>
          <w:szCs w:val="32"/>
        </w:rPr>
        <w:t>的正确领导和统一部署下，全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省</w:t>
      </w:r>
      <w:r>
        <w:rPr>
          <w:rFonts w:ascii="Times New Roman" w:eastAsia="仿宋_GB2312" w:hAnsi="Times New Roman" w:cs="Times New Roman"/>
          <w:sz w:val="32"/>
          <w:szCs w:val="32"/>
        </w:rPr>
        <w:t>万元工业增加值用水量、规模以上工业用水重复利用率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等工业用水效率指标均有不同程度提升</w:t>
      </w:r>
      <w:r>
        <w:rPr>
          <w:rFonts w:ascii="Times New Roman" w:eastAsia="仿宋_GB2312" w:hAnsi="Times New Roman" w:cs="Times New Roman"/>
          <w:sz w:val="32"/>
          <w:szCs w:val="32"/>
        </w:rPr>
        <w:t>。但工业领域节水提效仍面临产业结构布局与水资源条件不匹配、部分行业水重复利用率不高、非常规水利用不足、关键技术与装备存在短板等问题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D22DC" w:rsidRDefault="001604BD">
      <w:pPr>
        <w:pStyle w:val="a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 w:hint="eastAsia"/>
          <w:sz w:val="32"/>
          <w:szCs w:val="32"/>
          <w:lang w:eastAsia="zh-Hans"/>
        </w:rPr>
        <w:t>为贯彻落实黄河流域生态保护和高质量发展国家战略</w:t>
      </w:r>
      <w:r>
        <w:rPr>
          <w:rFonts w:eastAsia="仿宋_GB2312" w:cs="Times New Roman"/>
          <w:sz w:val="32"/>
          <w:szCs w:val="32"/>
        </w:rPr>
        <w:t>，</w:t>
      </w:r>
      <w:r>
        <w:rPr>
          <w:rFonts w:eastAsia="仿宋_GB2312" w:cs="Times New Roman" w:hint="eastAsia"/>
          <w:sz w:val="32"/>
          <w:szCs w:val="32"/>
          <w:lang w:eastAsia="zh-Hans"/>
        </w:rPr>
        <w:t>解决当前工业领域节水提效面临的问题</w:t>
      </w:r>
      <w:r>
        <w:rPr>
          <w:rFonts w:eastAsia="仿宋_GB2312" w:cs="Times New Roman"/>
          <w:sz w:val="32"/>
          <w:szCs w:val="32"/>
          <w:lang w:eastAsia="zh-Hans"/>
        </w:rPr>
        <w:t>，</w:t>
      </w:r>
      <w:r>
        <w:rPr>
          <w:rFonts w:eastAsia="仿宋_GB2312" w:cs="Times New Roman"/>
          <w:sz w:val="32"/>
          <w:szCs w:val="32"/>
        </w:rPr>
        <w:t>亟需制定一个</w:t>
      </w:r>
      <w:r>
        <w:rPr>
          <w:rFonts w:eastAsia="仿宋_GB2312" w:cs="Times New Roman" w:hint="eastAsia"/>
          <w:sz w:val="32"/>
          <w:szCs w:val="32"/>
          <w:lang w:eastAsia="zh-Hans"/>
        </w:rPr>
        <w:t>加快推进全省工业用水节约集约利用的</w:t>
      </w:r>
      <w:r>
        <w:rPr>
          <w:rFonts w:eastAsia="仿宋_GB2312" w:cs="Times New Roman"/>
          <w:sz w:val="32"/>
          <w:szCs w:val="32"/>
        </w:rPr>
        <w:t>政策文件。《</w:t>
      </w:r>
      <w:r>
        <w:rPr>
          <w:rFonts w:eastAsia="仿宋_GB2312" w:cs="Times New Roman" w:hint="eastAsia"/>
          <w:sz w:val="32"/>
          <w:szCs w:val="32"/>
          <w:lang w:eastAsia="zh-Hans"/>
        </w:rPr>
        <w:t>管理办法</w:t>
      </w:r>
      <w:r>
        <w:rPr>
          <w:rFonts w:eastAsia="仿宋_GB2312" w:cs="Times New Roman"/>
          <w:sz w:val="32"/>
          <w:szCs w:val="32"/>
        </w:rPr>
        <w:t>》的出台，对强化对标达标，完善节水标准体系，建立三级水效示范引领体系，加强工业水效示范引领</w:t>
      </w:r>
      <w:r>
        <w:rPr>
          <w:rFonts w:eastAsia="仿宋_GB2312" w:cs="Times New Roman"/>
          <w:sz w:val="32"/>
          <w:szCs w:val="32"/>
        </w:rPr>
        <w:t>，</w:t>
      </w:r>
      <w:r>
        <w:rPr>
          <w:rFonts w:eastAsia="仿宋_GB2312" w:cs="Times New Roman"/>
          <w:sz w:val="32"/>
          <w:szCs w:val="32"/>
        </w:rPr>
        <w:t>提升水资源集约节约利用水平</w:t>
      </w:r>
      <w:r>
        <w:rPr>
          <w:rFonts w:eastAsia="仿宋_GB2312" w:cs="Times New Roman" w:hint="eastAsia"/>
          <w:sz w:val="32"/>
          <w:szCs w:val="32"/>
          <w:lang w:eastAsia="zh-Hans"/>
        </w:rPr>
        <w:t>具有重要作用</w:t>
      </w:r>
      <w:r>
        <w:rPr>
          <w:rFonts w:eastAsia="仿宋_GB2312" w:cs="Times New Roman"/>
          <w:sz w:val="32"/>
          <w:szCs w:val="32"/>
        </w:rPr>
        <w:t>。</w:t>
      </w:r>
    </w:p>
    <w:p w:rsidR="005D22DC" w:rsidRDefault="001604B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三、编制原则</w:t>
      </w:r>
    </w:p>
    <w:p w:rsidR="005D22DC" w:rsidRDefault="001604B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编制过程重点把握以下原则：</w:t>
      </w:r>
    </w:p>
    <w:p w:rsidR="005D22DC" w:rsidRDefault="001604B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一是坚持合法性原则。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国家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发布的行业工业取水定额以及山东</w:t>
      </w:r>
      <w:r>
        <w:rPr>
          <w:rFonts w:ascii="Times New Roman" w:eastAsia="仿宋_GB2312" w:hAnsi="Times New Roman" w:cs="Times New Roman"/>
          <w:sz w:val="32"/>
          <w:szCs w:val="32"/>
        </w:rPr>
        <w:t>省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发布的重点工业产品用水定额标准中的相关指标要求作为参考标准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依照法定的权限、范围、条件和程序，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认</w:t>
      </w:r>
      <w:r>
        <w:rPr>
          <w:rFonts w:ascii="Times New Roman" w:eastAsia="仿宋_GB2312" w:hAnsi="Times New Roman" w:cs="Times New Roman"/>
          <w:sz w:val="32"/>
          <w:szCs w:val="32"/>
        </w:rPr>
        <w:t>定和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管理工业企业水效“领跑者”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D22DC" w:rsidRDefault="001604B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二是坚持公平公正原则。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工业企业水效“领跑者”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定</w:t>
      </w:r>
      <w:r>
        <w:rPr>
          <w:rFonts w:ascii="Times New Roman" w:eastAsia="仿宋_GB2312" w:hAnsi="Times New Roman" w:cs="Times New Roman"/>
          <w:sz w:val="32"/>
          <w:szCs w:val="32"/>
        </w:rPr>
        <w:t>对象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的范围涵盖</w:t>
      </w:r>
      <w:r>
        <w:rPr>
          <w:rFonts w:ascii="Times New Roman" w:eastAsia="仿宋_GB2312" w:hAnsi="Times New Roman" w:cs="Times New Roman"/>
          <w:sz w:val="32"/>
          <w:szCs w:val="32"/>
        </w:rPr>
        <w:t>钢铁、炼焦、石油炼制、乙烯、氯碱（烧碱、聚氯乙烯）、氮肥（合成氨、尿素）、现代煤化工（煤制甲醇、煤制乙二醇、煤制油、煤制合成天然气、煤制烯烃）、纺织染整、化纤长丝织造、造纸、啤酒、味精、氧化铝、电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解铝、船舶制造等，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认定的基本条件充分适用于上述</w:t>
      </w:r>
      <w:r>
        <w:rPr>
          <w:rFonts w:ascii="Times New Roman" w:eastAsia="仿宋_GB2312" w:hAnsi="Times New Roman" w:cs="Times New Roman"/>
          <w:sz w:val="32"/>
          <w:szCs w:val="32"/>
        </w:rPr>
        <w:t>重点行业工业企业。</w:t>
      </w:r>
    </w:p>
    <w:p w:rsidR="005D22DC" w:rsidRDefault="001604B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三是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坚持科学合理</w:t>
      </w:r>
      <w:r>
        <w:rPr>
          <w:rFonts w:ascii="Times New Roman" w:eastAsia="仿宋_GB2312" w:hAnsi="Times New Roman" w:cs="Times New Roman"/>
          <w:sz w:val="32"/>
          <w:szCs w:val="32"/>
        </w:rPr>
        <w:t>原则。</w:t>
      </w:r>
      <w:r>
        <w:rPr>
          <w:rFonts w:ascii="Times New Roman" w:eastAsia="仿宋_GB2312" w:hAnsi="Times New Roman" w:cs="Times New Roman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管理办法</w:t>
      </w:r>
      <w:r>
        <w:rPr>
          <w:rFonts w:ascii="Times New Roman" w:eastAsia="仿宋_GB2312" w:hAnsi="Times New Roman" w:cs="Times New Roman"/>
          <w:sz w:val="32"/>
          <w:szCs w:val="32"/>
        </w:rPr>
        <w:t>》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根据我省重点领域工业企业当前用水效能的相关</w:t>
      </w:r>
      <w:r>
        <w:rPr>
          <w:rFonts w:ascii="Times New Roman" w:eastAsia="仿宋_GB2312" w:hAnsi="Times New Roman" w:cs="Times New Roman"/>
          <w:sz w:val="32"/>
          <w:szCs w:val="32"/>
        </w:rPr>
        <w:t>实际情况制定，具有可操作性和可执行性，能够有效促进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工业企业用水效能</w:t>
      </w:r>
      <w:r>
        <w:rPr>
          <w:rFonts w:ascii="Times New Roman" w:eastAsia="仿宋_GB2312" w:hAnsi="Times New Roman" w:cs="Times New Roman"/>
          <w:sz w:val="32"/>
          <w:szCs w:val="32"/>
        </w:rPr>
        <w:t>管理工作的开展。</w:t>
      </w:r>
    </w:p>
    <w:p w:rsidR="005D22DC" w:rsidRDefault="001604B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四、主要内容</w:t>
      </w:r>
    </w:p>
    <w:p w:rsidR="005D22DC" w:rsidRDefault="001604B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包括总则、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认定</w:t>
      </w:r>
      <w:r>
        <w:rPr>
          <w:rFonts w:ascii="Times New Roman" w:eastAsia="仿宋_GB2312" w:hAnsi="Times New Roman" w:cs="Times New Roman"/>
          <w:sz w:val="32"/>
          <w:szCs w:val="32"/>
        </w:rPr>
        <w:t>条件、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认定</w:t>
      </w:r>
      <w:r>
        <w:rPr>
          <w:rFonts w:ascii="Times New Roman" w:eastAsia="仿宋_GB2312" w:hAnsi="Times New Roman" w:cs="Times New Roman"/>
          <w:sz w:val="32"/>
          <w:szCs w:val="32"/>
        </w:rPr>
        <w:t>程序、监督管理、附则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五</w:t>
      </w:r>
      <w:r>
        <w:rPr>
          <w:rFonts w:ascii="Times New Roman" w:eastAsia="仿宋_GB2312" w:hAnsi="Times New Roman" w:cs="Times New Roman"/>
          <w:sz w:val="32"/>
          <w:szCs w:val="32"/>
        </w:rPr>
        <w:t>个章节。</w:t>
      </w:r>
    </w:p>
    <w:p w:rsidR="005D22DC" w:rsidRDefault="001604B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第一章总则，明确了制</w:t>
      </w:r>
      <w:r>
        <w:rPr>
          <w:rFonts w:ascii="Times New Roman" w:eastAsia="仿宋_GB2312" w:hAnsi="Times New Roman" w:cs="Times New Roman"/>
          <w:sz w:val="32"/>
          <w:szCs w:val="32"/>
        </w:rPr>
        <w:t>定依据、面向对象和主要目的。</w:t>
      </w:r>
    </w:p>
    <w:p w:rsidR="005D22DC" w:rsidRDefault="001604B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第二章申报条件，明确了申报主体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的范围和</w:t>
      </w:r>
      <w:r>
        <w:rPr>
          <w:rFonts w:ascii="Times New Roman" w:eastAsia="仿宋_GB2312" w:hAnsi="Times New Roman" w:cs="Times New Roman"/>
          <w:sz w:val="32"/>
          <w:szCs w:val="32"/>
        </w:rPr>
        <w:t>需要具备的基本条件。</w:t>
      </w:r>
    </w:p>
    <w:p w:rsidR="005D22DC" w:rsidRDefault="001604B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第三章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认定</w:t>
      </w:r>
      <w:r>
        <w:rPr>
          <w:rFonts w:ascii="Times New Roman" w:eastAsia="仿宋_GB2312" w:hAnsi="Times New Roman" w:cs="Times New Roman"/>
          <w:sz w:val="32"/>
          <w:szCs w:val="32"/>
        </w:rPr>
        <w:t>程序，明确了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水效“领跑者”申请和认定的基本流程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D22DC" w:rsidRDefault="001604B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第四章监督管理，明确了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水效“领跑者”动态管理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撤销情形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鼓励支持政策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D22DC" w:rsidRDefault="001604B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五</w:t>
      </w:r>
      <w:r>
        <w:rPr>
          <w:rFonts w:ascii="Times New Roman" w:eastAsia="仿宋_GB2312" w:hAnsi="Times New Roman" w:cs="Times New Roman"/>
          <w:sz w:val="32"/>
          <w:szCs w:val="32"/>
        </w:rPr>
        <w:t>章附则，明确了解释部门及施行日期。</w:t>
      </w:r>
    </w:p>
    <w:p w:rsidR="005D22DC" w:rsidRDefault="005D22D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5D22D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4BD" w:rsidRDefault="001604BD">
      <w:r>
        <w:separator/>
      </w:r>
    </w:p>
  </w:endnote>
  <w:endnote w:type="continuationSeparator" w:id="0">
    <w:p w:rsidR="001604BD" w:rsidRDefault="0016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2DC" w:rsidRDefault="001604B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D22DC" w:rsidRDefault="001604BD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F305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D22DC" w:rsidRDefault="001604BD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F3058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4BD" w:rsidRDefault="001604BD">
      <w:r>
        <w:separator/>
      </w:r>
    </w:p>
  </w:footnote>
  <w:footnote w:type="continuationSeparator" w:id="0">
    <w:p w:rsidR="001604BD" w:rsidRDefault="00160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1947CF"/>
    <w:rsid w:val="ECE520B3"/>
    <w:rsid w:val="EF39FCFA"/>
    <w:rsid w:val="EFAA2B7F"/>
    <w:rsid w:val="F2FA289C"/>
    <w:rsid w:val="F75EED95"/>
    <w:rsid w:val="FB6B46F1"/>
    <w:rsid w:val="FCE31B54"/>
    <w:rsid w:val="FD5BE31A"/>
    <w:rsid w:val="FE5BD41C"/>
    <w:rsid w:val="FFFFF79F"/>
    <w:rsid w:val="001604BD"/>
    <w:rsid w:val="005D22DC"/>
    <w:rsid w:val="008F3058"/>
    <w:rsid w:val="0F3CD5E8"/>
    <w:rsid w:val="0F5FBBFC"/>
    <w:rsid w:val="152F7CAF"/>
    <w:rsid w:val="24D111FF"/>
    <w:rsid w:val="37FF331B"/>
    <w:rsid w:val="4A1947CF"/>
    <w:rsid w:val="4FF13DFC"/>
    <w:rsid w:val="5F1B9BD6"/>
    <w:rsid w:val="5FAB50A3"/>
    <w:rsid w:val="69CC62CB"/>
    <w:rsid w:val="6CDE4A6F"/>
    <w:rsid w:val="6DE93438"/>
    <w:rsid w:val="6E343F2E"/>
    <w:rsid w:val="7BADE15F"/>
    <w:rsid w:val="7E7C749B"/>
    <w:rsid w:val="7EFF77DA"/>
    <w:rsid w:val="7FFCEEFD"/>
    <w:rsid w:val="967FE1E1"/>
    <w:rsid w:val="BEFDA4D8"/>
    <w:rsid w:val="DAF5853C"/>
    <w:rsid w:val="EC7F8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3F11EA5-7A1F-42AC-AB00-8B43C8F6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rPr>
      <w:rFonts w:ascii="Times New Roman" w:hAnsi="Times New Roman"/>
      <w:sz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yan</cp:lastModifiedBy>
  <cp:revision>2</cp:revision>
  <cp:lastPrinted>2023-05-21T06:32:00Z</cp:lastPrinted>
  <dcterms:created xsi:type="dcterms:W3CDTF">2023-12-06T03:17:00Z</dcterms:created>
  <dcterms:modified xsi:type="dcterms:W3CDTF">2023-12-06T03:17:00Z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3840E25B33C744538FFE6665AF536EA5_42</vt:lpwstr>
  </property>
</Properties>
</file>