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jc w:val="left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2</w:t>
      </w:r>
      <w:bookmarkStart w:id="0" w:name="_GoBack"/>
      <w:bookmarkEnd w:id="0"/>
    </w:p>
    <w:p>
      <w:pPr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申报经济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专业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高级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的具体范围及现从事专业等要求</w:t>
      </w:r>
    </w:p>
    <w:p>
      <w:pPr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</w:p>
    <w:tbl>
      <w:tblPr>
        <w:tblStyle w:val="2"/>
        <w:tblW w:w="14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211"/>
        <w:gridCol w:w="1925"/>
        <w:gridCol w:w="2141"/>
        <w:gridCol w:w="1691"/>
        <w:gridCol w:w="63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150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92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214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307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“现从事专业”要求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65" w:hRule="atLeast"/>
          <w:jc w:val="center"/>
        </w:trPr>
        <w:tc>
          <w:tcPr>
            <w:tcW w:w="1150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副高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经济专业</w:t>
            </w:r>
          </w:p>
        </w:tc>
        <w:tc>
          <w:tcPr>
            <w:tcW w:w="192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高级经济师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（高级人力资源管理师、高级知识产权师）</w:t>
            </w:r>
          </w:p>
        </w:tc>
        <w:tc>
          <w:tcPr>
            <w:tcW w:w="214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省直各部门（单位、企业）</w:t>
            </w:r>
          </w:p>
        </w:tc>
        <w:tc>
          <w:tcPr>
            <w:tcW w:w="6307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经济专业（含农业经济）岗位上工作的人员，申报人员的“现从事专业”具体包括：工商管理，企业管理，商业经济，市场营销，财政税收，金融，保险，运输经济(公路、铁路、航空、水路），人力资源管理，工业经济，建筑经济，旅游经济，房地产经济，劳动经济，经济研究，经济信息管理，经济管理，农业经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lang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知识产权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lang w:eastAsia="zh-CN"/>
              </w:rPr>
              <w:t>、公共资源交易管理、供应链管理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等。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43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正高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经济专业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正高级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lang w:eastAsia="zh-CN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lang w:val="en-US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高级人力资源管理师、正高级知识产权师）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  <w:t>16地市及省直各部门（单位、企业）</w:t>
            </w:r>
          </w:p>
        </w:tc>
        <w:tc>
          <w:tcPr>
            <w:tcW w:w="6307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51B52B0"/>
    <w:rsid w:val="30E219B3"/>
    <w:rsid w:val="598454B4"/>
    <w:rsid w:val="70041D30"/>
    <w:rsid w:val="742206DD"/>
    <w:rsid w:val="75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347</Characters>
  <Lines>0</Lines>
  <Paragraphs>0</Paragraphs>
  <TotalTime>2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2023-07-06T08:45:00Z</dcterms:created>
  <dc:creator>10109</dc:creator>
  <cp:lastModifiedBy>10109</cp:lastModifiedBy>
  <dcterms:modified xsi:type="dcterms:W3CDTF">2023-08-24T06:43:02Z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F7DD101260F14F3EBF03F064F875B6D4_12</vt:lpwstr>
  </property>
</Properties>
</file>