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pPr>
      <w:bookmarkStart w:id="0" w:name="_Toc25566271"/>
    </w:p>
    <w:p>
      <w:pPr>
        <w:ind w:left="0" w:leftChars="0" w:firstLine="0" w:firstLineChars="0"/>
        <w:jc w:val="center"/>
      </w:pPr>
    </w:p>
    <w:p>
      <w:pPr>
        <w:ind w:left="0" w:leftChars="0" w:firstLine="0" w:firstLineChars="0"/>
        <w:jc w:val="center"/>
      </w:pPr>
    </w:p>
    <w:p>
      <w:pPr>
        <w:pStyle w:val="3"/>
        <w:numPr>
          <w:ilvl w:val="0"/>
          <w:numId w:val="0"/>
        </w:numPr>
        <w:spacing w:line="240"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山东省工业和信息化厅专家库管理办法</w:t>
      </w:r>
      <w:bookmarkEnd w:id="0"/>
    </w:p>
    <w:p>
      <w:pPr>
        <w:pStyle w:val="3"/>
        <w:numPr>
          <w:ilvl w:val="0"/>
          <w:numId w:val="0"/>
        </w:numPr>
        <w:spacing w:line="240" w:lineRule="auto"/>
        <w:jc w:val="center"/>
        <w:rPr>
          <w:rFonts w:hint="eastAsia" w:ascii="仿宋" w:hAnsi="仿宋" w:eastAsia="仿宋" w:cs="仿宋"/>
          <w:sz w:val="32"/>
          <w:szCs w:val="32"/>
        </w:rPr>
      </w:pPr>
      <w:r>
        <w:rPr>
          <w:rFonts w:hint="eastAsia" w:ascii="仿宋" w:hAnsi="仿宋" w:eastAsia="仿宋" w:cs="仿宋"/>
          <w:sz w:val="32"/>
          <w:szCs w:val="32"/>
        </w:rPr>
        <w:t>（</w:t>
      </w:r>
      <w:r>
        <w:rPr>
          <w:rFonts w:hint="eastAsia" w:cs="仿宋"/>
          <w:sz w:val="32"/>
          <w:szCs w:val="32"/>
          <w:lang w:eastAsia="zh-CN"/>
        </w:rPr>
        <w:t>征求意见</w:t>
      </w:r>
      <w:r>
        <w:rPr>
          <w:rFonts w:hint="eastAsia" w:ascii="仿宋" w:hAnsi="仿宋" w:eastAsia="仿宋" w:cs="仿宋"/>
          <w:sz w:val="32"/>
          <w:szCs w:val="32"/>
        </w:rPr>
        <w:t>稿）</w:t>
      </w:r>
    </w:p>
    <w:p>
      <w:pPr>
        <w:bidi w:val="0"/>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总则</w:t>
      </w:r>
    </w:p>
    <w:p>
      <w:pPr>
        <w:bidi w:val="0"/>
        <w:rPr>
          <w:rFonts w:hint="eastAsia"/>
        </w:rPr>
      </w:pPr>
    </w:p>
    <w:p>
      <w:pPr>
        <w:spacing w:line="360" w:lineRule="auto"/>
        <w:ind w:firstLine="640"/>
        <w:rPr>
          <w:sz w:val="32"/>
          <w:szCs w:val="32"/>
        </w:rPr>
      </w:pPr>
      <w:r>
        <w:rPr>
          <w:rFonts w:hint="eastAsia" w:ascii="黑体" w:hAnsi="黑体" w:eastAsia="黑体" w:cs="黑体"/>
          <w:b w:val="0"/>
          <w:bCs w:val="0"/>
          <w:sz w:val="32"/>
          <w:szCs w:val="32"/>
        </w:rPr>
        <w:t>第一条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专家库监督管理，健全专家库制度，规范专家活动，提高科学决策水平，保证专家指导工作活动的公平、公正，结合工作实际，制定本办法。</w:t>
      </w:r>
    </w:p>
    <w:p>
      <w:pPr>
        <w:spacing w:line="360" w:lineRule="auto"/>
        <w:ind w:firstLine="640"/>
        <w:rPr>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所称专家是指经省工业和信息化厅（以下简称省工信厅）审核,纳入专家库管理的人员。其职责主要是参与省工信厅开展的规划编制、政策研究、技术咨询、项目评审、项目验收、标准制订和各类达标评优等活动。</w:t>
      </w:r>
    </w:p>
    <w:p>
      <w:pPr>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省工信厅成立专家库管理领导小组，由厅主要领导任组长，各分管领导为成员。领导小组负责专家入库审核、专家库管理办法修订、专家库调整及使用审批等。领导小组下设办公室，</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设在政策法规处（行政许可处），负责领导小组的日常工作。</w:t>
      </w:r>
    </w:p>
    <w:p>
      <w:pPr>
        <w:bidi w:val="0"/>
        <w:rPr>
          <w:rFonts w:hint="eastAsia"/>
        </w:rPr>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lang w:eastAsia="zh-CN"/>
        </w:rPr>
        <w:t>入库</w:t>
      </w:r>
      <w:r>
        <w:rPr>
          <w:rFonts w:hint="eastAsia" w:ascii="黑体" w:hAnsi="黑体" w:eastAsia="黑体" w:cs="黑体"/>
          <w:sz w:val="32"/>
          <w:szCs w:val="32"/>
        </w:rPr>
        <w:t>条件</w:t>
      </w:r>
    </w:p>
    <w:p>
      <w:pPr>
        <w:bidi w:val="0"/>
        <w:rPr>
          <w:rFonts w:hint="eastAsia"/>
        </w:rPr>
      </w:pPr>
    </w:p>
    <w:p>
      <w:pPr>
        <w:ind w:firstLine="640"/>
        <w:rPr>
          <w:sz w:val="32"/>
          <w:szCs w:val="32"/>
        </w:rPr>
      </w:pPr>
      <w:r>
        <w:rPr>
          <w:rFonts w:hint="eastAsia" w:ascii="黑体" w:hAnsi="黑体" w:eastAsia="黑体" w:cs="黑体"/>
          <w:b w:val="0"/>
          <w:bCs w:val="0"/>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专家入库基本条件</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（一）以习近平新时代中国特色社会主义思想为指导，树牢“四个意识”，坚定“四个自信”，坚决做到“两个维护”，品德良好，身体健康，具有良好的职业道德，承担工作任务科学严谨、客观公正、廉洁自律</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（二）熟悉国家和省工业和信息化相关领域政策措施、法律法规，了解本领域国内外情况和前沿动态；</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（三）从事工业和信息化相关领域研究或管理工作5年及以上，有较高的理论水平，取得一定的技术研究成果；</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（四）具有相关专业副高级</w:t>
      </w:r>
      <w:r>
        <w:rPr>
          <w:rFonts w:hint="eastAsia" w:ascii="仿宋_GB2312" w:hAnsi="仿宋_GB2312" w:eastAsia="仿宋_GB2312" w:cs="仿宋_GB2312"/>
          <w:sz w:val="32"/>
          <w:szCs w:val="32"/>
          <w:lang w:eastAsia="zh-CN"/>
        </w:rPr>
        <w:t>（特殊行业除外）</w:t>
      </w:r>
      <w:r>
        <w:rPr>
          <w:rFonts w:hint="eastAsia" w:ascii="仿宋_GB2312" w:hAnsi="仿宋_GB2312" w:eastAsia="仿宋_GB2312" w:cs="仿宋_GB2312"/>
          <w:sz w:val="32"/>
          <w:szCs w:val="32"/>
        </w:rPr>
        <w:t xml:space="preserve">以上技术职称或已取得相关专业博士学位3年、硕士学位5年及以上；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（五）年龄一般不超过65岁，两院院士</w:t>
      </w:r>
      <w:r>
        <w:rPr>
          <w:rFonts w:hint="eastAsia" w:ascii="仿宋_GB2312" w:hAnsi="仿宋_GB2312" w:eastAsia="仿宋_GB2312" w:cs="仿宋_GB2312"/>
          <w:sz w:val="32"/>
          <w:szCs w:val="32"/>
          <w:lang w:eastAsia="zh-CN"/>
        </w:rPr>
        <w:t>或有特殊需求的专家不受此年龄限制</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（六）无违法违纪等信用不良记录，无被取消评审专家资格等情形</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专家入库</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政策法律、产业技术、财务审计等领域专家除符合</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第四条规定外，还应符合以下条件</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（一）政策法律领域专家要熟悉工业和信息化产业政策、知识产权法、民商法等，具有较高的政策理论水平和业务管理经验</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（二）产业技术领域专家主要是省级以上认定的研发中心、企业技术中心等技术负责人；高等院校、科研院所、行业协会、行业领军企业的中高层管理人员，产业基金投资经理等</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（三）财务审计专家主要是熟悉经费审计的注册会计师、高级会计师、高级审计师等具有高级职称的专业财务人员</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）特殊行业</w:t>
      </w:r>
      <w:r>
        <w:rPr>
          <w:rFonts w:hint="eastAsia" w:ascii="仿宋_GB2312" w:hAnsi="仿宋_GB2312" w:eastAsia="仿宋_GB2312" w:cs="仿宋_GB2312"/>
          <w:sz w:val="32"/>
          <w:szCs w:val="32"/>
          <w:lang w:eastAsia="zh-CN"/>
        </w:rPr>
        <w:t>（如民爆行业等）</w:t>
      </w:r>
      <w:r>
        <w:rPr>
          <w:rFonts w:hint="eastAsia" w:ascii="仿宋_GB2312" w:hAnsi="仿宋_GB2312" w:eastAsia="仿宋_GB2312" w:cs="仿宋_GB2312"/>
          <w:sz w:val="32"/>
          <w:szCs w:val="32"/>
        </w:rPr>
        <w:t>专家，应从事</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行业十年以上，取得</w:t>
      </w:r>
      <w:r>
        <w:rPr>
          <w:rFonts w:hint="eastAsia" w:ascii="仿宋_GB2312" w:hAnsi="仿宋_GB2312" w:eastAsia="仿宋_GB2312" w:cs="仿宋_GB2312"/>
          <w:sz w:val="32"/>
          <w:szCs w:val="32"/>
          <w:lang w:eastAsia="zh-CN"/>
        </w:rPr>
        <w:t>本行业中级职称以上</w:t>
      </w:r>
      <w:r>
        <w:rPr>
          <w:rFonts w:hint="eastAsia" w:ascii="仿宋_GB2312" w:hAnsi="仿宋_GB2312" w:eastAsia="仿宋_GB2312" w:cs="仿宋_GB2312"/>
          <w:sz w:val="32"/>
          <w:szCs w:val="32"/>
        </w:rPr>
        <w:t>资格，专业技术水平能够指导</w:t>
      </w:r>
      <w:r>
        <w:rPr>
          <w:rFonts w:hint="eastAsia" w:ascii="仿宋_GB2312" w:hAnsi="仿宋_GB2312" w:eastAsia="仿宋_GB2312" w:cs="仿宋_GB2312"/>
          <w:sz w:val="32"/>
          <w:szCs w:val="32"/>
          <w:lang w:eastAsia="zh-CN"/>
        </w:rPr>
        <w:t>本行业</w:t>
      </w:r>
      <w:r>
        <w:rPr>
          <w:rFonts w:hint="eastAsia" w:ascii="仿宋_GB2312" w:hAnsi="仿宋_GB2312" w:eastAsia="仿宋_GB2312" w:cs="仿宋_GB2312"/>
          <w:sz w:val="32"/>
          <w:szCs w:val="32"/>
        </w:rPr>
        <w:t>工作的。</w:t>
      </w:r>
    </w:p>
    <w:p>
      <w:pPr>
        <w:bidi w:val="0"/>
        <w:rPr>
          <w:rFonts w:hint="eastAsia"/>
        </w:rPr>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专家管理</w:t>
      </w:r>
    </w:p>
    <w:p>
      <w:pPr>
        <w:numPr>
          <w:ilvl w:val="0"/>
          <w:numId w:val="0"/>
        </w:numPr>
        <w:bidi w:val="0"/>
        <w:rPr>
          <w:rFonts w:hint="eastAsia"/>
        </w:rPr>
      </w:pPr>
    </w:p>
    <w:p>
      <w:pPr>
        <w:snapToGrid w:val="0"/>
        <w:spacing w:line="600" w:lineRule="exact"/>
        <w:ind w:firstLine="640"/>
        <w:rPr>
          <w:rFonts w:cs="Times New Roman"/>
          <w:sz w:val="32"/>
          <w:szCs w:val="32"/>
        </w:rPr>
      </w:pPr>
      <w:r>
        <w:rPr>
          <w:rFonts w:hint="eastAsia" w:ascii="黑体" w:hAnsi="黑体" w:eastAsia="黑体" w:cs="黑体"/>
          <w:b w:val="0"/>
          <w:bCs w:val="0"/>
          <w:sz w:val="32"/>
          <w:szCs w:val="32"/>
        </w:rPr>
        <w:t>第六条</w:t>
      </w:r>
      <w:bookmarkStart w:id="1" w:name="_Hlk62649741"/>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专家库领导小组办公室</w:t>
      </w:r>
      <w:bookmarkEnd w:id="1"/>
      <w:r>
        <w:rPr>
          <w:rFonts w:hint="eastAsia" w:ascii="仿宋_GB2312" w:hAnsi="仿宋_GB2312" w:eastAsia="仿宋_GB2312" w:cs="仿宋_GB2312"/>
          <w:sz w:val="32"/>
          <w:szCs w:val="32"/>
        </w:rPr>
        <w:t>牵头专家库建设、开发利用及调整等相关工作，研究制定相关政策和管理制度，并负责征集和补充专家。各业务处</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 xml:space="preserve">负责提出需求并推荐相关领域专家。 </w:t>
      </w:r>
      <w:r>
        <w:rPr>
          <w:rFonts w:hint="eastAsia" w:cs="Times New Roman"/>
          <w:sz w:val="32"/>
          <w:szCs w:val="32"/>
        </w:rPr>
        <w:t xml:space="preserve"> </w:t>
      </w:r>
    </w:p>
    <w:p>
      <w:pPr>
        <w:snapToGrid w:val="0"/>
        <w:spacing w:line="600" w:lineRule="exact"/>
        <w:ind w:firstLine="640"/>
        <w:rPr>
          <w:rFonts w:hint="eastAsia" w:ascii="黑体" w:hAnsi="黑体" w:eastAsia="仿宋" w:cs="Times New Roman"/>
          <w:sz w:val="32"/>
          <w:szCs w:val="32"/>
          <w:lang w:eastAsia="zh-CN"/>
        </w:rPr>
      </w:pPr>
      <w:r>
        <w:rPr>
          <w:rFonts w:hint="eastAsia" w:ascii="黑体" w:hAnsi="黑体" w:eastAsia="黑体" w:cs="黑体"/>
          <w:b w:val="0"/>
          <w:bCs w:val="0"/>
          <w:sz w:val="32"/>
          <w:szCs w:val="32"/>
        </w:rPr>
        <w:t>第七条</w:t>
      </w:r>
      <w:r>
        <w:rPr>
          <w:rFonts w:hint="eastAsia" w:ascii="黑体" w:hAnsi="黑体" w:eastAsia="黑体" w:cs="黑体"/>
          <w:b/>
          <w:bCs/>
          <w:sz w:val="32"/>
          <w:szCs w:val="32"/>
        </w:rPr>
        <w:t xml:space="preserve"> </w:t>
      </w:r>
      <w:r>
        <w:rPr>
          <w:rFonts w:cs="Times New Roman"/>
          <w:color w:val="auto"/>
          <w:sz w:val="32"/>
          <w:szCs w:val="32"/>
        </w:rPr>
        <w:t>专家</w:t>
      </w:r>
      <w:r>
        <w:rPr>
          <w:rFonts w:hint="eastAsia" w:cs="Times New Roman"/>
          <w:color w:val="auto"/>
          <w:sz w:val="32"/>
          <w:szCs w:val="32"/>
          <w:lang w:eastAsia="zh-CN"/>
        </w:rPr>
        <w:t>入库：</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方式。专家</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采用公开征集和邀请</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相结合方式。专家库领导小组办公室负责通过省工信厅门户网站向社会公开征集专家，各业务处室负责邀请专家</w:t>
      </w:r>
      <w:r>
        <w:rPr>
          <w:rFonts w:hint="eastAsia" w:ascii="仿宋_GB2312" w:hAnsi="仿宋_GB2312" w:eastAsia="仿宋_GB2312" w:cs="仿宋_GB2312"/>
          <w:sz w:val="32"/>
          <w:szCs w:val="32"/>
          <w:lang w:eastAsia="zh-CN"/>
        </w:rPr>
        <w:t>入库；</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申请。专家登录系统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如实填写《山东省工业和信息化厅专家资格审查表》，并附相关证明材料（身份证件、学历证书、技术职称等），经所在单位真实性审核后推荐提交</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（三）资格核实。各业务处室对本行业专家资格进行审核，由专家库领导小组办公室负责汇总专家信息，确定拟入库专家名单，报专家库领导小组审定</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（四）资格公示。专家库领导小组办公室</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省工信厅网站</w:t>
      </w:r>
      <w:r>
        <w:rPr>
          <w:rFonts w:hint="eastAsia" w:ascii="仿宋_GB2312" w:hAnsi="仿宋_GB2312" w:eastAsia="仿宋_GB2312" w:cs="仿宋_GB2312"/>
          <w:sz w:val="32"/>
          <w:szCs w:val="32"/>
        </w:rPr>
        <w:t>公示拟入库专家名单，接受社会监督，公示期不少于5个工作日。专家库领导小组办公室对公示期收到的异议进行核实，并</w:t>
      </w:r>
      <w:r>
        <w:rPr>
          <w:rFonts w:hint="eastAsia" w:ascii="仿宋_GB2312" w:hAnsi="仿宋_GB2312" w:eastAsia="仿宋_GB2312" w:cs="仿宋_GB2312"/>
          <w:sz w:val="32"/>
          <w:szCs w:val="32"/>
          <w:lang w:eastAsia="zh-CN"/>
        </w:rPr>
        <w:t>将核实情况</w:t>
      </w:r>
      <w:r>
        <w:rPr>
          <w:rFonts w:hint="eastAsia" w:ascii="仿宋_GB2312" w:hAnsi="仿宋_GB2312" w:eastAsia="仿宋_GB2312" w:cs="仿宋_GB2312"/>
          <w:sz w:val="32"/>
          <w:szCs w:val="32"/>
        </w:rPr>
        <w:t>告知异议申请人和被异议人</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（五）准予入库。对公示无异议的专家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专家库领导小组办公室准予入库并发放“山东省工业和信息化厅注册专家（电子）证书”。</w:t>
      </w:r>
      <w:r>
        <w:rPr>
          <w:rFonts w:hint="eastAsia" w:ascii="仿宋_GB2312" w:hAnsi="仿宋_GB2312" w:eastAsia="仿宋_GB2312" w:cs="仿宋_GB2312"/>
          <w:sz w:val="32"/>
          <w:szCs w:val="32"/>
          <w:lang w:eastAsia="zh-CN"/>
        </w:rPr>
        <w:t>聘用期为三年。</w:t>
      </w:r>
      <w:r>
        <w:rPr>
          <w:rFonts w:hint="eastAsia" w:ascii="仿宋_GB2312" w:hAnsi="仿宋_GB2312" w:eastAsia="仿宋_GB2312" w:cs="仿宋_GB2312"/>
          <w:sz w:val="32"/>
          <w:szCs w:val="32"/>
        </w:rPr>
        <w:t>入库专家基本信息在</w:t>
      </w:r>
      <w:r>
        <w:rPr>
          <w:rFonts w:hint="eastAsia" w:ascii="仿宋_GB2312" w:hAnsi="仿宋_GB2312" w:eastAsia="仿宋_GB2312" w:cs="仿宋_GB2312"/>
          <w:sz w:val="32"/>
          <w:szCs w:val="32"/>
          <w:lang w:eastAsia="zh-CN"/>
        </w:rPr>
        <w:t>省工信厅网站</w:t>
      </w:r>
      <w:r>
        <w:rPr>
          <w:rFonts w:hint="eastAsia" w:ascii="仿宋_GB2312" w:hAnsi="仿宋_GB2312" w:eastAsia="仿宋_GB2312" w:cs="仿宋_GB2312"/>
          <w:sz w:val="32"/>
          <w:szCs w:val="32"/>
        </w:rPr>
        <w:t xml:space="preserve">具有可溯性。 </w:t>
      </w:r>
    </w:p>
    <w:p>
      <w:pPr>
        <w:snapToGrid w:val="0"/>
        <w:spacing w:line="600" w:lineRule="exact"/>
        <w:ind w:firstLine="640"/>
        <w:rPr>
          <w:rFonts w:hint="eastAsia" w:eastAsia="仿宋" w:cs="Times New Roman"/>
          <w:color w:val="FF0000"/>
          <w:sz w:val="32"/>
          <w:szCs w:val="32"/>
          <w:lang w:eastAsia="zh-CN"/>
        </w:rPr>
      </w:pPr>
      <w:r>
        <w:rPr>
          <w:rFonts w:hint="eastAsia" w:ascii="黑体" w:hAnsi="黑体" w:eastAsia="黑体" w:cs="黑体"/>
          <w:b w:val="0"/>
          <w:bCs w:val="0"/>
          <w:sz w:val="32"/>
          <w:szCs w:val="32"/>
        </w:rPr>
        <w:t>第八条</w:t>
      </w:r>
      <w:r>
        <w:rPr>
          <w:rFonts w:hint="eastAsia" w:ascii="仿宋_GB2312" w:hAnsi="仿宋_GB2312" w:eastAsia="仿宋_GB2312" w:cs="仿宋_GB2312"/>
          <w:b/>
          <w:bCs/>
          <w:sz w:val="32"/>
          <w:szCs w:val="32"/>
        </w:rPr>
        <w:t xml:space="preserve"> </w:t>
      </w:r>
      <w:bookmarkStart w:id="2" w:name="_Hlk62649876"/>
      <w:r>
        <w:rPr>
          <w:rFonts w:hint="eastAsia" w:ascii="仿宋_GB2312" w:hAnsi="仿宋_GB2312" w:eastAsia="仿宋_GB2312" w:cs="仿宋_GB2312"/>
          <w:sz w:val="32"/>
          <w:szCs w:val="32"/>
        </w:rPr>
        <w:t>省工信厅专家库</w:t>
      </w:r>
      <w:bookmarkEnd w:id="2"/>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开放申报系统，面向社会补充征集专家。</w:t>
      </w:r>
    </w:p>
    <w:p>
      <w:pPr>
        <w:pStyle w:val="9"/>
        <w:snapToGrid w:val="0"/>
        <w:spacing w:line="600" w:lineRule="exact"/>
        <w:ind w:firstLine="640" w:firstLineChars="0"/>
        <w:rPr>
          <w:rFonts w:cs="Times New Roman"/>
          <w:color w:val="FF0000"/>
          <w:sz w:val="32"/>
          <w:szCs w:val="32"/>
        </w:rPr>
      </w:pPr>
      <w:r>
        <w:rPr>
          <w:rFonts w:hint="eastAsia" w:ascii="黑体" w:hAnsi="黑体" w:eastAsia="黑体" w:cs="黑体"/>
          <w:b w:val="0"/>
          <w:bCs w:val="0"/>
          <w:kern w:val="2"/>
          <w:sz w:val="32"/>
          <w:szCs w:val="32"/>
          <w:lang w:val="en-US" w:eastAsia="zh-CN" w:bidi="ar-SA"/>
        </w:rPr>
        <w:t>第九条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出库管理。领导小组办公室每年对库内专家参与我厅活动情况进行评估，对不符合要求的按照规定处理；情节严重的，随时调整。具有以下情况之一的，经专家库领导小组研究同意后，终止专家资格</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（一）连续三次未在规定时间回复邀请的；</w:t>
      </w:r>
      <w:bookmarkStart w:id="3" w:name="_GoBack"/>
      <w:bookmarkEnd w:id="3"/>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（二）连续三次无正当理由拒不承担有关工作的；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（三）不能客观公正履行职责，同一聘期内评价结果两次被评价为差的；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（四）履行专家职责期间，泄露获取的技术、商业秘密、未公开的政策信息以及其他不宜公开情况的；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（五）收受他人财物或者其他利益、影响客观公正履行职责的；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（六）与项目有关单位存在利益关系，未主动提出回避并造成不良影响的；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（七）利用省工信厅专家名义牟取不正当利益的。</w:t>
      </w:r>
    </w:p>
    <w:p>
      <w:pPr>
        <w:bidi w:val="0"/>
        <w:rPr>
          <w:rFonts w:hint="eastAsia"/>
        </w:rPr>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 xml:space="preserve"> 权利义务</w:t>
      </w:r>
    </w:p>
    <w:p>
      <w:pPr>
        <w:numPr>
          <w:ilvl w:val="0"/>
          <w:numId w:val="0"/>
        </w:numPr>
        <w:bidi w:val="0"/>
        <w:rPr>
          <w:rFonts w:hint="eastAsia"/>
        </w:rPr>
      </w:pPr>
    </w:p>
    <w:p>
      <w:pPr>
        <w:snapToGrid w:val="0"/>
        <w:spacing w:line="600" w:lineRule="exact"/>
        <w:ind w:firstLine="640"/>
        <w:rPr>
          <w:rFonts w:cs="Times New Roman"/>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履行工作期间，专家享有以下权利：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（一）有权了解所承担工作任务的目的和相关信息，认为提供的信息不充分时可以要求补充相关资料；</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（二）有权独立发表意见，不受任何单位或者个人的干预；当专家个人意见与专家组意见发生分歧时，专家可形成个人书面意见，有权不在专家组意见上签字；</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（三）需要回避或确因正当理由不适宜参加受邀活动的，有权提出申请并拒绝参与；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）有权获取承担任务的工作经费或报酬，费用由省工</w:t>
      </w:r>
      <w:r>
        <w:rPr>
          <w:rFonts w:hint="eastAsia" w:ascii="仿宋_GB2312" w:hAnsi="仿宋_GB2312" w:eastAsia="仿宋_GB2312" w:cs="仿宋_GB2312"/>
          <w:sz w:val="32"/>
          <w:szCs w:val="32"/>
          <w:lang w:eastAsia="zh-CN"/>
        </w:rPr>
        <w:t>信</w:t>
      </w:r>
      <w:r>
        <w:rPr>
          <w:rFonts w:hint="eastAsia" w:ascii="仿宋_GB2312" w:hAnsi="仿宋_GB2312" w:eastAsia="仿宋_GB2312" w:cs="仿宋_GB2312"/>
          <w:sz w:val="32"/>
          <w:szCs w:val="32"/>
        </w:rPr>
        <w:t>厅在年度部门预算中按有关规定列支；</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（五）有权自行更新通信地址、电话、邮箱等个人信息</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（六）有权自愿退出省工信厅专家库。</w:t>
      </w:r>
    </w:p>
    <w:p>
      <w:pPr>
        <w:snapToGrid w:val="0"/>
        <w:spacing w:line="600" w:lineRule="exact"/>
        <w:ind w:firstLine="640"/>
        <w:rPr>
          <w:rFonts w:cs="Times New Roman"/>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履行工作期间，专家承担以下义务：</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（一）严格遵守国家相关法律法规、规章制度和廉政规定；</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（二）积极参加省工信厅组织的各项工作，认真履行职责，提前阅研工作相关材料，在规定期限内客观、公正、具体地提出意见，并对所签署的意见负责；</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（三）对于有保密要求的工作，必须严格遵守保密规定，不向外界泄露工作情况以及相关材料内容；</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（四）对与本人存在利益关系的评审活动，应当主动提出回避；未经省工信厅同意，不得以省工信息厅专家名义出席任何活动；</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（五）专家技术职称、工作单位等重要信息发生变更时，应及时向省工信厅报备。</w:t>
      </w:r>
    </w:p>
    <w:p>
      <w:pPr>
        <w:ind w:firstLine="640"/>
        <w:rPr>
          <w:rFonts w:hint="eastAsia" w:ascii="仿宋_GB2312" w:hAnsi="仿宋_GB2312" w:eastAsia="仿宋_GB2312" w:cs="仿宋_GB2312"/>
          <w:sz w:val="32"/>
          <w:szCs w:val="32"/>
        </w:rPr>
      </w:pPr>
    </w:p>
    <w:p>
      <w:pPr>
        <w:numPr>
          <w:ilvl w:val="0"/>
          <w:numId w:val="2"/>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使用管理</w:t>
      </w:r>
    </w:p>
    <w:p>
      <w:pPr>
        <w:numPr>
          <w:ilvl w:val="0"/>
          <w:numId w:val="0"/>
        </w:numPr>
        <w:bidi w:val="0"/>
        <w:rPr>
          <w:rFonts w:hint="eastAsia"/>
        </w:rPr>
      </w:pPr>
    </w:p>
    <w:p>
      <w:pPr>
        <w:snapToGrid w:val="0"/>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专家需求处室（以下简称“选用处室”）根据工作需要，线上填写专家使用申请表，提出所需专家专业类别、数量，开展工作的时间、地点和需要专家提前审阅的相关资料信息（电子版）等信息，经处室</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负责人同意后，提交领导小组办公室审核。领导小组办公室在2个工作日内审核并</w:t>
      </w:r>
      <w:r>
        <w:rPr>
          <w:rFonts w:hint="eastAsia" w:ascii="仿宋_GB2312" w:hAnsi="仿宋_GB2312" w:eastAsia="仿宋_GB2312" w:cs="仿宋_GB2312"/>
          <w:sz w:val="32"/>
          <w:szCs w:val="32"/>
          <w:lang w:eastAsia="zh-CN"/>
        </w:rPr>
        <w:t>给予通过或补充信息的答复，审核通过即给予抽取专家</w:t>
      </w:r>
      <w:r>
        <w:rPr>
          <w:rFonts w:hint="eastAsia" w:ascii="仿宋_GB2312" w:hAnsi="仿宋_GB2312" w:eastAsia="仿宋_GB2312" w:cs="仿宋_GB2312"/>
          <w:sz w:val="32"/>
          <w:szCs w:val="32"/>
        </w:rPr>
        <w:t xml:space="preserve">授权。 </w:t>
      </w:r>
    </w:p>
    <w:p>
      <w:pPr>
        <w:snapToGrid w:val="0"/>
        <w:spacing w:line="600" w:lineRule="exact"/>
        <w:ind w:firstLine="640"/>
        <w:rPr>
          <w:rFonts w:cs="Times New Roman"/>
          <w:color w:val="000000" w:themeColor="text1"/>
          <w:sz w:val="32"/>
          <w:szCs w:val="32"/>
          <w14:textFill>
            <w14:solidFill>
              <w14:schemeClr w14:val="tx1"/>
            </w14:solidFill>
          </w14:textFill>
        </w:rPr>
      </w:pPr>
      <w:r>
        <w:rPr>
          <w:rFonts w:hint="eastAsia" w:ascii="黑体" w:hAnsi="黑体" w:eastAsia="黑体" w:cs="黑体"/>
          <w:b w:val="0"/>
          <w:bCs w:val="0"/>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选用处室在线随机抽取所需专家，领导小组办公室和机关纪委对抽取过程进行线上监督，系统自动联系抽取到的专家并确认是否参加活动。如在规定时间内，专家反馈不能参加相关工作或没有反馈信息，系统将自动补充，直到全部符合要求为止。</w:t>
      </w:r>
    </w:p>
    <w:p>
      <w:pPr>
        <w:ind w:firstLine="64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如采取随机抽取方式确定的专家难以胜任工作所需，符合以下条之一的，经报请专家库领导小组</w:t>
      </w:r>
      <w:r>
        <w:rPr>
          <w:rFonts w:hint="eastAsia" w:ascii="仿宋_GB2312" w:hAnsi="仿宋_GB2312" w:eastAsia="仿宋_GB2312" w:cs="仿宋_GB2312"/>
          <w:sz w:val="32"/>
          <w:szCs w:val="32"/>
          <w:lang w:eastAsia="zh-CN"/>
        </w:rPr>
        <w:t>成员（</w:t>
      </w:r>
      <w:r>
        <w:rPr>
          <w:rFonts w:hint="eastAsia" w:ascii="仿宋_GB2312" w:hAnsi="仿宋_GB2312" w:eastAsia="仿宋_GB2312" w:cs="仿宋_GB2312"/>
          <w:sz w:val="32"/>
          <w:szCs w:val="32"/>
        </w:rPr>
        <w:t>选用处室分管厅领导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同意后，由选用处室直接指定专家，并报厅机关纪委备案</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（一）因技术特别复杂、专业性要求特别高，专家库中没有满足条件的专家或者满足条件的专家数额不足的；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（二）国家或省有特殊要求的。</w:t>
      </w:r>
    </w:p>
    <w:p>
      <w:pPr>
        <w:snapToGrid w:val="0"/>
        <w:spacing w:line="600" w:lineRule="exact"/>
        <w:ind w:firstLine="640"/>
        <w:rPr>
          <w:rFonts w:cs="Times New Roman"/>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专家选取采取轮换原则。同一专家</w:t>
      </w:r>
      <w:r>
        <w:rPr>
          <w:rFonts w:hint="eastAsia" w:ascii="仿宋_GB2312" w:hAnsi="仿宋_GB2312" w:eastAsia="仿宋_GB2312" w:cs="仿宋_GB2312"/>
          <w:color w:val="auto"/>
          <w:sz w:val="32"/>
          <w:szCs w:val="32"/>
        </w:rPr>
        <w:t>被连续</w:t>
      </w:r>
      <w:r>
        <w:rPr>
          <w:rFonts w:hint="eastAsia" w:ascii="仿宋_GB2312" w:hAnsi="仿宋_GB2312" w:eastAsia="仿宋_GB2312" w:cs="仿宋_GB2312"/>
          <w:sz w:val="32"/>
          <w:szCs w:val="32"/>
        </w:rPr>
        <w:t>选中两次后，在下轮抽取活动中自动轮空。</w:t>
      </w:r>
    </w:p>
    <w:p>
      <w:pPr>
        <w:snapToGrid w:val="0"/>
        <w:spacing w:line="600" w:lineRule="exact"/>
        <w:ind w:firstLine="640"/>
        <w:rPr>
          <w:rFonts w:cs="Times New Roman"/>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专家选取遵循回避原则。涉及下列回避事项，评审前需主动提出回避请求：</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（一）被评审项目的负责人或参与人员；</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（二）与被评审项目负责人有近亲属关系等重大利益关系；</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（三）与被评审项目单位或协作单位有重大经济利害关系；</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（四）被评审项目单位评审前书面提出的回避事项；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（五）其他可能妨碍评审公正的情形。</w:t>
      </w:r>
    </w:p>
    <w:p>
      <w:pPr>
        <w:snapToGrid w:val="0"/>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bCs/>
          <w:sz w:val="32"/>
          <w:szCs w:val="32"/>
        </w:rPr>
        <w:t xml:space="preserve"> 第十</w:t>
      </w:r>
      <w:r>
        <w:rPr>
          <w:rFonts w:hint="eastAsia" w:ascii="黑体" w:hAnsi="黑体" w:eastAsia="黑体" w:cs="黑体"/>
          <w:b/>
          <w:bCs/>
          <w:sz w:val="32"/>
          <w:szCs w:val="32"/>
          <w:lang w:eastAsia="zh-CN"/>
        </w:rPr>
        <w:t>七</w:t>
      </w:r>
      <w:r>
        <w:rPr>
          <w:rFonts w:hint="eastAsia" w:ascii="黑体" w:hAnsi="黑体" w:eastAsia="黑体" w:cs="黑体"/>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专家确定后，选用处室、领导小组办公室、厅机关纪委对最终确定的专家名单进行签字确认，作为支取专家费用的凭证，财务处按照有关规定支付专家费用。</w:t>
      </w:r>
    </w:p>
    <w:p>
      <w:pPr>
        <w:bidi w:val="0"/>
        <w:rPr>
          <w:rFonts w:hint="eastAsia"/>
        </w:rPr>
      </w:pPr>
    </w:p>
    <w:p>
      <w:pPr>
        <w:numPr>
          <w:ilvl w:val="0"/>
          <w:numId w:val="3"/>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监督评估</w:t>
      </w:r>
    </w:p>
    <w:p>
      <w:pPr>
        <w:bidi w:val="0"/>
        <w:rPr>
          <w:rFonts w:hint="eastAsia"/>
        </w:rPr>
      </w:pPr>
    </w:p>
    <w:p>
      <w:pPr>
        <w:ind w:firstLine="640"/>
        <w:rPr>
          <w:rFonts w:cs="Times New Roman"/>
          <w:sz w:val="32"/>
          <w:szCs w:val="32"/>
        </w:rPr>
      </w:pPr>
      <w:r>
        <w:rPr>
          <w:rFonts w:hint="eastAsia" w:ascii="黑体" w:hAnsi="黑体" w:eastAsia="黑体" w:cs="黑体"/>
          <w:b/>
          <w:bCs/>
          <w:sz w:val="32"/>
          <w:szCs w:val="32"/>
        </w:rPr>
        <w:t>第十</w:t>
      </w:r>
      <w:r>
        <w:rPr>
          <w:rFonts w:hint="eastAsia" w:ascii="黑体" w:hAnsi="黑体" w:eastAsia="黑体" w:cs="黑体"/>
          <w:b/>
          <w:bCs/>
          <w:sz w:val="32"/>
          <w:szCs w:val="32"/>
          <w:lang w:eastAsia="zh-CN"/>
        </w:rPr>
        <w:t>八</w:t>
      </w:r>
      <w:r>
        <w:rPr>
          <w:rFonts w:hint="eastAsia" w:ascii="黑体" w:hAnsi="黑体" w:eastAsia="黑体" w:cs="黑体"/>
          <w:b/>
          <w:bCs/>
          <w:sz w:val="32"/>
          <w:szCs w:val="32"/>
        </w:rPr>
        <w:t xml:space="preserve">条 </w:t>
      </w:r>
      <w:r>
        <w:rPr>
          <w:rFonts w:hint="eastAsia" w:ascii="仿宋_GB2312" w:hAnsi="仿宋_GB2312" w:eastAsia="仿宋_GB2312" w:cs="仿宋_GB2312"/>
          <w:sz w:val="32"/>
          <w:szCs w:val="32"/>
        </w:rPr>
        <w:t>建立专家评价机制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选用处室根据实际情况，适时对专家业务水平、尽职负责态度等在系统中进行评价。评价结果分为优秀、一般、差三个等次，作为参与后续项目评审的依据。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十九</w:t>
      </w:r>
      <w:r>
        <w:rPr>
          <w:rFonts w:hint="eastAsia" w:ascii="黑体" w:hAnsi="黑体" w:eastAsia="黑体" w:cs="黑体"/>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及时开展信息交互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向在库专家推送省工业和信息化战略规划、产业政策、产业运行等信息，积极创造条件，促进专家学术交流合作。</w:t>
      </w:r>
    </w:p>
    <w:p>
      <w:pPr>
        <w:ind w:firstLine="640"/>
        <w:rPr>
          <w:rFonts w:hint="eastAsia" w:ascii="仿宋_GB2312" w:hAnsi="仿宋_GB2312" w:eastAsia="仿宋_GB2312" w:cs="仿宋_GB2312"/>
          <w:sz w:val="32"/>
          <w:szCs w:val="32"/>
        </w:rPr>
      </w:pPr>
      <w:r>
        <w:rPr>
          <w:rFonts w:hint="eastAsia" w:ascii="黑体" w:hAnsi="黑体" w:eastAsia="黑体" w:cs="黑体"/>
          <w:b/>
          <w:bCs/>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加强专家信息审核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专家所在单位要认真履行法人主体责任，对学术造假、违法违纪等重大事项及时报告。如因单位审核不实、通报不及时，给项目评审造成重大影响的，将视情节轻重给予批评教育</w:t>
      </w:r>
      <w:r>
        <w:rPr>
          <w:rFonts w:hint="eastAsia" w:ascii="仿宋_GB2312" w:hAnsi="仿宋_GB2312" w:eastAsia="仿宋_GB2312" w:cs="仿宋_GB2312"/>
          <w:sz w:val="32"/>
          <w:szCs w:val="32"/>
          <w:lang w:val="en-US" w:eastAsia="zh-CN"/>
        </w:rPr>
        <w:t>、按有关程序和规定</w:t>
      </w:r>
      <w:r>
        <w:rPr>
          <w:rFonts w:hint="eastAsia" w:ascii="仿宋_GB2312" w:hAnsi="仿宋_GB2312" w:eastAsia="仿宋_GB2312" w:cs="仿宋_GB2312"/>
          <w:sz w:val="32"/>
          <w:szCs w:val="32"/>
        </w:rPr>
        <w:t>通报批评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直至取消单位推荐资格等，涉及严重失信行为的纳入严重失信行为记录。</w:t>
      </w:r>
    </w:p>
    <w:p>
      <w:pPr>
        <w:ind w:firstLine="640"/>
        <w:rPr>
          <w:rFonts w:hint="eastAsia" w:ascii="仿宋_GB2312" w:hAnsi="仿宋_GB2312" w:eastAsia="仿宋_GB2312" w:cs="仿宋_GB2312"/>
          <w:sz w:val="32"/>
          <w:szCs w:val="32"/>
        </w:rPr>
      </w:pPr>
    </w:p>
    <w:p>
      <w:pPr>
        <w:numPr>
          <w:ilvl w:val="0"/>
          <w:numId w:val="3"/>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附则</w:t>
      </w:r>
    </w:p>
    <w:p>
      <w:pPr>
        <w:numPr>
          <w:ilvl w:val="0"/>
          <w:numId w:val="0"/>
        </w:numPr>
        <w:bidi w:val="0"/>
        <w:rPr>
          <w:rFonts w:hint="eastAsia"/>
        </w:rPr>
      </w:pPr>
    </w:p>
    <w:p>
      <w:pPr>
        <w:ind w:firstLine="640"/>
        <w:rPr>
          <w:rFonts w:cs="Times New Roman"/>
          <w:color w:val="FF0000"/>
          <w:sz w:val="32"/>
          <w:szCs w:val="32"/>
        </w:rPr>
      </w:pPr>
      <w:r>
        <w:rPr>
          <w:rFonts w:hint="eastAsia" w:ascii="黑体" w:hAnsi="黑体" w:eastAsia="黑体" w:cs="黑体"/>
          <w:b/>
          <w:bCs/>
          <w:sz w:val="32"/>
          <w:szCs w:val="32"/>
        </w:rPr>
        <w:t>第二十</w:t>
      </w:r>
      <w:r>
        <w:rPr>
          <w:rFonts w:hint="eastAsia" w:ascii="黑体" w:hAnsi="黑体" w:eastAsia="黑体" w:cs="黑体"/>
          <w:b/>
          <w:bCs/>
          <w:sz w:val="32"/>
          <w:szCs w:val="32"/>
          <w:lang w:eastAsia="zh-CN"/>
        </w:rPr>
        <w:t>一</w:t>
      </w:r>
      <w:r>
        <w:rPr>
          <w:rFonts w:hint="eastAsia" w:ascii="黑体" w:hAnsi="黑体" w:eastAsia="黑体" w:cs="黑体"/>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本办法由省工信厅负责解释，自印发之日起施行，有效期五年。《山东省经济和信息化委员会专家库管理办法》同时废止。</w:t>
      </w:r>
      <w:r>
        <w:rPr>
          <w:rFonts w:hint="eastAsia" w:cs="Times New Roman"/>
          <w:color w:val="FF0000"/>
          <w:kern w:val="0"/>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02285" cy="5251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2285" cy="525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8862015"/>
                          </w:sdtPr>
                          <w:sdtContent>
                            <w:p>
                              <w:pPr>
                                <w:pStyle w:val="11"/>
                                <w:ind w:firstLine="360"/>
                              </w:pPr>
                              <w:r>
                                <w:fldChar w:fldCharType="begin"/>
                              </w:r>
                              <w:r>
                                <w:instrText xml:space="preserve">PAGE   \* MERGEFORMAT</w:instrText>
                              </w:r>
                              <w:r>
                                <w:fldChar w:fldCharType="separate"/>
                              </w:r>
                              <w:r>
                                <w:rPr>
                                  <w:lang w:val="zh-CN"/>
                                </w:rPr>
                                <w:t>6</w:t>
                              </w:r>
                              <w:r>
                                <w:fldChar w:fldCharType="end"/>
                              </w:r>
                            </w:p>
                          </w:sdtContent>
                        </w:sdt>
                        <w:p>
                          <w:pPr>
                            <w:ind w:firstLine="6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41.35pt;width:39.55pt;mso-position-horizontal:center;mso-position-horizontal-relative:margin;mso-wrap-style:none;z-index:251659264;mso-width-relative:page;mso-height-relative:page;" filled="f" stroked="f" coordsize="21600,21600" o:gfxdata="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o9N7tIAAAADAQAADwAAAAAAAAABACAA&#10;AAAiAAAAZHJzL2Rvd25yZXYueG1sUEsBAhQAFAAAAAgAh07iQJ/96rYTAgAABQQAAA4AAAAAAAAA&#10;AQAgAAAAIQEAAGRycy9lMm9Eb2MueG1sUEsFBgAAAAAGAAYAWQEAAKYFAAAAAA==&#10;">
              <v:fill on="f" focussize="0,0"/>
              <v:stroke on="f" weight="0.5pt"/>
              <v:imagedata o:title=""/>
              <o:lock v:ext="edit" aspectratio="f"/>
              <v:textbox inset="0mm,0mm,0mm,0mm" style="mso-fit-shape-to-text:t;">
                <w:txbxContent>
                  <w:sdt>
                    <w:sdtPr>
                      <w:id w:val="1648862015"/>
                    </w:sdtPr>
                    <w:sdtContent>
                      <w:p>
                        <w:pPr>
                          <w:pStyle w:val="11"/>
                          <w:ind w:firstLine="360"/>
                        </w:pPr>
                        <w:r>
                          <w:fldChar w:fldCharType="begin"/>
                        </w:r>
                        <w:r>
                          <w:instrText xml:space="preserve">PAGE   \* MERGEFORMAT</w:instrText>
                        </w:r>
                        <w:r>
                          <w:fldChar w:fldCharType="separate"/>
                        </w:r>
                        <w:r>
                          <w:rPr>
                            <w:lang w:val="zh-CN"/>
                          </w:rPr>
                          <w:t>6</w:t>
                        </w:r>
                        <w:r>
                          <w:fldChar w:fldCharType="end"/>
                        </w:r>
                      </w:p>
                    </w:sdtContent>
                  </w:sdt>
                  <w:p>
                    <w:pPr>
                      <w:ind w:firstLine="600"/>
                    </w:pPr>
                  </w:p>
                </w:txbxContent>
              </v:textbox>
            </v:shape>
          </w:pict>
        </mc:Fallback>
      </mc:AlternateContent>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DED8C"/>
    <w:multiLevelType w:val="singleLevel"/>
    <w:tmpl w:val="829DED8C"/>
    <w:lvl w:ilvl="0" w:tentative="0">
      <w:start w:val="6"/>
      <w:numFmt w:val="chineseCounting"/>
      <w:suff w:val="space"/>
      <w:lvlText w:val="第%1章"/>
      <w:lvlJc w:val="left"/>
      <w:rPr>
        <w:rFonts w:hint="eastAsia"/>
      </w:rPr>
    </w:lvl>
  </w:abstractNum>
  <w:abstractNum w:abstractNumId="1">
    <w:nsid w:val="FD51B5C5"/>
    <w:multiLevelType w:val="singleLevel"/>
    <w:tmpl w:val="FD51B5C5"/>
    <w:lvl w:ilvl="0" w:tentative="0">
      <w:start w:val="1"/>
      <w:numFmt w:val="chineseCounting"/>
      <w:suff w:val="space"/>
      <w:lvlText w:val="第%1章"/>
      <w:lvlJc w:val="left"/>
      <w:rPr>
        <w:rFonts w:hint="eastAsia" w:ascii="黑体" w:hAnsi="黑体" w:eastAsia="黑体" w:cs="黑体"/>
        <w:sz w:val="32"/>
        <w:szCs w:val="32"/>
      </w:rPr>
    </w:lvl>
  </w:abstractNum>
  <w:abstractNum w:abstractNumId="2">
    <w:nsid w:val="26B77ECA"/>
    <w:multiLevelType w:val="multilevel"/>
    <w:tmpl w:val="26B77ECA"/>
    <w:lvl w:ilvl="0" w:tentative="0">
      <w:start w:val="1"/>
      <w:numFmt w:val="chineseCountingThousand"/>
      <w:pStyle w:val="2"/>
      <w:lvlText w:val="第%1章"/>
      <w:lvlJc w:val="left"/>
      <w:pPr>
        <w:ind w:left="0" w:firstLine="0"/>
      </w:pPr>
      <w:rPr>
        <w:rFonts w:hint="eastAsia"/>
      </w:rPr>
    </w:lvl>
    <w:lvl w:ilvl="1" w:tentative="0">
      <w:start w:val="1"/>
      <w:numFmt w:val="decimal"/>
      <w:pStyle w:val="3"/>
      <w:isLgl/>
      <w:lvlText w:val="%1.%2"/>
      <w:lvlJc w:val="left"/>
      <w:pPr>
        <w:ind w:left="0" w:firstLine="0"/>
      </w:pPr>
      <w:rPr>
        <w:rFonts w:hint="eastAsia"/>
      </w:rPr>
    </w:lvl>
    <w:lvl w:ilvl="2" w:tentative="0">
      <w:start w:val="1"/>
      <w:numFmt w:val="decimal"/>
      <w:pStyle w:val="4"/>
      <w:isLgl/>
      <w:lvlText w:val="%1.%2.%3"/>
      <w:lvlJc w:val="left"/>
      <w:pPr>
        <w:ind w:left="0" w:firstLine="0"/>
      </w:pPr>
      <w:rPr>
        <w:rFonts w:hint="eastAsia"/>
      </w:rPr>
    </w:lvl>
    <w:lvl w:ilvl="3" w:tentative="0">
      <w:start w:val="1"/>
      <w:numFmt w:val="decimal"/>
      <w:pStyle w:val="5"/>
      <w:isLgl/>
      <w:lvlText w:val="%1.%2.%3.%4"/>
      <w:lvlJc w:val="left"/>
      <w:pPr>
        <w:ind w:left="0" w:firstLine="0"/>
      </w:pPr>
      <w:rPr>
        <w:rFonts w:hint="eastAsia"/>
      </w:rPr>
    </w:lvl>
    <w:lvl w:ilvl="4" w:tentative="0">
      <w:start w:val="1"/>
      <w:numFmt w:val="decimal"/>
      <w:pStyle w:val="6"/>
      <w:isLgl/>
      <w:lvlText w:val="%1.%2.%3.%4.%5"/>
      <w:lvlJc w:val="left"/>
      <w:pPr>
        <w:ind w:left="0" w:firstLine="0"/>
      </w:pPr>
      <w:rPr>
        <w:rFonts w:hint="eastAsia"/>
      </w:rPr>
    </w:lvl>
    <w:lvl w:ilvl="5" w:tentative="0">
      <w:start w:val="1"/>
      <w:numFmt w:val="decimal"/>
      <w:pStyle w:val="7"/>
      <w:isLgl/>
      <w:lvlText w:val="%1.%2.%3.%4.%5.%6"/>
      <w:lvlJc w:val="left"/>
      <w:pPr>
        <w:ind w:left="0" w:firstLine="0"/>
      </w:pPr>
      <w:rPr>
        <w:rFonts w:hint="eastAsia"/>
      </w:rPr>
    </w:lvl>
    <w:lvl w:ilvl="6" w:tentative="0">
      <w:start w:val="1"/>
      <w:numFmt w:val="decimal"/>
      <w:pStyle w:val="8"/>
      <w:isLg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val="1"/>
  <w:documentProtection w:enforcement="0"/>
  <w:defaultTabStop w:val="420"/>
  <w:drawingGridHorizontalSpacing w:val="14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C4"/>
    <w:rsid w:val="0000003B"/>
    <w:rsid w:val="00091EB2"/>
    <w:rsid w:val="0009377C"/>
    <w:rsid w:val="000D3C31"/>
    <w:rsid w:val="000F7048"/>
    <w:rsid w:val="00184003"/>
    <w:rsid w:val="00184847"/>
    <w:rsid w:val="001A0A91"/>
    <w:rsid w:val="001D0907"/>
    <w:rsid w:val="00226B34"/>
    <w:rsid w:val="00227113"/>
    <w:rsid w:val="00295E52"/>
    <w:rsid w:val="002C5AC9"/>
    <w:rsid w:val="00324310"/>
    <w:rsid w:val="00332DEC"/>
    <w:rsid w:val="003758DD"/>
    <w:rsid w:val="003834C2"/>
    <w:rsid w:val="003D1A5B"/>
    <w:rsid w:val="00460945"/>
    <w:rsid w:val="004717B2"/>
    <w:rsid w:val="004C1053"/>
    <w:rsid w:val="004D7336"/>
    <w:rsid w:val="004E06BC"/>
    <w:rsid w:val="004F2257"/>
    <w:rsid w:val="00510F8B"/>
    <w:rsid w:val="005214DF"/>
    <w:rsid w:val="00567BF4"/>
    <w:rsid w:val="00640623"/>
    <w:rsid w:val="006D735D"/>
    <w:rsid w:val="00733759"/>
    <w:rsid w:val="007439F3"/>
    <w:rsid w:val="0078682B"/>
    <w:rsid w:val="007E67C4"/>
    <w:rsid w:val="007F483B"/>
    <w:rsid w:val="008746C5"/>
    <w:rsid w:val="008B64A8"/>
    <w:rsid w:val="00953B57"/>
    <w:rsid w:val="00970244"/>
    <w:rsid w:val="0098243A"/>
    <w:rsid w:val="009A21B6"/>
    <w:rsid w:val="009A3DA3"/>
    <w:rsid w:val="009F20FE"/>
    <w:rsid w:val="00A27B45"/>
    <w:rsid w:val="00AB3431"/>
    <w:rsid w:val="00AB3EB1"/>
    <w:rsid w:val="00AB7A7B"/>
    <w:rsid w:val="00B63B0A"/>
    <w:rsid w:val="00BA7FFD"/>
    <w:rsid w:val="00BB14D5"/>
    <w:rsid w:val="00BE3F06"/>
    <w:rsid w:val="00C44B35"/>
    <w:rsid w:val="00C713CC"/>
    <w:rsid w:val="00CE415E"/>
    <w:rsid w:val="00CE5D39"/>
    <w:rsid w:val="00CF19A5"/>
    <w:rsid w:val="00D25317"/>
    <w:rsid w:val="00D33876"/>
    <w:rsid w:val="00D47BD5"/>
    <w:rsid w:val="00D6708F"/>
    <w:rsid w:val="00DB2A3C"/>
    <w:rsid w:val="00DE3252"/>
    <w:rsid w:val="00DE3E30"/>
    <w:rsid w:val="00E0630B"/>
    <w:rsid w:val="00E16343"/>
    <w:rsid w:val="00E63B36"/>
    <w:rsid w:val="00E8451E"/>
    <w:rsid w:val="00E849D9"/>
    <w:rsid w:val="00E95A5E"/>
    <w:rsid w:val="00EA41B3"/>
    <w:rsid w:val="00EF6A1F"/>
    <w:rsid w:val="00F66AEB"/>
    <w:rsid w:val="00F85EC5"/>
    <w:rsid w:val="00FA21E5"/>
    <w:rsid w:val="01AD1411"/>
    <w:rsid w:val="02480BEB"/>
    <w:rsid w:val="025F74B6"/>
    <w:rsid w:val="0360375E"/>
    <w:rsid w:val="03A524B3"/>
    <w:rsid w:val="0506087D"/>
    <w:rsid w:val="083F0503"/>
    <w:rsid w:val="09CB0C03"/>
    <w:rsid w:val="0A8269C4"/>
    <w:rsid w:val="0AB25C4C"/>
    <w:rsid w:val="0B1603F7"/>
    <w:rsid w:val="0B6E410C"/>
    <w:rsid w:val="0CC16705"/>
    <w:rsid w:val="0FAA0DC2"/>
    <w:rsid w:val="10BF7998"/>
    <w:rsid w:val="14250307"/>
    <w:rsid w:val="14504AB8"/>
    <w:rsid w:val="145B303D"/>
    <w:rsid w:val="14B60530"/>
    <w:rsid w:val="165B68F0"/>
    <w:rsid w:val="16D44BBD"/>
    <w:rsid w:val="17A54D9F"/>
    <w:rsid w:val="1ABF6F82"/>
    <w:rsid w:val="1C7C6749"/>
    <w:rsid w:val="1DC76FD2"/>
    <w:rsid w:val="2003275D"/>
    <w:rsid w:val="222A05CE"/>
    <w:rsid w:val="282B6C79"/>
    <w:rsid w:val="29C228DC"/>
    <w:rsid w:val="2AC72C26"/>
    <w:rsid w:val="2CC14D60"/>
    <w:rsid w:val="2F104D38"/>
    <w:rsid w:val="2F4D264C"/>
    <w:rsid w:val="30CF50C3"/>
    <w:rsid w:val="312E4F69"/>
    <w:rsid w:val="314232A7"/>
    <w:rsid w:val="334C7B20"/>
    <w:rsid w:val="33B65E87"/>
    <w:rsid w:val="36D048B2"/>
    <w:rsid w:val="397E4A1A"/>
    <w:rsid w:val="3A7E538C"/>
    <w:rsid w:val="3B424BE9"/>
    <w:rsid w:val="3CA97CA5"/>
    <w:rsid w:val="3E56299E"/>
    <w:rsid w:val="3E8C0DCB"/>
    <w:rsid w:val="3F2E6806"/>
    <w:rsid w:val="3FE877A5"/>
    <w:rsid w:val="404F5F58"/>
    <w:rsid w:val="43D6273B"/>
    <w:rsid w:val="45391744"/>
    <w:rsid w:val="46A74AEC"/>
    <w:rsid w:val="49C03BED"/>
    <w:rsid w:val="4ABD1ABF"/>
    <w:rsid w:val="4BA06804"/>
    <w:rsid w:val="4BC419BF"/>
    <w:rsid w:val="4BEA1588"/>
    <w:rsid w:val="4C4579B3"/>
    <w:rsid w:val="4CC44395"/>
    <w:rsid w:val="4DB744B8"/>
    <w:rsid w:val="4E1B647D"/>
    <w:rsid w:val="539A4FBF"/>
    <w:rsid w:val="5774190D"/>
    <w:rsid w:val="589E034E"/>
    <w:rsid w:val="5D053107"/>
    <w:rsid w:val="5D7126BB"/>
    <w:rsid w:val="5F1E5B56"/>
    <w:rsid w:val="600963FA"/>
    <w:rsid w:val="60BE337E"/>
    <w:rsid w:val="612E16FA"/>
    <w:rsid w:val="62252976"/>
    <w:rsid w:val="6277233A"/>
    <w:rsid w:val="631B1493"/>
    <w:rsid w:val="63384114"/>
    <w:rsid w:val="651859CE"/>
    <w:rsid w:val="66897BA2"/>
    <w:rsid w:val="672E4FF0"/>
    <w:rsid w:val="6776357E"/>
    <w:rsid w:val="67DE3BCC"/>
    <w:rsid w:val="68915081"/>
    <w:rsid w:val="6DDA683F"/>
    <w:rsid w:val="6E7631A5"/>
    <w:rsid w:val="6F626830"/>
    <w:rsid w:val="74FD7A5C"/>
    <w:rsid w:val="75081824"/>
    <w:rsid w:val="751D7363"/>
    <w:rsid w:val="75E15238"/>
    <w:rsid w:val="76BC2DAD"/>
    <w:rsid w:val="78E85A5F"/>
    <w:rsid w:val="79A96563"/>
    <w:rsid w:val="7A1D0EF5"/>
    <w:rsid w:val="7B115690"/>
    <w:rsid w:val="7B79437E"/>
    <w:rsid w:val="7B7A9F89"/>
    <w:rsid w:val="7B846A49"/>
    <w:rsid w:val="7C8D5D76"/>
    <w:rsid w:val="7DE3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theme="minorBidi"/>
      <w:kern w:val="2"/>
      <w:sz w:val="30"/>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ind w:firstLineChars="0"/>
      <w:outlineLvl w:val="0"/>
    </w:pPr>
    <w:rPr>
      <w:rFonts w:cs="仿宋"/>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ind w:firstLineChars="0"/>
      <w:outlineLvl w:val="1"/>
    </w:pPr>
    <w:rPr>
      <w:rFonts w:cs="仿宋"/>
      <w:b/>
      <w:bCs/>
      <w:sz w:val="36"/>
      <w:szCs w:val="36"/>
    </w:rPr>
  </w:style>
  <w:style w:type="paragraph" w:styleId="4">
    <w:name w:val="heading 3"/>
    <w:basedOn w:val="1"/>
    <w:next w:val="1"/>
    <w:link w:val="19"/>
    <w:unhideWhenUsed/>
    <w:qFormat/>
    <w:uiPriority w:val="9"/>
    <w:pPr>
      <w:keepNext/>
      <w:keepLines/>
      <w:numPr>
        <w:ilvl w:val="2"/>
        <w:numId w:val="1"/>
      </w:numPr>
      <w:spacing w:before="260" w:after="260"/>
      <w:ind w:firstLineChars="0"/>
      <w:outlineLvl w:val="2"/>
    </w:pPr>
    <w:rPr>
      <w:rFonts w:cs="仿宋"/>
      <w:b/>
      <w:bCs/>
      <w:sz w:val="32"/>
      <w:szCs w:val="32"/>
    </w:rPr>
  </w:style>
  <w:style w:type="paragraph" w:styleId="5">
    <w:name w:val="heading 4"/>
    <w:basedOn w:val="1"/>
    <w:next w:val="1"/>
    <w:link w:val="20"/>
    <w:unhideWhenUsed/>
    <w:qFormat/>
    <w:uiPriority w:val="9"/>
    <w:pPr>
      <w:keepNext/>
      <w:keepLines/>
      <w:numPr>
        <w:ilvl w:val="3"/>
        <w:numId w:val="1"/>
      </w:numPr>
      <w:spacing w:before="280" w:after="290"/>
      <w:ind w:firstLineChars="0"/>
      <w:outlineLvl w:val="3"/>
    </w:pPr>
    <w:rPr>
      <w:rFonts w:cs="仿宋"/>
      <w:b/>
      <w:bCs/>
      <w:szCs w:val="28"/>
    </w:rPr>
  </w:style>
  <w:style w:type="paragraph" w:styleId="6">
    <w:name w:val="heading 5"/>
    <w:basedOn w:val="1"/>
    <w:next w:val="1"/>
    <w:link w:val="21"/>
    <w:unhideWhenUsed/>
    <w:qFormat/>
    <w:uiPriority w:val="9"/>
    <w:pPr>
      <w:keepNext/>
      <w:keepLines/>
      <w:numPr>
        <w:ilvl w:val="4"/>
        <w:numId w:val="1"/>
      </w:numPr>
      <w:spacing w:before="280" w:after="290"/>
      <w:ind w:firstLineChars="0"/>
      <w:outlineLvl w:val="4"/>
    </w:pPr>
    <w:rPr>
      <w:b/>
      <w:bCs/>
      <w:szCs w:val="28"/>
    </w:rPr>
  </w:style>
  <w:style w:type="paragraph" w:styleId="7">
    <w:name w:val="heading 6"/>
    <w:basedOn w:val="1"/>
    <w:next w:val="1"/>
    <w:link w:val="22"/>
    <w:unhideWhenUsed/>
    <w:qFormat/>
    <w:uiPriority w:val="9"/>
    <w:pPr>
      <w:keepNext/>
      <w:keepLines/>
      <w:numPr>
        <w:ilvl w:val="5"/>
        <w:numId w:val="1"/>
      </w:numPr>
      <w:spacing w:before="240" w:after="64"/>
      <w:ind w:firstLineChars="0"/>
      <w:outlineLvl w:val="5"/>
    </w:pPr>
    <w:rPr>
      <w:rFonts w:ascii="宋体" w:hAnsi="宋体" w:cs="宋体"/>
      <w:b/>
      <w:bCs/>
      <w:szCs w:val="24"/>
    </w:rPr>
  </w:style>
  <w:style w:type="paragraph" w:styleId="8">
    <w:name w:val="heading 7"/>
    <w:basedOn w:val="1"/>
    <w:next w:val="1"/>
    <w:link w:val="23"/>
    <w:unhideWhenUsed/>
    <w:qFormat/>
    <w:uiPriority w:val="9"/>
    <w:pPr>
      <w:keepNext/>
      <w:keepLines/>
      <w:numPr>
        <w:ilvl w:val="6"/>
        <w:numId w:val="1"/>
      </w:numPr>
      <w:spacing w:before="240" w:after="64" w:line="320" w:lineRule="auto"/>
      <w:ind w:firstLineChars="0"/>
      <w:outlineLvl w:val="6"/>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28"/>
    <w:unhideWhenUsed/>
    <w:qFormat/>
    <w:uiPriority w:val="99"/>
    <w:pPr>
      <w:jc w:val="left"/>
    </w:pPr>
  </w:style>
  <w:style w:type="paragraph" w:styleId="10">
    <w:name w:val="Balloon Text"/>
    <w:basedOn w:val="1"/>
    <w:link w:val="30"/>
    <w:semiHidden/>
    <w:unhideWhenUsed/>
    <w:qFormat/>
    <w:uiPriority w:val="99"/>
    <w:pPr>
      <w:spacing w:line="240" w:lineRule="auto"/>
    </w:pPr>
    <w:rPr>
      <w:rFonts w:ascii="Helvetica" w:hAnsi="Helvetica"/>
      <w:sz w:val="18"/>
      <w:szCs w:val="18"/>
    </w:rPr>
  </w:style>
  <w:style w:type="paragraph" w:styleId="11">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annotation subject"/>
    <w:basedOn w:val="9"/>
    <w:next w:val="9"/>
    <w:link w:val="29"/>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字符"/>
    <w:basedOn w:val="15"/>
    <w:link w:val="2"/>
    <w:qFormat/>
    <w:uiPriority w:val="9"/>
    <w:rPr>
      <w:rFonts w:ascii="仿宋" w:hAnsi="仿宋" w:eastAsia="仿宋" w:cs="仿宋"/>
      <w:b/>
      <w:bCs/>
      <w:kern w:val="44"/>
      <w:sz w:val="44"/>
      <w:szCs w:val="44"/>
    </w:rPr>
  </w:style>
  <w:style w:type="character" w:customStyle="1" w:styleId="18">
    <w:name w:val="标题 2字符"/>
    <w:basedOn w:val="15"/>
    <w:link w:val="3"/>
    <w:qFormat/>
    <w:uiPriority w:val="9"/>
    <w:rPr>
      <w:rFonts w:ascii="仿宋" w:hAnsi="仿宋" w:eastAsia="仿宋" w:cs="仿宋"/>
      <w:b/>
      <w:bCs/>
      <w:sz w:val="36"/>
      <w:szCs w:val="36"/>
    </w:rPr>
  </w:style>
  <w:style w:type="character" w:customStyle="1" w:styleId="19">
    <w:name w:val="标题 3字符"/>
    <w:basedOn w:val="15"/>
    <w:link w:val="4"/>
    <w:qFormat/>
    <w:uiPriority w:val="9"/>
    <w:rPr>
      <w:rFonts w:ascii="仿宋" w:hAnsi="仿宋" w:eastAsia="仿宋" w:cs="仿宋"/>
      <w:b/>
      <w:bCs/>
      <w:sz w:val="32"/>
      <w:szCs w:val="32"/>
    </w:rPr>
  </w:style>
  <w:style w:type="character" w:customStyle="1" w:styleId="20">
    <w:name w:val="标题 4字符"/>
    <w:basedOn w:val="15"/>
    <w:link w:val="5"/>
    <w:qFormat/>
    <w:uiPriority w:val="9"/>
    <w:rPr>
      <w:rFonts w:ascii="仿宋" w:hAnsi="仿宋" w:eastAsia="仿宋" w:cs="仿宋"/>
      <w:b/>
      <w:bCs/>
      <w:sz w:val="30"/>
      <w:szCs w:val="28"/>
    </w:rPr>
  </w:style>
  <w:style w:type="character" w:customStyle="1" w:styleId="21">
    <w:name w:val="标题 5字符"/>
    <w:basedOn w:val="15"/>
    <w:link w:val="6"/>
    <w:qFormat/>
    <w:uiPriority w:val="9"/>
    <w:rPr>
      <w:rFonts w:ascii="仿宋" w:hAnsi="仿宋" w:eastAsia="仿宋"/>
      <w:b/>
      <w:bCs/>
      <w:sz w:val="30"/>
      <w:szCs w:val="28"/>
    </w:rPr>
  </w:style>
  <w:style w:type="character" w:customStyle="1" w:styleId="22">
    <w:name w:val="标题 6字符"/>
    <w:basedOn w:val="15"/>
    <w:link w:val="7"/>
    <w:qFormat/>
    <w:uiPriority w:val="9"/>
    <w:rPr>
      <w:rFonts w:ascii="宋体" w:hAnsi="宋体" w:eastAsia="仿宋" w:cs="宋体"/>
      <w:b/>
      <w:bCs/>
      <w:sz w:val="30"/>
      <w:szCs w:val="24"/>
    </w:rPr>
  </w:style>
  <w:style w:type="character" w:customStyle="1" w:styleId="23">
    <w:name w:val="标题 7字符"/>
    <w:basedOn w:val="15"/>
    <w:link w:val="8"/>
    <w:qFormat/>
    <w:uiPriority w:val="9"/>
    <w:rPr>
      <w:rFonts w:ascii="仿宋" w:hAnsi="仿宋" w:eastAsia="仿宋"/>
      <w:b/>
      <w:bCs/>
      <w:sz w:val="24"/>
      <w:szCs w:val="24"/>
    </w:rPr>
  </w:style>
  <w:style w:type="character" w:customStyle="1" w:styleId="24">
    <w:name w:val="页眉字符"/>
    <w:basedOn w:val="15"/>
    <w:link w:val="12"/>
    <w:qFormat/>
    <w:uiPriority w:val="99"/>
    <w:rPr>
      <w:rFonts w:ascii="仿宋" w:hAnsi="仿宋" w:eastAsia="仿宋"/>
      <w:sz w:val="18"/>
      <w:szCs w:val="18"/>
    </w:rPr>
  </w:style>
  <w:style w:type="character" w:customStyle="1" w:styleId="25">
    <w:name w:val="页脚字符"/>
    <w:basedOn w:val="15"/>
    <w:link w:val="11"/>
    <w:qFormat/>
    <w:uiPriority w:val="99"/>
    <w:rPr>
      <w:rFonts w:ascii="仿宋" w:hAnsi="仿宋" w:eastAsia="仿宋"/>
      <w:sz w:val="18"/>
      <w:szCs w:val="18"/>
    </w:rPr>
  </w:style>
  <w:style w:type="paragraph" w:styleId="26">
    <w:name w:val="List Paragraph"/>
    <w:basedOn w:val="1"/>
    <w:qFormat/>
    <w:uiPriority w:val="34"/>
    <w:pPr>
      <w:ind w:firstLine="420"/>
    </w:pPr>
  </w:style>
  <w:style w:type="paragraph" w:customStyle="1" w:styleId="27">
    <w:name w:val="1."/>
    <w:basedOn w:val="1"/>
    <w:qFormat/>
    <w:uiPriority w:val="0"/>
    <w:pPr>
      <w:adjustRightInd w:val="0"/>
      <w:snapToGrid w:val="0"/>
      <w:ind w:firstLine="482"/>
      <w:textAlignment w:val="baseline"/>
    </w:pPr>
    <w:rPr>
      <w:rFonts w:ascii="仿宋_GB2312" w:eastAsia="仿宋_GB2312"/>
      <w:kern w:val="0"/>
      <w:sz w:val="24"/>
      <w:szCs w:val="20"/>
    </w:rPr>
  </w:style>
  <w:style w:type="character" w:customStyle="1" w:styleId="28">
    <w:name w:val="批注文字字符"/>
    <w:basedOn w:val="15"/>
    <w:link w:val="9"/>
    <w:qFormat/>
    <w:uiPriority w:val="99"/>
    <w:rPr>
      <w:rFonts w:ascii="仿宋" w:hAnsi="仿宋" w:eastAsia="仿宋"/>
      <w:kern w:val="2"/>
      <w:sz w:val="30"/>
      <w:szCs w:val="22"/>
    </w:rPr>
  </w:style>
  <w:style w:type="character" w:customStyle="1" w:styleId="29">
    <w:name w:val="批注主题字符"/>
    <w:basedOn w:val="28"/>
    <w:link w:val="13"/>
    <w:semiHidden/>
    <w:qFormat/>
    <w:uiPriority w:val="99"/>
    <w:rPr>
      <w:rFonts w:ascii="仿宋" w:hAnsi="仿宋" w:eastAsia="仿宋"/>
      <w:b/>
      <w:bCs/>
      <w:kern w:val="2"/>
      <w:sz w:val="30"/>
      <w:szCs w:val="22"/>
    </w:rPr>
  </w:style>
  <w:style w:type="character" w:customStyle="1" w:styleId="30">
    <w:name w:val="批注框文本字符"/>
    <w:basedOn w:val="15"/>
    <w:link w:val="10"/>
    <w:semiHidden/>
    <w:qFormat/>
    <w:uiPriority w:val="99"/>
    <w:rPr>
      <w:rFonts w:ascii="Helvetica" w:hAnsi="Helvetica" w:eastAsia="仿宋"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516</Words>
  <Characters>2946</Characters>
  <Lines>24</Lines>
  <Paragraphs>6</Paragraphs>
  <TotalTime>25</TotalTime>
  <ScaleCrop>false</ScaleCrop>
  <LinksUpToDate>false</LinksUpToDate>
  <CharactersWithSpaces>3456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2019-11-26T10:50:00Z</dcterms:created>
  <dc:creator>lenovco</dc:creator>
  <cp:lastModifiedBy>lenovco</cp:lastModifiedBy>
  <dcterms:modified xsi:type="dcterms:W3CDTF">2021-03-25T03:33:12Z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35D11C98287B433E812420E4E474A559</vt:lpwstr>
  </property>
</Properties>
</file>