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8905A">
      <w:pPr>
        <w:spacing w:beforeLines="0" w:afterLines="0"/>
        <w:jc w:val="left"/>
        <w:rPr>
          <w:rFonts w:hint="default" w:eastAsia="黑体"/>
          <w:sz w:val="32"/>
        </w:rPr>
      </w:pPr>
      <w:r>
        <w:rPr>
          <w:rFonts w:hint="eastAsia" w:eastAsia="黑体"/>
          <w:sz w:val="32"/>
        </w:rPr>
        <w:t>附件</w:t>
      </w:r>
    </w:p>
    <w:p w14:paraId="520A328A">
      <w:pPr>
        <w:snapToGrid w:val="0"/>
        <w:spacing w:beforeLines="0" w:afterLines="0"/>
        <w:jc w:val="center"/>
        <w:rPr>
          <w:rFonts w:hint="eastAsia" w:ascii="方正小标宋简体" w:hAnsi="方正小标宋简体" w:eastAsia="方正小标宋简体" w:cs="方正小标宋简体"/>
          <w:sz w:val="52"/>
        </w:rPr>
      </w:pPr>
    </w:p>
    <w:p w14:paraId="1239DD0F">
      <w:pPr>
        <w:snapToGrid w:val="0"/>
        <w:spacing w:beforeLines="0" w:afterLines="0"/>
        <w:jc w:val="center"/>
        <w:rPr>
          <w:rFonts w:hint="eastAsia" w:ascii="方正小标宋简体" w:hAnsi="方正小标宋简体" w:eastAsia="方正小标宋简体" w:cs="方正小标宋简体"/>
          <w:sz w:val="52"/>
        </w:rPr>
      </w:pPr>
    </w:p>
    <w:p w14:paraId="48E8C5E2">
      <w:pPr>
        <w:snapToGrid w:val="0"/>
        <w:spacing w:beforeLines="0" w:afterLines="0"/>
        <w:jc w:val="center"/>
        <w:rPr>
          <w:rFonts w:hint="eastAsia" w:ascii="方正小标宋简体" w:hAnsi="方正小标宋简体" w:eastAsia="方正小标宋简体" w:cs="方正小标宋简体"/>
          <w:sz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lang w:val="en-US" w:eastAsia="zh-CN"/>
        </w:rPr>
        <w:t>2024年度</w:t>
      </w:r>
      <w:r>
        <w:rPr>
          <w:rFonts w:hint="eastAsia" w:ascii="方正小标宋简体" w:hAnsi="方正小标宋简体" w:eastAsia="方正小标宋简体" w:cs="方正小标宋简体"/>
          <w:sz w:val="52"/>
        </w:rPr>
        <w:t>山东省</w:t>
      </w:r>
      <w:r>
        <w:rPr>
          <w:rFonts w:hint="eastAsia" w:ascii="方正小标宋简体" w:hAnsi="方正小标宋简体" w:eastAsia="方正小标宋简体" w:cs="方正小标宋简体"/>
          <w:sz w:val="52"/>
          <w:lang w:val="en-US" w:eastAsia="zh-CN"/>
        </w:rPr>
        <w:t>工业资源综合利用试点基地（园区）</w:t>
      </w:r>
      <w:r>
        <w:rPr>
          <w:rFonts w:hint="eastAsia" w:ascii="方正小标宋简体" w:hAnsi="方正小标宋简体" w:eastAsia="方正小标宋简体" w:cs="方正小标宋简体"/>
          <w:sz w:val="52"/>
        </w:rPr>
        <w:t>申报书</w:t>
      </w:r>
    </w:p>
    <w:p w14:paraId="5F9DBE36">
      <w:pPr>
        <w:spacing w:beforeLines="0" w:afterLines="0"/>
        <w:ind w:firstLine="640" w:firstLineChars="200"/>
        <w:rPr>
          <w:rFonts w:hint="default" w:eastAsia="仿宋_GB2312"/>
          <w:sz w:val="32"/>
        </w:rPr>
      </w:pPr>
    </w:p>
    <w:p w14:paraId="49952172">
      <w:pPr>
        <w:spacing w:beforeLines="0" w:afterLines="0"/>
        <w:ind w:firstLine="640" w:firstLineChars="200"/>
        <w:rPr>
          <w:rFonts w:hint="default" w:eastAsia="仿宋_GB2312"/>
          <w:sz w:val="32"/>
        </w:rPr>
      </w:pPr>
    </w:p>
    <w:p w14:paraId="69B4FC50">
      <w:pPr>
        <w:pStyle w:val="6"/>
        <w:spacing w:beforeLines="0" w:afterLines="0"/>
        <w:rPr>
          <w:rFonts w:hint="default" w:eastAsia="仿宋_GB2312"/>
          <w:sz w:val="32"/>
        </w:rPr>
      </w:pPr>
    </w:p>
    <w:p w14:paraId="28101F92">
      <w:pPr>
        <w:pStyle w:val="7"/>
        <w:spacing w:beforeLines="0" w:afterLines="0"/>
        <w:rPr>
          <w:rFonts w:hint="default" w:ascii="Times New Roman" w:hAnsi="Times New Roman" w:eastAsia="仿宋_GB2312"/>
          <w:sz w:val="32"/>
        </w:rPr>
      </w:pPr>
    </w:p>
    <w:p w14:paraId="24A5EF54">
      <w:pPr>
        <w:pStyle w:val="7"/>
        <w:spacing w:beforeLines="0" w:afterLines="0"/>
        <w:jc w:val="both"/>
        <w:rPr>
          <w:rFonts w:hint="default" w:ascii="Times New Roman" w:hAnsi="Times New Roman"/>
          <w:sz w:val="44"/>
        </w:rPr>
      </w:pPr>
    </w:p>
    <w:p w14:paraId="04793C2E">
      <w:pPr>
        <w:spacing w:beforeLines="0" w:afterLines="0"/>
        <w:rPr>
          <w:rFonts w:hint="default"/>
          <w:sz w:val="21"/>
        </w:rPr>
      </w:pPr>
    </w:p>
    <w:p w14:paraId="2002C7C9">
      <w:pPr>
        <w:pStyle w:val="16"/>
        <w:spacing w:beforeLines="0" w:afterLines="0"/>
        <w:rPr>
          <w:rFonts w:hint="default" w:ascii="Times New Roman" w:hAnsi="Times New Roman"/>
          <w:sz w:val="20"/>
          <w:lang w:eastAsia="zh-CN"/>
        </w:rPr>
      </w:pPr>
    </w:p>
    <w:p w14:paraId="3FD150C9">
      <w:pPr>
        <w:spacing w:beforeLines="0" w:afterLines="0"/>
        <w:rPr>
          <w:rFonts w:hint="default"/>
          <w:sz w:val="21"/>
        </w:rPr>
      </w:pPr>
    </w:p>
    <w:p w14:paraId="470D0794">
      <w:pPr>
        <w:tabs>
          <w:tab w:val="left" w:pos="8100"/>
        </w:tabs>
        <w:spacing w:beforeLines="0" w:afterLines="0" w:line="840" w:lineRule="auto"/>
        <w:jc w:val="center"/>
        <w:rPr>
          <w:rFonts w:hint="default" w:eastAsia="仿宋_GB2312"/>
          <w:sz w:val="32"/>
          <w:u w:val="single"/>
        </w:rPr>
      </w:pPr>
      <w:r>
        <w:rPr>
          <w:rFonts w:hint="eastAsia" w:eastAsia="楷体_GB2312"/>
          <w:sz w:val="32"/>
          <w:lang w:val="en-US" w:eastAsia="zh-CN"/>
        </w:rPr>
        <w:t xml:space="preserve">     申报单位名称</w:t>
      </w:r>
      <w:r>
        <w:rPr>
          <w:rFonts w:hint="default" w:eastAsia="仿宋_GB2312"/>
          <w:sz w:val="32"/>
          <w:u w:val="single"/>
        </w:rPr>
        <w:t xml:space="preserve">                      </w:t>
      </w:r>
      <w:r>
        <w:rPr>
          <w:rFonts w:hint="eastAsia" w:eastAsia="仿宋_GB2312"/>
          <w:sz w:val="32"/>
        </w:rPr>
        <w:t>（盖章）</w:t>
      </w:r>
    </w:p>
    <w:p w14:paraId="30ECB9B1">
      <w:pPr>
        <w:tabs>
          <w:tab w:val="left" w:pos="8100"/>
        </w:tabs>
        <w:spacing w:beforeLines="0" w:afterLines="0" w:line="840" w:lineRule="auto"/>
        <w:ind w:firstLine="1280" w:firstLineChars="400"/>
        <w:rPr>
          <w:rFonts w:hint="default" w:eastAsia="楷体_GB2312"/>
          <w:sz w:val="32"/>
        </w:rPr>
      </w:pPr>
      <w:r>
        <w:rPr>
          <w:rFonts w:hint="eastAsia" w:eastAsia="楷体_GB2312"/>
          <w:sz w:val="32"/>
        </w:rPr>
        <w:t xml:space="preserve">申报时间 </w:t>
      </w:r>
      <w:r>
        <w:rPr>
          <w:rFonts w:hint="default" w:eastAsia="仿宋_GB2312"/>
          <w:sz w:val="32"/>
          <w:u w:val="single"/>
        </w:rPr>
        <w:t xml:space="preserve">                             </w:t>
      </w:r>
      <w:r>
        <w:rPr>
          <w:rFonts w:hint="default" w:eastAsia="仿宋_GB2312"/>
          <w:sz w:val="32"/>
        </w:rPr>
        <w:t xml:space="preserve">     </w:t>
      </w:r>
    </w:p>
    <w:p w14:paraId="3C88AFCA">
      <w:pPr>
        <w:pStyle w:val="7"/>
        <w:spacing w:beforeLines="0" w:afterLines="0"/>
        <w:rPr>
          <w:rFonts w:hint="default" w:ascii="Times New Roman" w:hAnsi="Times New Roman"/>
          <w:sz w:val="44"/>
        </w:rPr>
      </w:pPr>
    </w:p>
    <w:p w14:paraId="690FED8D">
      <w:pPr>
        <w:pStyle w:val="7"/>
        <w:spacing w:beforeLines="0" w:afterLines="0"/>
        <w:rPr>
          <w:rFonts w:hint="default" w:ascii="Times New Roman" w:hAnsi="Times New Roman"/>
          <w:sz w:val="44"/>
        </w:rPr>
      </w:pPr>
    </w:p>
    <w:p w14:paraId="714F0BEC">
      <w:pPr>
        <w:spacing w:beforeLines="0" w:afterLines="0" w:line="712" w:lineRule="exact"/>
        <w:jc w:val="center"/>
        <w:rPr>
          <w:rFonts w:hint="default"/>
          <w:b/>
          <w:sz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="楷体_GB2312"/>
          <w:sz w:val="32"/>
        </w:rPr>
        <w:t>山东省工业和信息化厅制</w:t>
      </w:r>
    </w:p>
    <w:p w14:paraId="2997BD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rPr>
          <w:rFonts w:hint="default"/>
          <w:b/>
          <w:sz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</w:rPr>
        <w:t>填报说明</w:t>
      </w:r>
    </w:p>
    <w:p w14:paraId="4B621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default" w:eastAsia="仿宋_GB2312"/>
          <w:sz w:val="32"/>
        </w:rPr>
      </w:pPr>
    </w:p>
    <w:p w14:paraId="314E1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default" w:eastAsia="仿宋_GB2312"/>
          <w:sz w:val="32"/>
        </w:rPr>
      </w:pPr>
      <w:r>
        <w:rPr>
          <w:rFonts w:hint="eastAsia" w:eastAsia="仿宋_GB2312"/>
          <w:sz w:val="32"/>
        </w:rPr>
        <w:t>一、本申报书为申报“山东省工业资源综合利用试点基地（园区）”</w:t>
      </w:r>
      <w:r>
        <w:rPr>
          <w:rFonts w:hint="eastAsia"/>
          <w:sz w:val="32"/>
          <w:lang w:val="en-US" w:eastAsia="zh-CN"/>
        </w:rPr>
        <w:t>单位</w:t>
      </w:r>
      <w:r>
        <w:rPr>
          <w:rFonts w:hint="eastAsia" w:eastAsia="仿宋_GB2312"/>
          <w:sz w:val="32"/>
        </w:rPr>
        <w:t>填写。</w:t>
      </w:r>
    </w:p>
    <w:p w14:paraId="1B231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default" w:eastAsia="仿宋_GB2312"/>
          <w:sz w:val="32"/>
        </w:rPr>
      </w:pPr>
      <w:r>
        <w:rPr>
          <w:rFonts w:hint="eastAsia" w:eastAsia="仿宋_GB2312"/>
          <w:sz w:val="32"/>
        </w:rPr>
        <w:t>二、申报应按照填写要求和实际情况，认真准确填写各项内容。如有虚假填报，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撤销其资格</w:t>
      </w:r>
      <w:r>
        <w:rPr>
          <w:rFonts w:hint="eastAsia" w:eastAsia="仿宋_GB2312"/>
          <w:sz w:val="32"/>
        </w:rPr>
        <w:t>，且不得再申报。</w:t>
      </w:r>
    </w:p>
    <w:p w14:paraId="00F97B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default" w:eastAsia="仿宋_GB2312"/>
          <w:sz w:val="32"/>
        </w:rPr>
      </w:pPr>
      <w:r>
        <w:rPr>
          <w:rFonts w:hint="eastAsia" w:eastAsia="仿宋_GB2312"/>
          <w:sz w:val="32"/>
        </w:rPr>
        <w:t>三、</w:t>
      </w:r>
      <w:r>
        <w:rPr>
          <w:rFonts w:hint="eastAsia"/>
          <w:sz w:val="32"/>
          <w:lang w:val="en-US" w:eastAsia="zh-CN"/>
        </w:rPr>
        <w:t>申报</w:t>
      </w:r>
      <w:r>
        <w:rPr>
          <w:rFonts w:hint="eastAsia" w:eastAsia="仿宋_GB2312"/>
          <w:sz w:val="32"/>
        </w:rPr>
        <w:t>须根据《山东省工业资源综合利用试点基地（园区）评价管理和资金管理办法》和本申报书要求</w:t>
      </w:r>
      <w:r>
        <w:rPr>
          <w:rFonts w:hint="eastAsia"/>
          <w:sz w:val="32"/>
          <w:lang w:val="en-US" w:eastAsia="zh-CN"/>
        </w:rPr>
        <w:t>填写</w:t>
      </w:r>
      <w:r>
        <w:rPr>
          <w:rFonts w:hint="eastAsia" w:eastAsia="仿宋_GB2312"/>
          <w:sz w:val="32"/>
        </w:rPr>
        <w:t>，</w:t>
      </w:r>
      <w:r>
        <w:rPr>
          <w:rFonts w:hint="eastAsia"/>
          <w:sz w:val="32"/>
          <w:lang w:val="en-US" w:eastAsia="zh-CN"/>
        </w:rPr>
        <w:t>请根据试点方向填报表1或表2，产业重点方向限报1项，</w:t>
      </w:r>
      <w:r>
        <w:rPr>
          <w:rFonts w:hint="eastAsia" w:eastAsia="仿宋_GB2312"/>
          <w:sz w:val="32"/>
        </w:rPr>
        <w:t>附相关说明和证明材料。</w:t>
      </w:r>
    </w:p>
    <w:p w14:paraId="472EBD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eastAsia="仿宋_GB2312"/>
          <w:sz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="仿宋_GB2312"/>
          <w:sz w:val="32"/>
        </w:rPr>
        <w:t>四、申报书使用A4纸双面印刷，装订成册，一式两份并加盖公章。</w:t>
      </w:r>
    </w:p>
    <w:p w14:paraId="24B01AB7">
      <w:pPr>
        <w:pStyle w:val="2"/>
        <w:spacing w:before="0" w:beforeLines="0" w:after="0" w:afterLines="0" w:line="600" w:lineRule="exact"/>
        <w:jc w:val="center"/>
        <w:rPr>
          <w:rFonts w:hint="default" w:eastAsia="微软雅黑"/>
          <w:b w:val="0"/>
          <w:sz w:val="44"/>
        </w:rPr>
      </w:pPr>
    </w:p>
    <w:p w14:paraId="21496FA3">
      <w:pPr>
        <w:pStyle w:val="2"/>
        <w:spacing w:before="0" w:beforeLines="0" w:after="0" w:afterLines="0"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sz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44"/>
        </w:rPr>
        <w:t>承诺书</w:t>
      </w:r>
    </w:p>
    <w:p w14:paraId="331B9313">
      <w:pPr>
        <w:pStyle w:val="6"/>
        <w:spacing w:beforeLines="0" w:afterLines="0" w:line="560" w:lineRule="exact"/>
        <w:rPr>
          <w:rFonts w:hint="default"/>
          <w:sz w:val="44"/>
        </w:rPr>
      </w:pPr>
    </w:p>
    <w:p w14:paraId="75E72EF2">
      <w:pPr>
        <w:spacing w:beforeLines="0" w:afterLines="0" w:line="560" w:lineRule="exact"/>
        <w:ind w:firstLine="640" w:firstLineChars="200"/>
        <w:rPr>
          <w:rFonts w:hint="default" w:eastAsia="仿宋_GB2312"/>
          <w:sz w:val="32"/>
        </w:rPr>
      </w:pPr>
      <w:r>
        <w:rPr>
          <w:rFonts w:hint="eastAsia" w:eastAsia="仿宋_GB2312"/>
          <w:sz w:val="32"/>
        </w:rPr>
        <w:t>我单位郑重承诺，所提交的全部申报资料真实有效、完整准确，不存在任何虚假记载、误导性陈述或者重大遗漏。</w:t>
      </w:r>
    </w:p>
    <w:p w14:paraId="7EF3A6FE">
      <w:pPr>
        <w:spacing w:beforeLines="0" w:afterLines="0" w:line="560" w:lineRule="exact"/>
        <w:ind w:firstLine="640" w:firstLineChars="200"/>
        <w:rPr>
          <w:rFonts w:hint="eastAsia" w:eastAsia="仿宋_GB2312"/>
          <w:sz w:val="32"/>
          <w:lang w:val="en-US" w:eastAsia="zh-CN"/>
        </w:rPr>
      </w:pPr>
      <w:r>
        <w:rPr>
          <w:rFonts w:hint="eastAsia" w:eastAsia="仿宋_GB2312"/>
          <w:sz w:val="32"/>
        </w:rPr>
        <w:t>我单位符合</w:t>
      </w:r>
      <w:r>
        <w:rPr>
          <w:rFonts w:hint="eastAsia"/>
          <w:color w:val="auto"/>
          <w:lang w:eastAsia="zh-CN"/>
        </w:rPr>
        <w:t>《山东省工业资源综合利用试点基地（园区）评价管理和资金管理办法》</w:t>
      </w:r>
      <w:r>
        <w:rPr>
          <w:rFonts w:hint="eastAsia"/>
          <w:sz w:val="32"/>
          <w:lang w:val="en-US" w:eastAsia="zh-CN"/>
        </w:rPr>
        <w:t>要求</w:t>
      </w:r>
      <w:r>
        <w:rPr>
          <w:rFonts w:hint="eastAsia" w:eastAsia="仿宋_GB2312"/>
          <w:sz w:val="32"/>
        </w:rPr>
        <w:t>，2021年以来</w:t>
      </w:r>
      <w:r>
        <w:rPr>
          <w:rFonts w:hint="eastAsia" w:cs="Times New Roman"/>
          <w:kern w:val="0"/>
          <w:sz w:val="32"/>
          <w:szCs w:val="32"/>
          <w:lang w:val="en-US" w:eastAsia="zh-CN" w:bidi="ar"/>
        </w:rPr>
        <w:t>未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发生过生产安全、质量和环境污染事故</w:t>
      </w:r>
      <w:r>
        <w:rPr>
          <w:rFonts w:hint="eastAsia" w:ascii="Times New Roman" w:hAnsi="Times New Roman" w:cs="Times New Roman"/>
          <w:kern w:val="0"/>
          <w:sz w:val="32"/>
          <w:szCs w:val="32"/>
          <w:lang w:val="en-US" w:eastAsia="zh-CN" w:bidi="ar"/>
        </w:rPr>
        <w:t>；2021年以来</w:t>
      </w:r>
      <w:r>
        <w:rPr>
          <w:rFonts w:hint="eastAsia" w:cs="Times New Roman"/>
          <w:kern w:val="0"/>
          <w:sz w:val="32"/>
          <w:szCs w:val="32"/>
          <w:lang w:val="en-US" w:eastAsia="zh-CN" w:bidi="ar"/>
        </w:rPr>
        <w:t>试点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基地（园区）资源综合利用企业</w:t>
      </w:r>
      <w:r>
        <w:rPr>
          <w:rFonts w:hint="eastAsia" w:cs="Times New Roman"/>
          <w:kern w:val="0"/>
          <w:sz w:val="32"/>
          <w:szCs w:val="32"/>
          <w:lang w:val="en-US" w:eastAsia="zh-CN" w:bidi="ar"/>
        </w:rPr>
        <w:t>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有偷税漏税、失信惩戒和不良信用记录等其他违法违规行为</w:t>
      </w:r>
      <w:r>
        <w:rPr>
          <w:rFonts w:hint="eastAsia" w:eastAsia="仿宋_GB2312"/>
          <w:sz w:val="32"/>
        </w:rPr>
        <w:t>。</w:t>
      </w:r>
    </w:p>
    <w:p w14:paraId="08AFCDBF">
      <w:pPr>
        <w:spacing w:beforeLines="0" w:afterLines="0" w:line="560" w:lineRule="exact"/>
        <w:ind w:firstLine="640" w:firstLineChars="200"/>
        <w:rPr>
          <w:rFonts w:hint="default" w:eastAsia="仿宋_GB2312"/>
          <w:sz w:val="32"/>
        </w:rPr>
      </w:pPr>
      <w:r>
        <w:rPr>
          <w:rFonts w:hint="eastAsia" w:eastAsia="仿宋_GB2312"/>
          <w:sz w:val="32"/>
        </w:rPr>
        <w:t>如违反以上承诺，自愿终止享受有关政策，并依法依规接受约束和惩戒，承担由此带来的所有法律责任。</w:t>
      </w:r>
    </w:p>
    <w:p w14:paraId="2553BEBD">
      <w:pPr>
        <w:spacing w:beforeLines="0" w:afterLines="0" w:line="560" w:lineRule="exact"/>
        <w:ind w:firstLine="640" w:firstLineChars="200"/>
        <w:rPr>
          <w:rFonts w:hint="default" w:eastAsia="仿宋_GB2312"/>
          <w:sz w:val="32"/>
        </w:rPr>
      </w:pPr>
    </w:p>
    <w:p w14:paraId="05B6C3FC">
      <w:pPr>
        <w:pStyle w:val="6"/>
        <w:spacing w:beforeLines="0" w:afterLines="0"/>
        <w:ind w:firstLine="4160" w:firstLineChars="1300"/>
        <w:rPr>
          <w:rFonts w:hint="default" w:eastAsia="仿宋_GB2312"/>
          <w:sz w:val="32"/>
        </w:rPr>
      </w:pPr>
    </w:p>
    <w:p w14:paraId="25447B6A">
      <w:pPr>
        <w:pStyle w:val="6"/>
        <w:spacing w:beforeLines="0" w:afterLines="0"/>
        <w:ind w:firstLine="4160" w:firstLineChars="1300"/>
        <w:rPr>
          <w:rFonts w:hint="default" w:eastAsia="仿宋_GB2312"/>
          <w:sz w:val="32"/>
        </w:rPr>
      </w:pPr>
    </w:p>
    <w:p w14:paraId="7275D5C4">
      <w:pPr>
        <w:pStyle w:val="6"/>
        <w:spacing w:beforeLines="0" w:afterLines="0"/>
        <w:ind w:firstLine="4248" w:firstLineChars="1200"/>
        <w:rPr>
          <w:rFonts w:hint="default" w:eastAsia="仿宋_GB2312"/>
          <w:sz w:val="32"/>
        </w:rPr>
      </w:pPr>
      <w:r>
        <w:rPr>
          <w:rFonts w:hint="eastAsia" w:eastAsia="仿宋_GB2312"/>
          <w:spacing w:val="17"/>
          <w:sz w:val="32"/>
        </w:rPr>
        <w:t>申报单位</w:t>
      </w:r>
      <w:r>
        <w:rPr>
          <w:rFonts w:hint="eastAsia" w:eastAsia="仿宋_GB2312"/>
          <w:sz w:val="32"/>
        </w:rPr>
        <w:t>（公章）：</w:t>
      </w:r>
    </w:p>
    <w:p w14:paraId="67D21EA6">
      <w:pPr>
        <w:wordWrap w:val="0"/>
        <w:spacing w:beforeLines="0" w:afterLines="0" w:line="560" w:lineRule="exact"/>
        <w:ind w:firstLine="640" w:firstLineChars="200"/>
        <w:jc w:val="right"/>
        <w:rPr>
          <w:rFonts w:hint="default" w:eastAsia="仿宋_GB2312"/>
          <w:sz w:val="21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="仿宋_GB2312"/>
          <w:sz w:val="32"/>
        </w:rPr>
        <w:t>年   月   日</w:t>
      </w:r>
      <w:r>
        <w:rPr>
          <w:rFonts w:hint="eastAsia"/>
          <w:sz w:val="32"/>
          <w:lang w:val="en-US" w:eastAsia="zh-CN"/>
        </w:rPr>
        <w:t xml:space="preserve">    </w:t>
      </w:r>
    </w:p>
    <w:p w14:paraId="09541444">
      <w:pPr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表1：</w:t>
      </w:r>
    </w:p>
    <w:p w14:paraId="4D1F562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再生资源类申报表</w:t>
      </w:r>
    </w:p>
    <w:tbl>
      <w:tblPr>
        <w:tblStyle w:val="14"/>
        <w:tblW w:w="88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3"/>
        <w:gridCol w:w="1122"/>
        <w:gridCol w:w="60"/>
        <w:gridCol w:w="1046"/>
        <w:gridCol w:w="783"/>
        <w:gridCol w:w="307"/>
        <w:gridCol w:w="749"/>
        <w:gridCol w:w="255"/>
        <w:gridCol w:w="760"/>
        <w:gridCol w:w="216"/>
        <w:gridCol w:w="469"/>
        <w:gridCol w:w="993"/>
      </w:tblGrid>
      <w:tr w14:paraId="4BB9E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133" w:type="dxa"/>
            <w:vAlign w:val="center"/>
          </w:tcPr>
          <w:p w14:paraId="47370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申报单位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3011" w:type="dxa"/>
            <w:gridSpan w:val="4"/>
            <w:vAlign w:val="center"/>
          </w:tcPr>
          <w:p w14:paraId="6285C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71" w:type="dxa"/>
            <w:gridSpan w:val="4"/>
            <w:vAlign w:val="center"/>
          </w:tcPr>
          <w:p w14:paraId="2F01C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产业重点方向</w:t>
            </w:r>
          </w:p>
        </w:tc>
        <w:tc>
          <w:tcPr>
            <w:tcW w:w="1678" w:type="dxa"/>
            <w:gridSpan w:val="3"/>
          </w:tcPr>
          <w:p w14:paraId="0CAB2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B04E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2133" w:type="dxa"/>
            <w:vAlign w:val="center"/>
          </w:tcPr>
          <w:p w14:paraId="3F502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  <w:tc>
          <w:tcPr>
            <w:tcW w:w="6760" w:type="dxa"/>
            <w:gridSpan w:val="11"/>
          </w:tcPr>
          <w:p w14:paraId="73B5C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AD5E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133" w:type="dxa"/>
            <w:vAlign w:val="center"/>
          </w:tcPr>
          <w:p w14:paraId="30A70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011" w:type="dxa"/>
            <w:gridSpan w:val="4"/>
          </w:tcPr>
          <w:p w14:paraId="341FE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71" w:type="dxa"/>
            <w:gridSpan w:val="4"/>
            <w:vAlign w:val="center"/>
          </w:tcPr>
          <w:p w14:paraId="6C74F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678" w:type="dxa"/>
            <w:gridSpan w:val="3"/>
          </w:tcPr>
          <w:p w14:paraId="41A475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58D5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133" w:type="dxa"/>
            <w:vAlign w:val="center"/>
          </w:tcPr>
          <w:p w14:paraId="35EBC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3011" w:type="dxa"/>
            <w:gridSpan w:val="4"/>
          </w:tcPr>
          <w:p w14:paraId="7BA0B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71" w:type="dxa"/>
            <w:gridSpan w:val="4"/>
            <w:vAlign w:val="center"/>
          </w:tcPr>
          <w:p w14:paraId="34437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传真</w:t>
            </w:r>
          </w:p>
        </w:tc>
        <w:tc>
          <w:tcPr>
            <w:tcW w:w="1678" w:type="dxa"/>
            <w:gridSpan w:val="3"/>
          </w:tcPr>
          <w:p w14:paraId="1EDD4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EDAD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7215" w:type="dxa"/>
            <w:gridSpan w:val="9"/>
            <w:vAlign w:val="center"/>
          </w:tcPr>
          <w:p w14:paraId="2241C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1.入选工信部再生资源规范条件企业数量</w:t>
            </w: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（个）</w:t>
            </w:r>
          </w:p>
        </w:tc>
        <w:tc>
          <w:tcPr>
            <w:tcW w:w="1678" w:type="dxa"/>
            <w:gridSpan w:val="3"/>
          </w:tcPr>
          <w:p w14:paraId="4AC6F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44F4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7215" w:type="dxa"/>
            <w:gridSpan w:val="9"/>
            <w:vAlign w:val="center"/>
          </w:tcPr>
          <w:p w14:paraId="16DD3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2.规上废弃资源综合利用业企业数量</w:t>
            </w: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（个）</w:t>
            </w:r>
          </w:p>
        </w:tc>
        <w:tc>
          <w:tcPr>
            <w:tcW w:w="1678" w:type="dxa"/>
            <w:gridSpan w:val="3"/>
          </w:tcPr>
          <w:p w14:paraId="4EB8A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CF95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7215" w:type="dxa"/>
            <w:gridSpan w:val="9"/>
            <w:vAlign w:val="center"/>
          </w:tcPr>
          <w:p w14:paraId="183FE5C2">
            <w:pPr>
              <w:keepNext w:val="0"/>
              <w:keepLines w:val="0"/>
              <w:widowControl/>
              <w:suppressLineNumbers w:val="0"/>
              <w:tabs>
                <w:tab w:val="left" w:pos="1481"/>
              </w:tabs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3.在工信部管理平台填报年报的再生资源规范企业数量</w:t>
            </w: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（个）</w:t>
            </w:r>
          </w:p>
        </w:tc>
        <w:tc>
          <w:tcPr>
            <w:tcW w:w="1678" w:type="dxa"/>
            <w:gridSpan w:val="3"/>
          </w:tcPr>
          <w:p w14:paraId="52D83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A4B6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215" w:type="dxa"/>
            <w:gridSpan w:val="9"/>
            <w:vAlign w:val="center"/>
          </w:tcPr>
          <w:p w14:paraId="04302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4.拥有综合利用领域的发明专利数量</w:t>
            </w: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（个）</w:t>
            </w:r>
          </w:p>
        </w:tc>
        <w:tc>
          <w:tcPr>
            <w:tcW w:w="1678" w:type="dxa"/>
            <w:gridSpan w:val="3"/>
          </w:tcPr>
          <w:p w14:paraId="41C0D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E236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7215" w:type="dxa"/>
            <w:gridSpan w:val="9"/>
            <w:vAlign w:val="center"/>
          </w:tcPr>
          <w:p w14:paraId="0CA6C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5.再生资源规范企业技术研发投入经费（万元）</w:t>
            </w:r>
          </w:p>
        </w:tc>
        <w:tc>
          <w:tcPr>
            <w:tcW w:w="1678" w:type="dxa"/>
            <w:gridSpan w:val="3"/>
          </w:tcPr>
          <w:p w14:paraId="67264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DD8B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7215" w:type="dxa"/>
            <w:gridSpan w:val="9"/>
            <w:vAlign w:val="center"/>
          </w:tcPr>
          <w:p w14:paraId="41ECA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6.入选《国家工业资源综合利用先进适用工艺技术设备目录》</w:t>
            </w:r>
          </w:p>
          <w:p w14:paraId="21C8D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（个）</w:t>
            </w:r>
          </w:p>
        </w:tc>
        <w:tc>
          <w:tcPr>
            <w:tcW w:w="1678" w:type="dxa"/>
            <w:gridSpan w:val="3"/>
          </w:tcPr>
          <w:p w14:paraId="63F6D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5F79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7215" w:type="dxa"/>
            <w:gridSpan w:val="9"/>
            <w:vAlign w:val="center"/>
          </w:tcPr>
          <w:p w14:paraId="41E4C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7.再生资源综合利用企业亩产效益（万元/亩）</w:t>
            </w:r>
          </w:p>
        </w:tc>
        <w:tc>
          <w:tcPr>
            <w:tcW w:w="1678" w:type="dxa"/>
            <w:gridSpan w:val="3"/>
          </w:tcPr>
          <w:p w14:paraId="17731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FD0E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2133" w:type="dxa"/>
            <w:vAlign w:val="center"/>
          </w:tcPr>
          <w:p w14:paraId="1FFEA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8.营业收入过10亿再生资源企业数量</w:t>
            </w: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（个）</w:t>
            </w:r>
          </w:p>
        </w:tc>
        <w:tc>
          <w:tcPr>
            <w:tcW w:w="1122" w:type="dxa"/>
            <w:vAlign w:val="center"/>
          </w:tcPr>
          <w:p w14:paraId="463A5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89" w:type="dxa"/>
            <w:gridSpan w:val="3"/>
            <w:vAlign w:val="center"/>
          </w:tcPr>
          <w:p w14:paraId="03F5D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营业收入5-10亿再生资源企业数量</w:t>
            </w: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（个）</w:t>
            </w:r>
          </w:p>
        </w:tc>
        <w:tc>
          <w:tcPr>
            <w:tcW w:w="1056" w:type="dxa"/>
            <w:gridSpan w:val="2"/>
            <w:vAlign w:val="center"/>
          </w:tcPr>
          <w:p w14:paraId="3DEB3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gridSpan w:val="4"/>
          </w:tcPr>
          <w:p w14:paraId="1AF806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营业收入1-5亿再生资源企业数量</w:t>
            </w: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（个）</w:t>
            </w:r>
          </w:p>
        </w:tc>
        <w:tc>
          <w:tcPr>
            <w:tcW w:w="993" w:type="dxa"/>
          </w:tcPr>
          <w:p w14:paraId="48909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2B3F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215" w:type="dxa"/>
            <w:gridSpan w:val="9"/>
            <w:vAlign w:val="center"/>
          </w:tcPr>
          <w:p w14:paraId="4381BC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9.制修订工业资源综合利用领域相关标准数量</w:t>
            </w: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（个）</w:t>
            </w:r>
          </w:p>
        </w:tc>
        <w:tc>
          <w:tcPr>
            <w:tcW w:w="1678" w:type="dxa"/>
            <w:gridSpan w:val="3"/>
          </w:tcPr>
          <w:p w14:paraId="2807D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4539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3315" w:type="dxa"/>
            <w:gridSpan w:val="3"/>
            <w:vAlign w:val="center"/>
          </w:tcPr>
          <w:p w14:paraId="680D6DCC">
            <w:pPr>
              <w:spacing w:beforeLines="0" w:afterLines="0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 w:eastAsiaTheme="minorEastAsia"/>
                <w:spacing w:val="-12"/>
                <w:sz w:val="24"/>
                <w:szCs w:val="24"/>
                <w:lang w:val="en-US" w:eastAsia="zh-CN"/>
              </w:rPr>
              <w:t>10.</w:t>
            </w:r>
            <w:r>
              <w:rPr>
                <w:rFonts w:hint="default" w:ascii="Times New Roman" w:hAnsi="Times New Roman" w:cs="Times New Roman" w:eastAsiaTheme="minorEastAsia"/>
                <w:spacing w:val="-12"/>
                <w:sz w:val="24"/>
                <w:szCs w:val="24"/>
              </w:rPr>
              <w:t>近三年生产经营情况</w:t>
            </w:r>
          </w:p>
        </w:tc>
        <w:tc>
          <w:tcPr>
            <w:tcW w:w="1046" w:type="dxa"/>
            <w:vAlign w:val="center"/>
          </w:tcPr>
          <w:p w14:paraId="1D5CE189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年</w:t>
            </w:r>
          </w:p>
        </w:tc>
        <w:tc>
          <w:tcPr>
            <w:tcW w:w="1090" w:type="dxa"/>
            <w:gridSpan w:val="2"/>
            <w:vAlign w:val="center"/>
          </w:tcPr>
          <w:p w14:paraId="03AF2F1A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年</w:t>
            </w:r>
          </w:p>
        </w:tc>
        <w:tc>
          <w:tcPr>
            <w:tcW w:w="1004" w:type="dxa"/>
            <w:gridSpan w:val="2"/>
            <w:vAlign w:val="center"/>
          </w:tcPr>
          <w:p w14:paraId="07336D5E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年</w:t>
            </w:r>
          </w:p>
        </w:tc>
        <w:tc>
          <w:tcPr>
            <w:tcW w:w="976" w:type="dxa"/>
            <w:gridSpan w:val="2"/>
            <w:vAlign w:val="center"/>
          </w:tcPr>
          <w:p w14:paraId="51E7F742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2024年1-9月</w:t>
            </w:r>
          </w:p>
        </w:tc>
        <w:tc>
          <w:tcPr>
            <w:tcW w:w="1462" w:type="dxa"/>
            <w:gridSpan w:val="2"/>
            <w:vAlign w:val="center"/>
          </w:tcPr>
          <w:p w14:paraId="468BA1F5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0"/>
                <w:sz w:val="24"/>
                <w:szCs w:val="24"/>
              </w:rPr>
              <w:t>近三年</w:t>
            </w:r>
            <w:r>
              <w:rPr>
                <w:rFonts w:hint="default" w:ascii="Times New Roman" w:hAnsi="Times New Roman" w:cs="Times New Roman" w:eastAsiaTheme="minorEastAsia"/>
                <w:spacing w:val="-20"/>
                <w:sz w:val="24"/>
                <w:szCs w:val="24"/>
                <w:lang w:val="en-US" w:eastAsia="zh-CN"/>
              </w:rPr>
              <w:t>加工量</w:t>
            </w:r>
          </w:p>
          <w:p w14:paraId="62222497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20"/>
                <w:sz w:val="24"/>
                <w:szCs w:val="24"/>
                <w:lang w:val="en-US" w:eastAsia="zh-CN"/>
              </w:rPr>
              <w:t>增长率</w:t>
            </w:r>
          </w:p>
        </w:tc>
      </w:tr>
      <w:tr w14:paraId="431AF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3315" w:type="dxa"/>
            <w:gridSpan w:val="3"/>
            <w:vAlign w:val="center"/>
          </w:tcPr>
          <w:p w14:paraId="702ADF04">
            <w:pPr>
              <w:spacing w:beforeLines="0" w:afterLines="0"/>
              <w:jc w:val="both"/>
              <w:rPr>
                <w:rFonts w:hint="default" w:ascii="Times New Roman" w:hAnsi="Times New Roman" w:cs="Times New Roman" w:eastAsiaTheme="minorEastAsia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12"/>
                <w:sz w:val="24"/>
                <w:szCs w:val="24"/>
                <w:lang w:val="en-US" w:eastAsia="zh-CN"/>
              </w:rPr>
              <w:t>再生资源回收加工量情况（万吨）</w:t>
            </w:r>
          </w:p>
        </w:tc>
        <w:tc>
          <w:tcPr>
            <w:tcW w:w="1046" w:type="dxa"/>
            <w:vAlign w:val="center"/>
          </w:tcPr>
          <w:p w14:paraId="7DEB12AB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0" w:type="dxa"/>
            <w:gridSpan w:val="2"/>
            <w:vAlign w:val="center"/>
          </w:tcPr>
          <w:p w14:paraId="251E6A02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4" w:type="dxa"/>
            <w:gridSpan w:val="2"/>
            <w:vAlign w:val="center"/>
          </w:tcPr>
          <w:p w14:paraId="16518B2F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1AD31813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1E552E7A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E13B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3315" w:type="dxa"/>
            <w:gridSpan w:val="3"/>
            <w:vAlign w:val="center"/>
          </w:tcPr>
          <w:p w14:paraId="608D69D1">
            <w:pPr>
              <w:spacing w:beforeLines="0" w:afterLines="0"/>
              <w:jc w:val="both"/>
              <w:rPr>
                <w:rFonts w:hint="default" w:ascii="Times New Roman" w:hAnsi="Times New Roman" w:cs="Times New Roman" w:eastAsiaTheme="minorEastAsia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spacing w:val="-12"/>
                <w:sz w:val="24"/>
                <w:szCs w:val="24"/>
                <w:lang w:val="en-US" w:eastAsia="zh-CN"/>
              </w:rPr>
              <w:t>销售收入（万元）</w:t>
            </w:r>
          </w:p>
        </w:tc>
        <w:tc>
          <w:tcPr>
            <w:tcW w:w="1046" w:type="dxa"/>
            <w:vAlign w:val="center"/>
          </w:tcPr>
          <w:p w14:paraId="12579007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0" w:type="dxa"/>
            <w:gridSpan w:val="2"/>
            <w:vAlign w:val="center"/>
          </w:tcPr>
          <w:p w14:paraId="073FCBFA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4" w:type="dxa"/>
            <w:gridSpan w:val="2"/>
            <w:vAlign w:val="center"/>
          </w:tcPr>
          <w:p w14:paraId="614707CF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6" w:type="dxa"/>
            <w:gridSpan w:val="2"/>
            <w:vAlign w:val="center"/>
          </w:tcPr>
          <w:p w14:paraId="34CFED2C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62" w:type="dxa"/>
            <w:gridSpan w:val="2"/>
            <w:vAlign w:val="center"/>
          </w:tcPr>
          <w:p w14:paraId="40283F53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AE33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1" w:hRule="atLeast"/>
        </w:trPr>
        <w:tc>
          <w:tcPr>
            <w:tcW w:w="8893" w:type="dxa"/>
            <w:gridSpan w:val="12"/>
          </w:tcPr>
          <w:p w14:paraId="533E1EB1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  <w:t>试点基地（园区）情况简介（500字左右）</w:t>
            </w:r>
          </w:p>
          <w:p w14:paraId="07924191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3EA9701A">
      <w:pPr>
        <w:bidi w:val="0"/>
        <w:ind w:firstLine="482" w:firstLineChars="200"/>
        <w:rPr>
          <w:rFonts w:hint="eastAsia"/>
          <w:b/>
          <w:bCs/>
          <w:sz w:val="24"/>
          <w:szCs w:val="21"/>
          <w:lang w:val="en-US" w:eastAsia="zh-CN"/>
        </w:rPr>
      </w:pPr>
    </w:p>
    <w:p w14:paraId="3F80ACC1">
      <w:pPr>
        <w:bidi w:val="0"/>
        <w:ind w:firstLine="482" w:firstLineChars="200"/>
        <w:rPr>
          <w:rFonts w:hint="default"/>
          <w:b/>
          <w:bCs/>
          <w:sz w:val="24"/>
          <w:szCs w:val="21"/>
          <w:lang w:val="en-US" w:eastAsia="zh-CN"/>
        </w:rPr>
      </w:pPr>
      <w:r>
        <w:rPr>
          <w:rFonts w:hint="eastAsia"/>
          <w:b/>
          <w:bCs/>
          <w:sz w:val="24"/>
          <w:szCs w:val="21"/>
          <w:lang w:val="en-US" w:eastAsia="zh-CN"/>
        </w:rPr>
        <w:t>注：</w:t>
      </w:r>
      <w:r>
        <w:rPr>
          <w:rFonts w:hint="eastAsia" w:ascii="Times New Roman" w:hAnsi="Times New Roman" w:eastAsia="仿宋_GB2312" w:cs="仿宋_GB2312"/>
          <w:b/>
          <w:bCs/>
          <w:sz w:val="24"/>
          <w:szCs w:val="21"/>
          <w:lang w:val="en-US" w:eastAsia="zh-CN"/>
        </w:rPr>
        <w:t>亩均效益（万元/亩）</w:t>
      </w:r>
      <w:r>
        <w:rPr>
          <w:rFonts w:hint="eastAsia" w:cs="仿宋_GB2312"/>
          <w:b/>
          <w:bCs/>
          <w:sz w:val="24"/>
          <w:szCs w:val="21"/>
          <w:lang w:val="en-US" w:eastAsia="zh-CN"/>
        </w:rPr>
        <w:t>的</w:t>
      </w:r>
      <w:r>
        <w:rPr>
          <w:rFonts w:hint="eastAsia" w:ascii="Times New Roman" w:hAnsi="Times New Roman" w:eastAsia="仿宋_GB2312" w:cs="仿宋_GB2312"/>
          <w:b/>
          <w:bCs/>
          <w:sz w:val="24"/>
          <w:szCs w:val="21"/>
          <w:lang w:val="en-US" w:eastAsia="zh-CN"/>
        </w:rPr>
        <w:t>计算方法=企业营业收入÷企业实际用地面积</w:t>
      </w:r>
    </w:p>
    <w:p w14:paraId="1D6990DF">
      <w:pPr>
        <w:rPr>
          <w:rFonts w:hint="default" w:ascii="黑体" w:hAnsi="黑体" w:eastAsia="黑体" w:cs="黑体"/>
          <w:lang w:val="en-US" w:eastAsia="zh-CN"/>
        </w:rPr>
      </w:pPr>
      <w:r>
        <w:rPr>
          <w:rFonts w:hint="default" w:ascii="黑体" w:hAnsi="黑体" w:eastAsia="黑体" w:cs="黑体"/>
          <w:lang w:val="en-US" w:eastAsia="zh-CN"/>
        </w:rPr>
        <w:br w:type="page"/>
      </w:r>
    </w:p>
    <w:p w14:paraId="283F664B">
      <w:pPr>
        <w:rPr>
          <w:rFonts w:hint="default" w:ascii="黑体" w:hAnsi="黑体" w:eastAsia="黑体" w:cs="黑体"/>
          <w:lang w:val="en-US" w:eastAsia="zh-CN"/>
        </w:rPr>
      </w:pPr>
      <w:r>
        <w:rPr>
          <w:rFonts w:hint="default" w:ascii="黑体" w:hAnsi="黑体" w:eastAsia="黑体" w:cs="黑体"/>
          <w:lang w:val="en-US" w:eastAsia="zh-CN"/>
        </w:rPr>
        <w:t>表</w:t>
      </w:r>
      <w:r>
        <w:rPr>
          <w:rFonts w:hint="eastAsia" w:ascii="黑体" w:hAnsi="黑体" w:eastAsia="黑体" w:cs="黑体"/>
          <w:lang w:val="en-US" w:eastAsia="zh-CN"/>
        </w:rPr>
        <w:t>2</w:t>
      </w:r>
      <w:r>
        <w:rPr>
          <w:rFonts w:hint="default" w:ascii="黑体" w:hAnsi="黑体" w:eastAsia="黑体" w:cs="黑体"/>
          <w:lang w:val="en-US" w:eastAsia="zh-CN"/>
        </w:rPr>
        <w:t>：</w:t>
      </w:r>
    </w:p>
    <w:p w14:paraId="6195127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  <w:t>工业固废类申报表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3"/>
        <w:gridCol w:w="1083"/>
        <w:gridCol w:w="214"/>
        <w:gridCol w:w="1098"/>
        <w:gridCol w:w="472"/>
        <w:gridCol w:w="197"/>
        <w:gridCol w:w="444"/>
        <w:gridCol w:w="275"/>
        <w:gridCol w:w="800"/>
        <w:gridCol w:w="1082"/>
        <w:gridCol w:w="724"/>
      </w:tblGrid>
      <w:tr w14:paraId="080D1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133" w:type="dxa"/>
            <w:vAlign w:val="center"/>
          </w:tcPr>
          <w:p w14:paraId="516F0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申报单位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2867" w:type="dxa"/>
            <w:gridSpan w:val="4"/>
            <w:vAlign w:val="center"/>
          </w:tcPr>
          <w:p w14:paraId="3B1F1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16" w:type="dxa"/>
            <w:gridSpan w:val="4"/>
            <w:vAlign w:val="center"/>
          </w:tcPr>
          <w:p w14:paraId="43097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产业重点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方向</w:t>
            </w:r>
          </w:p>
        </w:tc>
        <w:tc>
          <w:tcPr>
            <w:tcW w:w="1806" w:type="dxa"/>
            <w:gridSpan w:val="2"/>
            <w:vAlign w:val="top"/>
          </w:tcPr>
          <w:p w14:paraId="15261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9D9A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133" w:type="dxa"/>
            <w:vAlign w:val="center"/>
          </w:tcPr>
          <w:p w14:paraId="2061E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  <w:tc>
          <w:tcPr>
            <w:tcW w:w="6389" w:type="dxa"/>
            <w:gridSpan w:val="10"/>
          </w:tcPr>
          <w:p w14:paraId="450AD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B97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133" w:type="dxa"/>
            <w:vAlign w:val="center"/>
          </w:tcPr>
          <w:p w14:paraId="1B3C7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2867" w:type="dxa"/>
            <w:gridSpan w:val="4"/>
          </w:tcPr>
          <w:p w14:paraId="614D8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16" w:type="dxa"/>
            <w:gridSpan w:val="4"/>
            <w:vAlign w:val="center"/>
          </w:tcPr>
          <w:p w14:paraId="15425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0" w:type="auto"/>
            <w:gridSpan w:val="2"/>
          </w:tcPr>
          <w:p w14:paraId="7FE713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4A19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133" w:type="dxa"/>
            <w:vAlign w:val="center"/>
          </w:tcPr>
          <w:p w14:paraId="21C29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2867" w:type="dxa"/>
            <w:gridSpan w:val="4"/>
          </w:tcPr>
          <w:p w14:paraId="04401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16" w:type="dxa"/>
            <w:gridSpan w:val="4"/>
            <w:vAlign w:val="center"/>
          </w:tcPr>
          <w:p w14:paraId="7C3BC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传真</w:t>
            </w:r>
          </w:p>
        </w:tc>
        <w:tc>
          <w:tcPr>
            <w:tcW w:w="0" w:type="auto"/>
            <w:gridSpan w:val="2"/>
          </w:tcPr>
          <w:p w14:paraId="75587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81ED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6716" w:type="dxa"/>
            <w:gridSpan w:val="9"/>
            <w:vAlign w:val="center"/>
          </w:tcPr>
          <w:p w14:paraId="14C2F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1.入选工信部《环保装备制造业（固废处理装备）规范条件》企业数量</w:t>
            </w: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（个）</w:t>
            </w:r>
          </w:p>
        </w:tc>
        <w:tc>
          <w:tcPr>
            <w:tcW w:w="0" w:type="auto"/>
            <w:gridSpan w:val="2"/>
          </w:tcPr>
          <w:p w14:paraId="2C3F0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3BB9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6716" w:type="dxa"/>
            <w:gridSpan w:val="9"/>
            <w:vAlign w:val="center"/>
          </w:tcPr>
          <w:p w14:paraId="7E4676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2.规上废弃资源综合利用业企业数量</w:t>
            </w: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（个）</w:t>
            </w:r>
          </w:p>
        </w:tc>
        <w:tc>
          <w:tcPr>
            <w:tcW w:w="0" w:type="auto"/>
            <w:gridSpan w:val="2"/>
          </w:tcPr>
          <w:p w14:paraId="0CDC4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3C75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6716" w:type="dxa"/>
            <w:gridSpan w:val="9"/>
            <w:vAlign w:val="center"/>
          </w:tcPr>
          <w:p w14:paraId="0AA42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3.按照《山东省工业固体废物资源综合利用评价管理实施细则》正常开展评价的综合利用企业数量</w:t>
            </w: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（个）</w:t>
            </w:r>
          </w:p>
        </w:tc>
        <w:tc>
          <w:tcPr>
            <w:tcW w:w="0" w:type="auto"/>
            <w:gridSpan w:val="2"/>
          </w:tcPr>
          <w:p w14:paraId="48A1F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D875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6716" w:type="dxa"/>
            <w:gridSpan w:val="9"/>
            <w:shd w:val="clear" w:color="auto" w:fill="auto"/>
            <w:vAlign w:val="center"/>
          </w:tcPr>
          <w:p w14:paraId="2D51E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4.拥有综合利用领域的发明专利数量</w:t>
            </w: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（个）</w:t>
            </w:r>
          </w:p>
        </w:tc>
        <w:tc>
          <w:tcPr>
            <w:tcW w:w="0" w:type="auto"/>
            <w:gridSpan w:val="2"/>
          </w:tcPr>
          <w:p w14:paraId="42B24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BBC8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6716" w:type="dxa"/>
            <w:gridSpan w:val="9"/>
            <w:shd w:val="clear" w:color="auto" w:fill="auto"/>
            <w:vAlign w:val="center"/>
          </w:tcPr>
          <w:p w14:paraId="1F308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5.工业固废综合利用企业技术研发投入经费（万元）</w:t>
            </w:r>
          </w:p>
        </w:tc>
        <w:tc>
          <w:tcPr>
            <w:tcW w:w="0" w:type="auto"/>
            <w:gridSpan w:val="2"/>
          </w:tcPr>
          <w:p w14:paraId="44269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272D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16" w:type="dxa"/>
            <w:gridSpan w:val="9"/>
            <w:shd w:val="clear" w:color="auto" w:fill="auto"/>
            <w:vAlign w:val="center"/>
          </w:tcPr>
          <w:p w14:paraId="72977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6.《国家工业资源综合利用先进适用工艺技术设备目录》</w:t>
            </w:r>
          </w:p>
          <w:p w14:paraId="219D6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入选数量</w:t>
            </w: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（个）</w:t>
            </w:r>
          </w:p>
        </w:tc>
        <w:tc>
          <w:tcPr>
            <w:tcW w:w="0" w:type="auto"/>
            <w:gridSpan w:val="2"/>
          </w:tcPr>
          <w:p w14:paraId="22552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17F9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6716" w:type="dxa"/>
            <w:gridSpan w:val="9"/>
            <w:shd w:val="clear" w:color="auto" w:fill="auto"/>
            <w:vAlign w:val="center"/>
          </w:tcPr>
          <w:p w14:paraId="21EF2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7.工业固废综合利用企业亩产效益（万元/亩）</w:t>
            </w:r>
          </w:p>
        </w:tc>
        <w:tc>
          <w:tcPr>
            <w:tcW w:w="0" w:type="auto"/>
            <w:gridSpan w:val="2"/>
          </w:tcPr>
          <w:p w14:paraId="2A830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EF6A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33" w:type="dxa"/>
            <w:shd w:val="clear" w:color="auto" w:fill="auto"/>
            <w:vAlign w:val="center"/>
          </w:tcPr>
          <w:p w14:paraId="51447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8.营业收入过10亿综合利用企业数量（个）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3DB50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81" w:type="dxa"/>
            <w:gridSpan w:val="4"/>
            <w:shd w:val="clear" w:color="auto" w:fill="auto"/>
            <w:vAlign w:val="center"/>
          </w:tcPr>
          <w:p w14:paraId="3EFCF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营业收入5-10亿综合利用企业数量（个）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14:paraId="33CA1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</w:tcPr>
          <w:p w14:paraId="5D895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营业收入1-5亿综合利用企业数量（个）</w:t>
            </w:r>
          </w:p>
        </w:tc>
        <w:tc>
          <w:tcPr>
            <w:tcW w:w="724" w:type="dxa"/>
          </w:tcPr>
          <w:p w14:paraId="76AE1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4CB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6716" w:type="dxa"/>
            <w:gridSpan w:val="9"/>
            <w:shd w:val="clear" w:color="auto" w:fill="auto"/>
            <w:vAlign w:val="center"/>
          </w:tcPr>
          <w:p w14:paraId="20F17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9.制修订工业资源综合利用领域相关标准数量</w:t>
            </w:r>
            <w:r>
              <w:rPr>
                <w:rFonts w:hint="eastAsia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（个）</w:t>
            </w:r>
          </w:p>
        </w:tc>
        <w:tc>
          <w:tcPr>
            <w:tcW w:w="0" w:type="auto"/>
            <w:gridSpan w:val="2"/>
          </w:tcPr>
          <w:p w14:paraId="4D771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7F6F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3430" w:type="dxa"/>
            <w:gridSpan w:val="3"/>
            <w:vAlign w:val="center"/>
          </w:tcPr>
          <w:p w14:paraId="112A2F76">
            <w:pPr>
              <w:spacing w:beforeLines="0" w:afterLines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vertAlign w:val="baseline"/>
                <w:lang w:val="en-US" w:eastAsia="zh-CN"/>
              </w:rPr>
              <w:t>10.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  <w:t>工业固废资源综合企业情况</w:t>
            </w:r>
          </w:p>
        </w:tc>
        <w:tc>
          <w:tcPr>
            <w:tcW w:w="1098" w:type="dxa"/>
            <w:vAlign w:val="center"/>
          </w:tcPr>
          <w:p w14:paraId="7DDC5E8D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年</w:t>
            </w:r>
          </w:p>
        </w:tc>
        <w:tc>
          <w:tcPr>
            <w:tcW w:w="1113" w:type="dxa"/>
            <w:gridSpan w:val="3"/>
            <w:vAlign w:val="center"/>
          </w:tcPr>
          <w:p w14:paraId="71550C75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年</w:t>
            </w:r>
          </w:p>
        </w:tc>
        <w:tc>
          <w:tcPr>
            <w:tcW w:w="1075" w:type="dxa"/>
            <w:gridSpan w:val="2"/>
            <w:vAlign w:val="center"/>
          </w:tcPr>
          <w:p w14:paraId="096A14D2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年</w:t>
            </w:r>
          </w:p>
        </w:tc>
        <w:tc>
          <w:tcPr>
            <w:tcW w:w="1806" w:type="dxa"/>
            <w:gridSpan w:val="2"/>
            <w:vAlign w:val="center"/>
          </w:tcPr>
          <w:p w14:paraId="30C92C75">
            <w:pPr>
              <w:spacing w:beforeLines="0" w:afterLines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202</w:t>
            </w: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年</w:t>
            </w: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1-9月</w:t>
            </w:r>
          </w:p>
        </w:tc>
      </w:tr>
      <w:tr w14:paraId="7B852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3430" w:type="dxa"/>
            <w:gridSpan w:val="3"/>
            <w:vAlign w:val="center"/>
          </w:tcPr>
          <w:p w14:paraId="20B4DB9E">
            <w:pPr>
              <w:spacing w:beforeLines="0" w:afterLines="0"/>
              <w:jc w:val="both"/>
              <w:rPr>
                <w:rFonts w:hint="default" w:ascii="Times New Roman" w:hAnsi="Times New Roman" w:cs="Times New Roman" w:eastAsiaTheme="minorEastAsia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-12"/>
                <w:sz w:val="24"/>
                <w:szCs w:val="24"/>
                <w:lang w:val="en-US" w:eastAsia="zh-CN"/>
              </w:rPr>
              <w:t>工业固废利用量（万吨）</w:t>
            </w:r>
          </w:p>
        </w:tc>
        <w:tc>
          <w:tcPr>
            <w:tcW w:w="1098" w:type="dxa"/>
            <w:vAlign w:val="center"/>
          </w:tcPr>
          <w:p w14:paraId="17B5E96E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3" w:type="dxa"/>
            <w:gridSpan w:val="3"/>
            <w:vAlign w:val="center"/>
          </w:tcPr>
          <w:p w14:paraId="4A067C4E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75" w:type="dxa"/>
            <w:gridSpan w:val="2"/>
            <w:vAlign w:val="center"/>
          </w:tcPr>
          <w:p w14:paraId="09CCA34D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6" w:type="dxa"/>
            <w:gridSpan w:val="2"/>
            <w:vAlign w:val="center"/>
          </w:tcPr>
          <w:p w14:paraId="6F0167A9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FCBD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3430" w:type="dxa"/>
            <w:gridSpan w:val="3"/>
            <w:vAlign w:val="center"/>
          </w:tcPr>
          <w:p w14:paraId="6DB78A8E">
            <w:pPr>
              <w:spacing w:beforeLines="0" w:afterLines="0"/>
              <w:jc w:val="both"/>
              <w:rPr>
                <w:rFonts w:hint="default" w:ascii="Times New Roman" w:hAnsi="Times New Roman" w:cs="Times New Roman" w:eastAsiaTheme="minorEastAsia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spacing w:val="-12"/>
                <w:sz w:val="24"/>
                <w:szCs w:val="24"/>
                <w:lang w:val="en-US" w:eastAsia="zh-CN"/>
              </w:rPr>
              <w:t>销售收入（万元）</w:t>
            </w:r>
          </w:p>
        </w:tc>
        <w:tc>
          <w:tcPr>
            <w:tcW w:w="1098" w:type="dxa"/>
            <w:vAlign w:val="center"/>
          </w:tcPr>
          <w:p w14:paraId="41A27690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3" w:type="dxa"/>
            <w:gridSpan w:val="3"/>
            <w:vAlign w:val="center"/>
          </w:tcPr>
          <w:p w14:paraId="433E2D79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75" w:type="dxa"/>
            <w:gridSpan w:val="2"/>
            <w:vAlign w:val="center"/>
          </w:tcPr>
          <w:p w14:paraId="0E22A2B3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6" w:type="dxa"/>
            <w:gridSpan w:val="2"/>
            <w:vAlign w:val="center"/>
          </w:tcPr>
          <w:p w14:paraId="7637874F">
            <w:pPr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9C5D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7" w:hRule="atLeast"/>
        </w:trPr>
        <w:tc>
          <w:tcPr>
            <w:tcW w:w="0" w:type="auto"/>
            <w:gridSpan w:val="11"/>
          </w:tcPr>
          <w:p w14:paraId="2FD61F0C"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  <w:t>试点基地（园区）情况简介（500字左右）</w:t>
            </w:r>
          </w:p>
          <w:p w14:paraId="411C6503"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34859A3">
      <w:pPr>
        <w:bidi w:val="0"/>
        <w:ind w:firstLine="643" w:firstLineChars="200"/>
        <w:rPr>
          <w:rFonts w:hint="eastAsia"/>
          <w:b/>
          <w:bCs/>
          <w:lang w:val="en-US" w:eastAsia="zh-CN"/>
        </w:rPr>
      </w:pPr>
    </w:p>
    <w:p w14:paraId="45C3C84A">
      <w:pPr>
        <w:bidi w:val="0"/>
        <w:ind w:firstLine="482" w:firstLineChars="200"/>
        <w:rPr>
          <w:rFonts w:hint="eastAsia" w:eastAsia="黑体" w:cs="Times New Roman"/>
          <w:kern w:val="2"/>
          <w:sz w:val="32"/>
          <w:szCs w:val="24"/>
          <w:lang w:val="en-US" w:eastAsia="zh-CN" w:bidi="ar-S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1"/>
          <w:cols w:space="425" w:num="1"/>
          <w:docGrid w:type="lines" w:linePitch="312" w:charSpace="0"/>
        </w:sectPr>
      </w:pPr>
      <w:r>
        <w:rPr>
          <w:rFonts w:hint="eastAsia"/>
          <w:b/>
          <w:bCs/>
          <w:sz w:val="24"/>
          <w:szCs w:val="21"/>
          <w:lang w:val="en-US" w:eastAsia="zh-CN"/>
        </w:rPr>
        <w:t>注：</w:t>
      </w:r>
      <w:r>
        <w:rPr>
          <w:rFonts w:hint="eastAsia" w:ascii="Times New Roman" w:hAnsi="Times New Roman" w:eastAsia="仿宋_GB2312" w:cs="仿宋_GB2312"/>
          <w:b/>
          <w:bCs/>
          <w:sz w:val="24"/>
          <w:szCs w:val="21"/>
          <w:lang w:val="en-US" w:eastAsia="zh-CN"/>
        </w:rPr>
        <w:t>亩均效益（万元/亩）</w:t>
      </w:r>
      <w:r>
        <w:rPr>
          <w:rFonts w:hint="eastAsia" w:cs="仿宋_GB2312"/>
          <w:b/>
          <w:bCs/>
          <w:sz w:val="24"/>
          <w:szCs w:val="21"/>
          <w:lang w:val="en-US" w:eastAsia="zh-CN"/>
        </w:rPr>
        <w:t>的计算方法</w:t>
      </w:r>
      <w:r>
        <w:rPr>
          <w:rFonts w:hint="eastAsia" w:ascii="Times New Roman" w:hAnsi="Times New Roman" w:eastAsia="仿宋_GB2312" w:cs="仿宋_GB2312"/>
          <w:b/>
          <w:bCs/>
          <w:sz w:val="24"/>
          <w:szCs w:val="21"/>
          <w:lang w:val="en-US" w:eastAsia="zh-CN"/>
        </w:rPr>
        <w:t>=企业营业收入÷企业实际用地面积</w:t>
      </w:r>
    </w:p>
    <w:p w14:paraId="3CDB8E62">
      <w:pPr>
        <w:numPr>
          <w:ilvl w:val="0"/>
          <w:numId w:val="0"/>
        </w:numPr>
        <w:spacing w:beforeLines="0" w:afterLines="0"/>
        <w:ind w:firstLine="640" w:firstLineChars="200"/>
        <w:jc w:val="both"/>
        <w:rPr>
          <w:rFonts w:hint="default" w:eastAsia="黑体"/>
          <w:sz w:val="32"/>
          <w:lang w:val="en-US"/>
        </w:rPr>
      </w:pPr>
      <w:r>
        <w:rPr>
          <w:rFonts w:hint="eastAsia" w:eastAsia="黑体" w:cs="Times New Roman"/>
          <w:kern w:val="2"/>
          <w:sz w:val="32"/>
          <w:szCs w:val="24"/>
          <w:lang w:val="en-US" w:eastAsia="zh-CN" w:bidi="ar-SA"/>
        </w:rPr>
        <w:t>一、</w:t>
      </w:r>
      <w:r>
        <w:rPr>
          <w:rFonts w:hint="eastAsia" w:eastAsia="黑体"/>
          <w:sz w:val="32"/>
          <w:lang w:val="en-US" w:eastAsia="zh-CN"/>
        </w:rPr>
        <w:t>详细情况报告</w:t>
      </w:r>
    </w:p>
    <w:p w14:paraId="34795159">
      <w:pPr>
        <w:ind w:firstLine="640" w:firstLineChars="200"/>
        <w:jc w:val="both"/>
        <w:rPr>
          <w:rFonts w:hint="default" w:eastAsia="仿宋_GB2312"/>
          <w:color w:val="auto"/>
          <w:sz w:val="32"/>
        </w:rPr>
      </w:pPr>
      <w:r>
        <w:rPr>
          <w:rFonts w:hint="default" w:eastAsia="楷体"/>
          <w:color w:val="auto"/>
          <w:sz w:val="32"/>
        </w:rPr>
        <w:t>1.组织管理</w:t>
      </w:r>
      <w:r>
        <w:rPr>
          <w:rFonts w:hint="eastAsia" w:eastAsia="楷体"/>
          <w:color w:val="auto"/>
          <w:sz w:val="32"/>
        </w:rPr>
        <w:t>。</w:t>
      </w:r>
      <w:r>
        <w:rPr>
          <w:rFonts w:hint="eastAsia" w:eastAsia="仿宋_GB2312"/>
          <w:color w:val="auto"/>
          <w:sz w:val="32"/>
        </w:rPr>
        <w:t>主要包括</w:t>
      </w:r>
      <w:r>
        <w:rPr>
          <w:rFonts w:hint="eastAsia" w:ascii="Times New Roman" w:hAnsi="Times New Roman" w:eastAsia="仿宋_GB2312" w:cs="仿宋_GB2312"/>
          <w:color w:val="auto"/>
          <w:lang w:val="en-US" w:eastAsia="zh-CN"/>
        </w:rPr>
        <w:t>设立相关工业资源综合利用机构或架构</w:t>
      </w:r>
      <w:r>
        <w:rPr>
          <w:rFonts w:hint="eastAsia" w:cs="仿宋_GB2312"/>
          <w:color w:val="auto"/>
          <w:lang w:val="en-US" w:eastAsia="zh-CN"/>
        </w:rPr>
        <w:t>，</w:t>
      </w:r>
      <w:r>
        <w:rPr>
          <w:rFonts w:hint="eastAsia" w:ascii="Times New Roman" w:hAnsi="Times New Roman" w:eastAsia="仿宋_GB2312" w:cs="仿宋_GB2312"/>
          <w:color w:val="auto"/>
          <w:lang w:val="en-US" w:eastAsia="zh-CN"/>
        </w:rPr>
        <w:t>并开展相关工作</w:t>
      </w:r>
      <w:r>
        <w:rPr>
          <w:rFonts w:hint="eastAsia" w:cs="仿宋_GB2312"/>
          <w:color w:val="auto"/>
          <w:lang w:val="en-US" w:eastAsia="zh-CN"/>
        </w:rPr>
        <w:t>情况；</w:t>
      </w:r>
      <w:r>
        <w:rPr>
          <w:rFonts w:hint="eastAsia" w:ascii="Times New Roman" w:hAnsi="Times New Roman" w:eastAsia="仿宋_GB2312" w:cs="仿宋_GB2312"/>
          <w:color w:val="auto"/>
          <w:lang w:val="en-US" w:eastAsia="zh-CN"/>
        </w:rPr>
        <w:t>制定工业资源综合利用相关规划或年度工作要点</w:t>
      </w:r>
      <w:r>
        <w:rPr>
          <w:rFonts w:hint="eastAsia" w:cs="仿宋_GB2312"/>
          <w:color w:val="auto"/>
          <w:lang w:val="en-US" w:eastAsia="zh-CN"/>
        </w:rPr>
        <w:t>；</w:t>
      </w:r>
      <w:r>
        <w:rPr>
          <w:rFonts w:hint="eastAsia" w:ascii="Times New Roman" w:hAnsi="Times New Roman" w:eastAsia="仿宋_GB2312" w:cs="仿宋_GB2312"/>
          <w:lang w:val="en-US" w:eastAsia="zh-CN"/>
        </w:rPr>
        <w:t>明确工作目标和</w:t>
      </w:r>
      <w:r>
        <w:rPr>
          <w:rFonts w:hint="eastAsia" w:ascii="Times New Roman" w:hAnsi="Times New Roman" w:eastAsia="仿宋_GB2312" w:cs="仿宋_GB2312"/>
          <w:color w:val="auto"/>
          <w:lang w:val="en-US" w:eastAsia="zh-CN"/>
        </w:rPr>
        <w:t>具体任务</w:t>
      </w:r>
      <w:r>
        <w:rPr>
          <w:rFonts w:hint="eastAsia" w:cs="仿宋_GB2312"/>
          <w:color w:val="auto"/>
          <w:lang w:val="en-US" w:eastAsia="zh-CN"/>
        </w:rPr>
        <w:t>；</w:t>
      </w:r>
      <w:r>
        <w:rPr>
          <w:rFonts w:hint="eastAsia" w:ascii="Times New Roman" w:hAnsi="Times New Roman" w:eastAsia="仿宋_GB2312" w:cs="仿宋_GB2312"/>
          <w:color w:val="auto"/>
          <w:lang w:val="en-US" w:eastAsia="zh-CN"/>
        </w:rPr>
        <w:t>制定规范统计填报</w:t>
      </w:r>
      <w:r>
        <w:rPr>
          <w:rFonts w:hint="eastAsia" w:cs="仿宋_GB2312"/>
          <w:color w:val="auto"/>
          <w:lang w:val="en-US" w:eastAsia="zh-CN"/>
        </w:rPr>
        <w:t>、</w:t>
      </w:r>
      <w:r>
        <w:rPr>
          <w:rFonts w:hint="eastAsia" w:ascii="Times New Roman" w:hAnsi="Times New Roman" w:eastAsia="仿宋_GB2312" w:cs="仿宋_GB2312"/>
          <w:color w:val="auto"/>
          <w:lang w:val="en-US" w:eastAsia="zh-CN"/>
        </w:rPr>
        <w:t>台账管理</w:t>
      </w:r>
      <w:r>
        <w:rPr>
          <w:rFonts w:hint="eastAsia" w:cs="仿宋_GB2312"/>
          <w:color w:val="auto"/>
          <w:lang w:val="en-US" w:eastAsia="zh-CN"/>
        </w:rPr>
        <w:t>及内部管理制度和措施</w:t>
      </w:r>
      <w:r>
        <w:rPr>
          <w:rFonts w:hint="eastAsia" w:eastAsia="仿宋_GB2312"/>
          <w:color w:val="auto"/>
          <w:sz w:val="32"/>
        </w:rPr>
        <w:t>等情况。</w:t>
      </w:r>
    </w:p>
    <w:p w14:paraId="04E854E6">
      <w:pPr>
        <w:adjustRightInd w:val="0"/>
        <w:snapToGrid w:val="0"/>
        <w:spacing w:beforeLines="0" w:afterLines="0" w:line="560" w:lineRule="exact"/>
        <w:ind w:firstLine="640" w:firstLineChars="200"/>
        <w:rPr>
          <w:rFonts w:hint="default" w:eastAsia="楷体"/>
          <w:sz w:val="32"/>
          <w:lang w:val="en-US" w:eastAsia="zh-CN"/>
        </w:rPr>
      </w:pPr>
      <w:r>
        <w:rPr>
          <w:rFonts w:hint="default" w:eastAsia="楷体"/>
          <w:sz w:val="32"/>
        </w:rPr>
        <w:t>2.辐射带动能力</w:t>
      </w:r>
      <w:r>
        <w:rPr>
          <w:rFonts w:hint="eastAsia" w:eastAsia="楷体"/>
          <w:sz w:val="32"/>
        </w:rPr>
        <w:t>。</w:t>
      </w:r>
      <w:r>
        <w:rPr>
          <w:rFonts w:hint="eastAsia" w:eastAsia="仿宋_GB2312"/>
          <w:sz w:val="32"/>
        </w:rPr>
        <w:t>主要包括</w:t>
      </w:r>
      <w:r>
        <w:rPr>
          <w:rFonts w:hint="eastAsia" w:ascii="Times New Roman" w:hAnsi="Times New Roman" w:eastAsia="仿宋_GB2312" w:cs="仿宋_GB2312"/>
          <w:lang w:val="en-US" w:eastAsia="zh-CN"/>
        </w:rPr>
        <w:t>形成协作配套的综合利用回收体系，供应网络</w:t>
      </w:r>
      <w:r>
        <w:rPr>
          <w:rFonts w:hint="eastAsia" w:cs="仿宋_GB2312"/>
          <w:lang w:val="en-US" w:eastAsia="zh-CN"/>
        </w:rPr>
        <w:t>或</w:t>
      </w:r>
      <w:r>
        <w:rPr>
          <w:rFonts w:hint="eastAsia" w:ascii="Times New Roman" w:hAnsi="Times New Roman" w:eastAsia="仿宋_GB2312" w:cs="仿宋_GB2312"/>
          <w:lang w:val="en-US" w:eastAsia="zh-CN"/>
        </w:rPr>
        <w:t>回收网点</w:t>
      </w:r>
      <w:r>
        <w:rPr>
          <w:rFonts w:hint="eastAsia" w:cs="仿宋_GB2312"/>
          <w:lang w:val="en-US" w:eastAsia="zh-CN"/>
        </w:rPr>
        <w:t>建设情况；</w:t>
      </w:r>
      <w:r>
        <w:rPr>
          <w:rFonts w:hint="eastAsia" w:ascii="Times New Roman" w:hAnsi="Times New Roman" w:eastAsia="仿宋_GB2312" w:cs="仿宋_GB2312"/>
          <w:lang w:val="en-US" w:eastAsia="zh-CN"/>
        </w:rPr>
        <w:t>新建工业资源综合利用项目</w:t>
      </w:r>
      <w:r>
        <w:rPr>
          <w:rFonts w:hint="eastAsia" w:ascii="Times New Roman" w:hAnsi="Times New Roman" w:cs="仿宋_GB2312"/>
          <w:lang w:val="en-US" w:eastAsia="zh-CN"/>
        </w:rPr>
        <w:t>等情况。</w:t>
      </w:r>
    </w:p>
    <w:p w14:paraId="4783DF18">
      <w:pPr>
        <w:adjustRightInd w:val="0"/>
        <w:snapToGrid w:val="0"/>
        <w:spacing w:beforeLines="0" w:afterLines="0"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lang w:val="en-US" w:eastAsia="zh-CN"/>
        </w:rPr>
      </w:pPr>
      <w:r>
        <w:rPr>
          <w:rFonts w:hint="eastAsia" w:eastAsia="楷体" w:cs="Times New Roman"/>
          <w:sz w:val="32"/>
          <w:lang w:val="en-US" w:eastAsia="zh-CN"/>
        </w:rPr>
        <w:t>3</w:t>
      </w:r>
      <w:r>
        <w:rPr>
          <w:rFonts w:hint="eastAsia" w:ascii="Times New Roman" w:hAnsi="Times New Roman" w:eastAsia="楷体" w:cs="Times New Roman"/>
          <w:sz w:val="32"/>
          <w:lang w:val="en-US" w:eastAsia="zh-CN"/>
        </w:rPr>
        <w:t>.</w:t>
      </w:r>
      <w:r>
        <w:rPr>
          <w:rFonts w:hint="eastAsia" w:eastAsia="楷体" w:cs="Times New Roman"/>
          <w:sz w:val="32"/>
          <w:lang w:val="en-US" w:eastAsia="zh-CN"/>
        </w:rPr>
        <w:t>技术创新水平。</w:t>
      </w:r>
      <w:r>
        <w:rPr>
          <w:rFonts w:hint="eastAsia" w:eastAsia="仿宋_GB2312"/>
          <w:sz w:val="32"/>
        </w:rPr>
        <w:t>主要包括</w:t>
      </w:r>
      <w:r>
        <w:rPr>
          <w:rFonts w:hint="eastAsia"/>
          <w:sz w:val="32"/>
          <w:lang w:val="en-US" w:eastAsia="zh-CN"/>
        </w:rPr>
        <w:t>骨干企业在源头减量、综合利用关键技术创新及应用、绿色化装备升级改造、高附加值产品研发等情况。</w:t>
      </w:r>
    </w:p>
    <w:p w14:paraId="68EFD564">
      <w:pPr>
        <w:adjustRightInd w:val="0"/>
        <w:snapToGrid w:val="0"/>
        <w:spacing w:beforeLines="0" w:afterLines="0" w:line="560" w:lineRule="exact"/>
        <w:ind w:firstLine="640" w:firstLineChars="200"/>
        <w:rPr>
          <w:rFonts w:hint="default" w:ascii="Times New Roman" w:hAnsi="Times New Roman" w:eastAsia="楷体" w:cs="Times New Roman"/>
          <w:sz w:val="32"/>
          <w:lang w:val="en-US" w:eastAsia="zh-CN"/>
        </w:rPr>
      </w:pPr>
      <w:r>
        <w:rPr>
          <w:rFonts w:hint="eastAsia" w:eastAsia="楷体" w:cs="Times New Roman"/>
          <w:sz w:val="32"/>
          <w:lang w:val="en-US" w:eastAsia="zh-CN"/>
        </w:rPr>
        <w:t>4.资源综合利用水平。</w:t>
      </w:r>
      <w:r>
        <w:rPr>
          <w:rFonts w:hint="eastAsia"/>
          <w:sz w:val="32"/>
          <w:lang w:val="en-US" w:eastAsia="zh-CN"/>
        </w:rPr>
        <w:t>主要</w:t>
      </w:r>
      <w:r>
        <w:rPr>
          <w:rFonts w:hint="eastAsia" w:eastAsia="仿宋_GB2312"/>
          <w:sz w:val="32"/>
          <w:lang w:val="en-US" w:eastAsia="zh-CN"/>
        </w:rPr>
        <w:t>包括</w:t>
      </w:r>
      <w:r>
        <w:rPr>
          <w:rFonts w:hint="eastAsia"/>
          <w:sz w:val="32"/>
          <w:lang w:val="en-US" w:eastAsia="zh-CN"/>
        </w:rPr>
        <w:t>本区域资源综合利用规模；</w:t>
      </w:r>
      <w:r>
        <w:rPr>
          <w:rFonts w:hint="eastAsia" w:cs="仿宋_GB2312"/>
          <w:lang w:val="en-US" w:eastAsia="zh-CN"/>
        </w:rPr>
        <w:t>制定</w:t>
      </w:r>
      <w:r>
        <w:rPr>
          <w:rFonts w:hint="eastAsia" w:ascii="Times New Roman" w:hAnsi="Times New Roman" w:eastAsia="仿宋_GB2312" w:cs="仿宋_GB2312"/>
          <w:highlight w:val="none"/>
          <w:lang w:val="en-US" w:eastAsia="zh-CN"/>
        </w:rPr>
        <w:t>相应资金支持政策</w:t>
      </w:r>
      <w:r>
        <w:rPr>
          <w:rFonts w:hint="eastAsia" w:cs="仿宋_GB2312"/>
          <w:lang w:val="en-US" w:eastAsia="zh-CN"/>
        </w:rPr>
        <w:t>情况</w:t>
      </w:r>
      <w:r>
        <w:rPr>
          <w:rFonts w:hint="eastAsia" w:cs="仿宋_GB2312"/>
          <w:highlight w:val="none"/>
          <w:lang w:val="en-US" w:eastAsia="zh-CN"/>
        </w:rPr>
        <w:t>；形成的典型模式、经验和做法。</w:t>
      </w:r>
    </w:p>
    <w:p w14:paraId="0EDDFF8D">
      <w:pPr>
        <w:adjustRightInd w:val="0"/>
        <w:snapToGrid w:val="0"/>
        <w:spacing w:beforeLines="0" w:afterLines="0" w:line="560" w:lineRule="exact"/>
        <w:ind w:firstLine="640" w:firstLineChars="200"/>
        <w:rPr>
          <w:rFonts w:hint="default"/>
          <w:sz w:val="32"/>
          <w:lang w:val="en-US" w:eastAsia="zh-CN"/>
        </w:rPr>
      </w:pPr>
      <w:r>
        <w:rPr>
          <w:rFonts w:hint="eastAsia" w:eastAsia="楷体" w:cs="Times New Roman"/>
          <w:sz w:val="32"/>
          <w:lang w:val="en-US" w:eastAsia="zh-CN"/>
        </w:rPr>
        <w:t>5.资金使用方向。</w:t>
      </w:r>
      <w:r>
        <w:rPr>
          <w:rFonts w:hint="eastAsia"/>
          <w:sz w:val="32"/>
          <w:lang w:val="en-US" w:eastAsia="zh-CN"/>
        </w:rPr>
        <w:t>主要包括制定奖补资金使用方案。</w:t>
      </w:r>
    </w:p>
    <w:p w14:paraId="382B5200">
      <w:pPr>
        <w:adjustRightInd w:val="0"/>
        <w:snapToGrid w:val="0"/>
        <w:spacing w:beforeLines="0" w:afterLines="0" w:line="560" w:lineRule="exact"/>
        <w:ind w:firstLine="640" w:firstLineChars="200"/>
        <w:rPr>
          <w:rFonts w:hint="eastAsia" w:ascii="Times New Roman" w:hAnsi="Times New Roman" w:cs="仿宋_GB2312"/>
          <w:lang w:val="en-US" w:eastAsia="zh-CN"/>
        </w:rPr>
      </w:pPr>
      <w:r>
        <w:rPr>
          <w:rFonts w:hint="eastAsia" w:eastAsia="楷体" w:cs="Times New Roman"/>
          <w:sz w:val="32"/>
          <w:lang w:val="en-US" w:eastAsia="zh-CN"/>
        </w:rPr>
        <w:t>6.</w:t>
      </w:r>
      <w:r>
        <w:rPr>
          <w:rFonts w:hint="eastAsia" w:ascii="Times New Roman" w:hAnsi="Times New Roman" w:eastAsia="楷体" w:cs="Times New Roman"/>
          <w:sz w:val="32"/>
          <w:lang w:val="en-US" w:eastAsia="zh-CN"/>
        </w:rPr>
        <w:t>其他情况。</w:t>
      </w:r>
      <w:r>
        <w:rPr>
          <w:rFonts w:hint="eastAsia" w:eastAsia="仿宋_GB2312"/>
          <w:sz w:val="32"/>
        </w:rPr>
        <w:t>主要包括</w:t>
      </w:r>
      <w:r>
        <w:rPr>
          <w:rFonts w:hint="eastAsia"/>
          <w:sz w:val="32"/>
          <w:lang w:val="en-US" w:eastAsia="zh-CN"/>
        </w:rPr>
        <w:t>骨干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企业获得资</w:t>
      </w:r>
      <w:r>
        <w:rPr>
          <w:rFonts w:hint="eastAsia" w:ascii="Times New Roman" w:hAnsi="Times New Roman" w:eastAsia="仿宋_GB2312" w:cs="仿宋_GB2312"/>
          <w:lang w:val="en-US" w:eastAsia="zh-CN"/>
        </w:rPr>
        <w:t>源综合利用相关的科学技术奖表彰</w:t>
      </w:r>
      <w:r>
        <w:rPr>
          <w:rFonts w:hint="eastAsia" w:cs="仿宋_GB2312"/>
          <w:lang w:val="en-US" w:eastAsia="zh-CN"/>
        </w:rPr>
        <w:t>情况</w:t>
      </w:r>
      <w:r>
        <w:rPr>
          <w:rFonts w:hint="eastAsia" w:ascii="Times New Roman" w:hAnsi="Times New Roman" w:cs="仿宋_GB2312"/>
          <w:lang w:val="en-US" w:eastAsia="zh-CN"/>
        </w:rPr>
        <w:t>；</w:t>
      </w:r>
      <w:r>
        <w:rPr>
          <w:rFonts w:hint="eastAsia" w:ascii="Times New Roman" w:hAnsi="Times New Roman" w:eastAsia="仿宋_GB2312" w:cs="仿宋_GB2312"/>
          <w:lang w:val="en-US" w:eastAsia="zh-CN"/>
        </w:rPr>
        <w:t>获得“绿色工厂”“绿色园区”“绿色供应链管理企业”命名表彰</w:t>
      </w:r>
      <w:r>
        <w:rPr>
          <w:rFonts w:hint="eastAsia" w:cs="仿宋_GB2312"/>
          <w:lang w:val="en-US" w:eastAsia="zh-CN"/>
        </w:rPr>
        <w:t>情况</w:t>
      </w:r>
      <w:r>
        <w:rPr>
          <w:rFonts w:hint="eastAsia" w:ascii="Times New Roman" w:hAnsi="Times New Roman" w:cs="仿宋_GB2312"/>
          <w:lang w:val="en-US" w:eastAsia="zh-CN"/>
        </w:rPr>
        <w:t>；</w:t>
      </w:r>
      <w:r>
        <w:rPr>
          <w:rFonts w:hint="eastAsia" w:cs="仿宋_GB2312"/>
          <w:lang w:val="en-US" w:eastAsia="zh-CN"/>
        </w:rPr>
        <w:t>是否</w:t>
      </w:r>
      <w:r>
        <w:rPr>
          <w:rFonts w:hint="eastAsia" w:ascii="Times New Roman" w:hAnsi="Times New Roman" w:eastAsia="仿宋_GB2312" w:cs="仿宋_GB2312"/>
          <w:lang w:val="en-US" w:eastAsia="zh-CN"/>
        </w:rPr>
        <w:t>建有资源综合利用管理平台</w:t>
      </w:r>
      <w:r>
        <w:rPr>
          <w:rFonts w:hint="eastAsia" w:ascii="Times New Roman" w:hAnsi="Times New Roman" w:cs="仿宋_GB2312"/>
          <w:lang w:val="en-US" w:eastAsia="zh-CN"/>
        </w:rPr>
        <w:t>；</w:t>
      </w:r>
      <w:r>
        <w:rPr>
          <w:rFonts w:hint="eastAsia"/>
          <w:sz w:val="32"/>
          <w:lang w:val="en-US" w:eastAsia="zh-CN"/>
        </w:rPr>
        <w:t>骨干</w:t>
      </w:r>
      <w:r>
        <w:rPr>
          <w:rFonts w:hint="eastAsia" w:ascii="Times New Roman" w:hAnsi="Times New Roman" w:eastAsia="仿宋_GB2312" w:cs="仿宋_GB2312"/>
          <w:lang w:val="en-US" w:eastAsia="zh-CN"/>
        </w:rPr>
        <w:t>企业开展产品碳足迹认证、碳信息披露等</w:t>
      </w:r>
      <w:r>
        <w:rPr>
          <w:rFonts w:hint="eastAsia" w:cs="仿宋_GB2312"/>
          <w:lang w:val="en-US" w:eastAsia="zh-CN"/>
        </w:rPr>
        <w:t>情况</w:t>
      </w:r>
      <w:r>
        <w:rPr>
          <w:rFonts w:hint="eastAsia" w:ascii="Times New Roman" w:hAnsi="Times New Roman" w:cs="仿宋_GB2312"/>
          <w:lang w:val="en-US" w:eastAsia="zh-CN"/>
        </w:rPr>
        <w:t>；</w:t>
      </w:r>
      <w:r>
        <w:rPr>
          <w:rFonts w:hint="eastAsia"/>
          <w:sz w:val="32"/>
          <w:lang w:val="en-US" w:eastAsia="zh-CN"/>
        </w:rPr>
        <w:t>骨干</w:t>
      </w:r>
      <w:r>
        <w:rPr>
          <w:rFonts w:hint="eastAsia" w:ascii="Times New Roman" w:hAnsi="Times New Roman" w:eastAsia="仿宋_GB2312" w:cs="仿宋_GB2312"/>
          <w:lang w:val="en-US" w:eastAsia="zh-CN"/>
        </w:rPr>
        <w:t>企业采用可循环的包装产品、物流配送器具及新能源载具等</w:t>
      </w:r>
      <w:r>
        <w:rPr>
          <w:rFonts w:hint="eastAsia" w:ascii="Times New Roman" w:hAnsi="Times New Roman" w:cs="仿宋_GB2312"/>
          <w:lang w:val="en-US" w:eastAsia="zh-CN"/>
        </w:rPr>
        <w:t>情况。</w:t>
      </w:r>
      <w:bookmarkStart w:id="0" w:name="_GoBack"/>
      <w:bookmarkEnd w:id="0"/>
    </w:p>
    <w:p w14:paraId="10BEF3B0">
      <w:pPr>
        <w:numPr>
          <w:ilvl w:val="0"/>
          <w:numId w:val="0"/>
        </w:numPr>
        <w:spacing w:beforeLines="0" w:afterLines="0"/>
        <w:ind w:firstLine="640" w:firstLineChars="200"/>
        <w:jc w:val="both"/>
        <w:rPr>
          <w:rFonts w:hint="default" w:ascii="Times New Roman" w:hAnsi="Times New Roman" w:eastAsia="黑体" w:cs="Times New Roman"/>
          <w:sz w:val="32"/>
          <w:lang w:val="en-US" w:eastAsia="zh-CN"/>
        </w:rPr>
      </w:pPr>
      <w:r>
        <w:rPr>
          <w:rFonts w:hint="eastAsia" w:eastAsia="黑体" w:cs="Times New Roman"/>
          <w:sz w:val="32"/>
          <w:lang w:val="en-US" w:eastAsia="zh-CN"/>
        </w:rPr>
        <w:t>二</w:t>
      </w:r>
      <w:r>
        <w:rPr>
          <w:rFonts w:hint="eastAsia" w:ascii="Times New Roman" w:hAnsi="Times New Roman" w:eastAsia="黑体" w:cs="Times New Roman"/>
          <w:sz w:val="32"/>
          <w:lang w:val="en-US" w:eastAsia="zh-CN"/>
        </w:rPr>
        <w:t>、证明材料</w:t>
      </w:r>
    </w:p>
    <w:p w14:paraId="2D00C194">
      <w:pPr>
        <w:adjustRightInd w:val="0"/>
        <w:snapToGrid w:val="0"/>
        <w:spacing w:beforeLines="0" w:afterLines="0" w:line="560" w:lineRule="exact"/>
        <w:ind w:firstLine="640" w:firstLineChars="200"/>
        <w:rPr>
          <w:rFonts w:hint="default" w:ascii="Times New Roman" w:hAnsi="Times New Roman" w:eastAsia="仿宋_GB2312" w:cs="仿宋_GB2312"/>
          <w:lang w:val="en-US" w:eastAsia="zh-CN"/>
        </w:rPr>
      </w:pPr>
      <w:r>
        <w:rPr>
          <w:rFonts w:hint="eastAsia" w:ascii="Times New Roman" w:hAnsi="Times New Roman" w:eastAsia="仿宋_GB2312" w:cs="仿宋_GB2312"/>
          <w:lang w:val="en-US" w:eastAsia="zh-CN"/>
        </w:rPr>
        <w:t>1.提供详细情况报告证明材料</w:t>
      </w:r>
      <w:r>
        <w:rPr>
          <w:rFonts w:hint="eastAsia" w:cs="仿宋_GB2312"/>
          <w:lang w:val="en-US" w:eastAsia="zh-CN"/>
        </w:rPr>
        <w:t>的</w:t>
      </w:r>
      <w:r>
        <w:rPr>
          <w:rFonts w:hint="eastAsia" w:ascii="Times New Roman" w:hAnsi="Times New Roman" w:eastAsia="仿宋_GB2312" w:cs="仿宋_GB2312"/>
          <w:lang w:val="en-US" w:eastAsia="zh-CN"/>
        </w:rPr>
        <w:t>复印件</w:t>
      </w:r>
      <w:r>
        <w:rPr>
          <w:rFonts w:hint="eastAsia" w:cs="仿宋_GB2312"/>
          <w:lang w:val="en-US" w:eastAsia="zh-CN"/>
        </w:rPr>
        <w:t>、“十四五”</w:t>
      </w:r>
      <w:r>
        <w:rPr>
          <w:rFonts w:hint="eastAsia"/>
          <w:color w:val="auto"/>
          <w:lang w:val="en-US" w:eastAsia="zh-CN"/>
        </w:rPr>
        <w:t>经济社会发展规划、出台的工业资源综合利用相关政策文件、</w:t>
      </w:r>
      <w:r>
        <w:rPr>
          <w:rFonts w:hint="eastAsia" w:cs="Times New Roman"/>
          <w:color w:val="auto"/>
          <w:sz w:val="32"/>
          <w:szCs w:val="32"/>
          <w:lang w:val="en-US" w:eastAsia="zh-CN"/>
        </w:rPr>
        <w:t>近三年工业资源综合利用工作总结</w:t>
      </w:r>
      <w:r>
        <w:rPr>
          <w:rFonts w:hint="eastAsia" w:ascii="Times New Roman" w:hAnsi="Times New Roman" w:eastAsia="仿宋_GB2312" w:cs="仿宋_GB2312"/>
          <w:lang w:val="en-US" w:eastAsia="zh-CN"/>
        </w:rPr>
        <w:t>。</w:t>
      </w:r>
    </w:p>
    <w:p w14:paraId="546BAB02">
      <w:pPr>
        <w:adjustRightInd w:val="0"/>
        <w:snapToGrid w:val="0"/>
        <w:spacing w:beforeLines="0" w:afterLines="0" w:line="560" w:lineRule="exact"/>
        <w:ind w:firstLine="640" w:firstLineChars="200"/>
        <w:rPr>
          <w:rFonts w:hint="eastAsia" w:ascii="Times New Roman" w:hAnsi="Times New Roman" w:eastAsia="仿宋_GB2312" w:cs="仿宋_GB2312"/>
          <w:lang w:val="en-US" w:eastAsia="zh-CN"/>
        </w:rPr>
      </w:pPr>
      <w:r>
        <w:rPr>
          <w:rFonts w:hint="eastAsia" w:ascii="Times New Roman" w:hAnsi="Times New Roman" w:eastAsia="仿宋_GB2312" w:cs="仿宋_GB2312"/>
          <w:lang w:val="en-US" w:eastAsia="zh-CN"/>
        </w:rPr>
        <w:t>2.</w:t>
      </w:r>
      <w:r>
        <w:rPr>
          <w:rFonts w:hint="eastAsia"/>
          <w:sz w:val="32"/>
          <w:lang w:val="en-US" w:eastAsia="zh-CN"/>
        </w:rPr>
        <w:t>骨干</w:t>
      </w:r>
      <w:r>
        <w:rPr>
          <w:rFonts w:hint="eastAsia" w:ascii="Times New Roman" w:hAnsi="Times New Roman" w:eastAsia="仿宋_GB2312" w:cs="仿宋_GB2312"/>
          <w:lang w:val="en-US" w:eastAsia="zh-CN"/>
        </w:rPr>
        <w:t>企业近一年购进与销售发票和转账流水证明；纳税汇总表、月度缴税记录、银行转账记录和税收完税证明；审计报告</w:t>
      </w:r>
      <w:r>
        <w:rPr>
          <w:rFonts w:hint="eastAsia" w:cs="仿宋_GB2312"/>
          <w:lang w:val="en-US" w:eastAsia="zh-CN"/>
        </w:rPr>
        <w:t>；台账建立等情况</w:t>
      </w:r>
      <w:r>
        <w:rPr>
          <w:rFonts w:hint="eastAsia" w:ascii="Times New Roman" w:hAnsi="Times New Roman" w:eastAsia="仿宋_GB2312" w:cs="仿宋_GB2312"/>
          <w:lang w:val="en-US" w:eastAsia="zh-CN"/>
        </w:rPr>
        <w:t>。</w:t>
      </w:r>
    </w:p>
    <w:p w14:paraId="0B25A6E2">
      <w:pPr>
        <w:adjustRightInd w:val="0"/>
        <w:snapToGrid w:val="0"/>
        <w:spacing w:beforeLines="0" w:afterLines="0" w:line="560" w:lineRule="exact"/>
        <w:ind w:firstLine="640" w:firstLineChars="200"/>
        <w:rPr>
          <w:rFonts w:hint="eastAsia"/>
          <w:sz w:val="32"/>
          <w:lang w:eastAsia="zh-CN"/>
        </w:rPr>
      </w:pPr>
      <w:r>
        <w:rPr>
          <w:rFonts w:hint="eastAsia" w:ascii="Times New Roman" w:hAnsi="Times New Roman" w:eastAsia="仿宋_GB2312" w:cs="仿宋_GB2312"/>
          <w:lang w:val="en-US" w:eastAsia="zh-CN"/>
        </w:rPr>
        <w:t>3</w:t>
      </w:r>
      <w:r>
        <w:rPr>
          <w:rFonts w:hint="eastAsia" w:cs="仿宋_GB2312"/>
          <w:lang w:val="en-US" w:eastAsia="zh-CN"/>
        </w:rPr>
        <w:t>.</w:t>
      </w:r>
      <w:r>
        <w:rPr>
          <w:rFonts w:hint="eastAsia"/>
          <w:sz w:val="32"/>
          <w:lang w:val="en-US" w:eastAsia="zh-CN"/>
        </w:rPr>
        <w:t>骨干</w:t>
      </w:r>
      <w:r>
        <w:rPr>
          <w:rFonts w:hint="eastAsia" w:ascii="Times New Roman" w:hAnsi="Times New Roman" w:eastAsia="仿宋_GB2312" w:cs="仿宋_GB2312"/>
          <w:lang w:val="en-US" w:eastAsia="zh-CN"/>
        </w:rPr>
        <w:t>企业质量管理体系、环境管理体系、职业健康与安全管理体系认证证书</w:t>
      </w:r>
      <w:r>
        <w:rPr>
          <w:rFonts w:hint="eastAsia"/>
          <w:sz w:val="32"/>
          <w:lang w:eastAsia="zh-CN"/>
        </w:rPr>
        <w:t>。</w:t>
      </w:r>
    </w:p>
    <w:p w14:paraId="31CEA89E">
      <w:pPr>
        <w:adjustRightInd w:val="0"/>
        <w:snapToGrid w:val="0"/>
        <w:spacing w:beforeLines="0" w:afterLines="0" w:line="560" w:lineRule="exact"/>
        <w:ind w:firstLine="640" w:firstLineChars="200"/>
        <w:rPr>
          <w:rFonts w:hint="eastAsia" w:ascii="Times New Roman" w:hAnsi="Times New Roman" w:eastAsia="仿宋_GB2312" w:cs="仿宋_GB2312"/>
          <w:lang w:val="en-US" w:eastAsia="zh-CN"/>
        </w:rPr>
      </w:pPr>
      <w:r>
        <w:rPr>
          <w:rFonts w:hint="eastAsia" w:cs="仿宋_GB2312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lang w:val="en-US" w:eastAsia="zh-CN"/>
        </w:rPr>
        <w:t>.认为需提供的其他材料。</w:t>
      </w:r>
    </w:p>
    <w:p w14:paraId="286DAA9B">
      <w:pPr>
        <w:rPr>
          <w:rFonts w:hint="eastAsia"/>
          <w:lang w:val="en-US" w:eastAsia="zh-CN"/>
        </w:rPr>
      </w:pPr>
    </w:p>
    <w:p w14:paraId="6E905312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CC0537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A7B253">
                          <w:pPr>
                            <w:pStyle w:val="9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A7B253">
                    <w:pPr>
                      <w:pStyle w:val="9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85C534"/>
    <w:multiLevelType w:val="multilevel"/>
    <w:tmpl w:val="1085C534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  <w:u w:val="none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  <w:u w:val="none"/>
      </w:rPr>
    </w:lvl>
    <w:lvl w:ilvl="2" w:tentative="0">
      <w:start w:val="1"/>
      <w:numFmt w:val="decimal"/>
      <w:suff w:val="nothing"/>
      <w:lvlText w:val="%3．"/>
      <w:lvlJc w:val="left"/>
      <w:pPr>
        <w:ind w:left="20" w:firstLine="400"/>
      </w:pPr>
      <w:rPr>
        <w:rFonts w:hint="eastAsia"/>
        <w:u w:val="none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  <w:u w:val="none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  <w:u w:val="none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  <w:u w:val="none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  <w:u w:val="none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  <w:u w:val="none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0MDEwNDA3ZjdiM2Q1N2M4NDc2M2YzYWIyY2U4ZTAifQ=="/>
  </w:docVars>
  <w:rsids>
    <w:rsidRoot w:val="300F6CF2"/>
    <w:rsid w:val="01CB1276"/>
    <w:rsid w:val="04584C35"/>
    <w:rsid w:val="05632855"/>
    <w:rsid w:val="0B9676CD"/>
    <w:rsid w:val="0EE508D7"/>
    <w:rsid w:val="15145780"/>
    <w:rsid w:val="155678F0"/>
    <w:rsid w:val="15E04195"/>
    <w:rsid w:val="16441C1B"/>
    <w:rsid w:val="16B52F8B"/>
    <w:rsid w:val="1742407F"/>
    <w:rsid w:val="1AE66DE1"/>
    <w:rsid w:val="1D2C3E2F"/>
    <w:rsid w:val="1D795CDF"/>
    <w:rsid w:val="1E0B238D"/>
    <w:rsid w:val="22673402"/>
    <w:rsid w:val="23CD6EF4"/>
    <w:rsid w:val="24A16EAC"/>
    <w:rsid w:val="26D737A7"/>
    <w:rsid w:val="27EF64B0"/>
    <w:rsid w:val="2B4332DD"/>
    <w:rsid w:val="300F6CF2"/>
    <w:rsid w:val="38D96845"/>
    <w:rsid w:val="41AD30E9"/>
    <w:rsid w:val="4B6E1E51"/>
    <w:rsid w:val="4BFF2597"/>
    <w:rsid w:val="4C3F5DEB"/>
    <w:rsid w:val="4C5907E0"/>
    <w:rsid w:val="4CE74537"/>
    <w:rsid w:val="4D651E96"/>
    <w:rsid w:val="4DE75219"/>
    <w:rsid w:val="4E83611E"/>
    <w:rsid w:val="513D223B"/>
    <w:rsid w:val="5C4A359F"/>
    <w:rsid w:val="5D871BB5"/>
    <w:rsid w:val="60194120"/>
    <w:rsid w:val="60696BC9"/>
    <w:rsid w:val="61D2367E"/>
    <w:rsid w:val="62B213C2"/>
    <w:rsid w:val="70FF4E2A"/>
    <w:rsid w:val="71284A78"/>
    <w:rsid w:val="73330FF4"/>
    <w:rsid w:val="76271A50"/>
    <w:rsid w:val="7AF90E0C"/>
    <w:rsid w:val="7BE97220"/>
    <w:rsid w:val="7D151800"/>
    <w:rsid w:val="7D575C62"/>
    <w:rsid w:val="7FBD4446"/>
    <w:rsid w:val="7FD8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2"/>
    <w:next w:val="4"/>
    <w:semiHidden/>
    <w:unhideWhenUsed/>
    <w:qFormat/>
    <w:uiPriority w:val="0"/>
    <w:pPr>
      <w:keepNext/>
      <w:keepLines/>
      <w:numPr>
        <w:ilvl w:val="1"/>
        <w:numId w:val="1"/>
      </w:numPr>
      <w:spacing w:line="600" w:lineRule="exact"/>
      <w:ind w:leftChars="0"/>
      <w:jc w:val="both"/>
      <w:outlineLvl w:val="1"/>
    </w:pPr>
    <w:rPr>
      <w:rFonts w:ascii="Arial" w:hAnsi="Arial" w:eastAsia="楷体_GB2312" w:cs="Times New Roman"/>
      <w:bCs/>
      <w:snapToGrid w:val="0"/>
      <w:color w:val="000000"/>
      <w:sz w:val="32"/>
      <w:szCs w:val="44"/>
      <w:lang w:eastAsia="en-US"/>
    </w:rPr>
  </w:style>
  <w:style w:type="paragraph" w:styleId="5">
    <w:name w:val="heading 3"/>
    <w:basedOn w:val="1"/>
    <w:next w:val="1"/>
    <w:link w:val="17"/>
    <w:semiHidden/>
    <w:unhideWhenUsed/>
    <w:qFormat/>
    <w:uiPriority w:val="0"/>
    <w:pPr>
      <w:keepNext/>
      <w:keepLines/>
      <w:autoSpaceDE/>
      <w:autoSpaceDN/>
      <w:spacing w:beforeLines="0" w:beforeAutospacing="0" w:afterLines="0" w:afterAutospacing="0" w:line="600" w:lineRule="exact"/>
      <w:ind w:firstLine="913" w:firstLineChars="200"/>
      <w:jc w:val="both"/>
      <w:outlineLvl w:val="2"/>
    </w:pPr>
    <w:rPr>
      <w:rFonts w:ascii="Times New Roman" w:hAnsi="Times New Roman" w:eastAsia="仿宋_GB2312" w:cs="Times New Roman"/>
      <w:b/>
      <w:snapToGrid w:val="0"/>
      <w:color w:val="000000"/>
      <w:kern w:val="0"/>
      <w:sz w:val="32"/>
      <w:szCs w:val="21"/>
      <w:lang w:eastAsia="en-US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next w:val="7"/>
    <w:qFormat/>
    <w:uiPriority w:val="1"/>
    <w:pPr>
      <w:autoSpaceDE w:val="0"/>
      <w:autoSpaceDN w:val="0"/>
      <w:ind w:left="120"/>
      <w:jc w:val="left"/>
    </w:pPr>
    <w:rPr>
      <w:rFonts w:ascii="宋体" w:hAnsi="宋体" w:cs="宋体"/>
      <w:kern w:val="0"/>
      <w:sz w:val="32"/>
      <w:szCs w:val="32"/>
      <w:lang w:val="zh-CN" w:bidi="zh-CN"/>
    </w:rPr>
  </w:style>
  <w:style w:type="paragraph" w:styleId="7">
    <w:name w:val="Title"/>
    <w:basedOn w:val="1"/>
    <w:next w:val="1"/>
    <w:qFormat/>
    <w:uiPriority w:val="0"/>
    <w:pPr>
      <w:spacing w:beforeLines="0" w:afterLines="0"/>
      <w:jc w:val="center"/>
      <w:outlineLvl w:val="0"/>
    </w:pPr>
    <w:rPr>
      <w:rFonts w:hint="eastAsia" w:ascii="方正小标宋_GBK" w:hAnsi="方正小标宋_GBK" w:eastAsia="方正小标宋_GBK"/>
      <w:sz w:val="44"/>
    </w:rPr>
  </w:style>
  <w:style w:type="paragraph" w:styleId="8">
    <w:name w:val="Body Text Indent"/>
    <w:basedOn w:val="1"/>
    <w:qFormat/>
    <w:uiPriority w:val="0"/>
    <w:pPr>
      <w:spacing w:after="120"/>
      <w:ind w:left="420" w:leftChars="200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footnote text"/>
    <w:basedOn w:val="1"/>
    <w:qFormat/>
    <w:uiPriority w:val="0"/>
    <w:pPr>
      <w:snapToGrid w:val="0"/>
      <w:spacing w:beforeLines="0" w:afterLines="0"/>
      <w:jc w:val="left"/>
    </w:pPr>
    <w:rPr>
      <w:rFonts w:hint="default"/>
      <w:sz w:val="18"/>
    </w:rPr>
  </w:style>
  <w:style w:type="paragraph" w:styleId="12">
    <w:name w:val="Body Text First Indent 2"/>
    <w:basedOn w:val="8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6">
    <w:name w:val="PlainText"/>
    <w:basedOn w:val="1"/>
    <w:autoRedefine/>
    <w:unhideWhenUsed/>
    <w:qFormat/>
    <w:uiPriority w:val="99"/>
    <w:pPr>
      <w:spacing w:beforeLines="0" w:afterLines="0" w:line="360" w:lineRule="auto"/>
      <w:ind w:firstLine="880"/>
      <w:jc w:val="left"/>
      <w:textAlignment w:val="baseline"/>
    </w:pPr>
    <w:rPr>
      <w:rFonts w:hint="eastAsia" w:ascii="宋体" w:hAnsi="宋体"/>
      <w:kern w:val="0"/>
      <w:sz w:val="20"/>
      <w:lang w:eastAsia="en-US"/>
    </w:rPr>
  </w:style>
  <w:style w:type="character" w:customStyle="1" w:styleId="17">
    <w:name w:val="标题 3 Char"/>
    <w:link w:val="5"/>
    <w:autoRedefine/>
    <w:qFormat/>
    <w:uiPriority w:val="0"/>
    <w:rPr>
      <w:rFonts w:ascii="Times New Roman" w:hAnsi="Times New Roman" w:eastAsia="仿宋_GB2312" w:cs="Times New Roman"/>
      <w:b/>
      <w:snapToGrid w:val="0"/>
      <w:color w:val="000000"/>
      <w:kern w:val="0"/>
      <w:sz w:val="32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1887</Words>
  <Characters>1973</Characters>
  <Lines>0</Lines>
  <Paragraphs>0</Paragraphs>
  <TotalTime>0</TotalTime>
  <ScaleCrop>false</ScaleCrop>
  <LinksUpToDate>false</LinksUpToDate>
  <CharactersWithSpaces>2045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2024-09-24T06:56:00Z</dcterms:created>
  <dc:creator>玖儿妈</dc:creator>
  <cp:lastModifiedBy>协会</cp:lastModifiedBy>
  <cp:lastPrinted>2024-10-09T10:34:00Z</cp:lastPrinted>
  <dcterms:modified xsi:type="dcterms:W3CDTF">2024-10-16T01:33:50Z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52C8DE96ECAA43FFA562950D19A3654B_13</vt:lpwstr>
  </property>
</Properties>
</file>