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05A">
      <w:pPr>
        <w:spacing w:beforeLines="0" w:afterLines="0"/>
        <w:jc w:val="left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附件</w:t>
      </w:r>
    </w:p>
    <w:p w14:paraId="520A328A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</w:p>
    <w:p w14:paraId="1239DD0F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</w:p>
    <w:p w14:paraId="48E8C5E2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52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工业资源综合利用试点基地（园区）</w:t>
      </w:r>
      <w:r>
        <w:rPr>
          <w:rFonts w:hint="eastAsia" w:ascii="方正小标宋简体" w:hAnsi="方正小标宋简体" w:eastAsia="方正小标宋简体" w:cs="方正小标宋简体"/>
          <w:sz w:val="52"/>
        </w:rPr>
        <w:t>申报书</w:t>
      </w:r>
    </w:p>
    <w:p w14:paraId="5F9DBE36">
      <w:pPr>
        <w:spacing w:beforeLines="0" w:afterLines="0"/>
        <w:ind w:firstLine="640" w:firstLineChars="200"/>
        <w:rPr>
          <w:rFonts w:hint="default" w:eastAsia="仿宋_GB2312"/>
          <w:sz w:val="32"/>
        </w:rPr>
      </w:pPr>
    </w:p>
    <w:p w14:paraId="49952172">
      <w:pPr>
        <w:spacing w:beforeLines="0" w:afterLines="0"/>
        <w:ind w:firstLine="640" w:firstLineChars="200"/>
        <w:rPr>
          <w:rFonts w:hint="default" w:eastAsia="仿宋_GB2312"/>
          <w:sz w:val="32"/>
        </w:rPr>
      </w:pPr>
    </w:p>
    <w:p w14:paraId="69B4FC50">
      <w:pPr>
        <w:pStyle w:val="6"/>
        <w:spacing w:beforeLines="0" w:afterLines="0"/>
        <w:rPr>
          <w:rFonts w:hint="default" w:eastAsia="仿宋_GB2312"/>
          <w:sz w:val="32"/>
        </w:rPr>
      </w:pPr>
    </w:p>
    <w:p w14:paraId="28101F92">
      <w:pPr>
        <w:pStyle w:val="7"/>
        <w:spacing w:beforeLines="0" w:afterLines="0"/>
        <w:rPr>
          <w:rFonts w:hint="default" w:ascii="Times New Roman" w:hAnsi="Times New Roman" w:eastAsia="仿宋_GB2312"/>
          <w:sz w:val="32"/>
        </w:rPr>
      </w:pPr>
    </w:p>
    <w:p w14:paraId="24A5EF54">
      <w:pPr>
        <w:pStyle w:val="7"/>
        <w:spacing w:beforeLines="0" w:afterLines="0"/>
        <w:jc w:val="both"/>
        <w:rPr>
          <w:rFonts w:hint="default" w:ascii="Times New Roman" w:hAnsi="Times New Roman"/>
          <w:sz w:val="44"/>
        </w:rPr>
      </w:pPr>
    </w:p>
    <w:p w14:paraId="04793C2E">
      <w:pPr>
        <w:spacing w:beforeLines="0" w:afterLines="0"/>
        <w:rPr>
          <w:rFonts w:hint="default"/>
          <w:sz w:val="21"/>
        </w:rPr>
      </w:pPr>
    </w:p>
    <w:p w14:paraId="2002C7C9">
      <w:pPr>
        <w:pStyle w:val="16"/>
        <w:spacing w:beforeLines="0" w:afterLines="0"/>
        <w:rPr>
          <w:rFonts w:hint="default" w:ascii="Times New Roman" w:hAnsi="Times New Roman"/>
          <w:sz w:val="20"/>
          <w:lang w:eastAsia="zh-CN"/>
        </w:rPr>
      </w:pPr>
    </w:p>
    <w:p w14:paraId="3FD150C9">
      <w:pPr>
        <w:spacing w:beforeLines="0" w:afterLines="0"/>
        <w:rPr>
          <w:rFonts w:hint="default"/>
          <w:sz w:val="21"/>
        </w:rPr>
      </w:pPr>
    </w:p>
    <w:p w14:paraId="470D0794">
      <w:pPr>
        <w:tabs>
          <w:tab w:val="left" w:pos="8100"/>
        </w:tabs>
        <w:spacing w:beforeLines="0" w:afterLines="0" w:line="840" w:lineRule="auto"/>
        <w:jc w:val="center"/>
        <w:rPr>
          <w:rFonts w:hint="default" w:eastAsia="仿宋_GB2312"/>
          <w:sz w:val="32"/>
          <w:u w:val="single"/>
        </w:rPr>
      </w:pPr>
      <w:r>
        <w:rPr>
          <w:rFonts w:hint="eastAsia" w:eastAsia="楷体_GB2312"/>
          <w:sz w:val="32"/>
          <w:lang w:val="en-US" w:eastAsia="zh-CN"/>
        </w:rPr>
        <w:t xml:space="preserve">     申报单位名称</w:t>
      </w:r>
      <w:r>
        <w:rPr>
          <w:rFonts w:hint="default" w:eastAsia="仿宋_GB2312"/>
          <w:sz w:val="32"/>
          <w:u w:val="single"/>
        </w:rPr>
        <w:t xml:space="preserve">                      </w:t>
      </w:r>
      <w:r>
        <w:rPr>
          <w:rFonts w:hint="eastAsia" w:eastAsia="仿宋_GB2312"/>
          <w:sz w:val="32"/>
        </w:rPr>
        <w:t>（盖章）</w:t>
      </w:r>
    </w:p>
    <w:p w14:paraId="30ECB9B1">
      <w:pPr>
        <w:tabs>
          <w:tab w:val="left" w:pos="8100"/>
        </w:tabs>
        <w:spacing w:beforeLines="0" w:afterLines="0" w:line="840" w:lineRule="auto"/>
        <w:ind w:firstLine="1280" w:firstLineChars="400"/>
        <w:rPr>
          <w:rFonts w:hint="default" w:eastAsia="楷体_GB2312"/>
          <w:sz w:val="32"/>
        </w:rPr>
      </w:pPr>
      <w:r>
        <w:rPr>
          <w:rFonts w:hint="eastAsia" w:eastAsia="楷体_GB2312"/>
          <w:sz w:val="32"/>
        </w:rPr>
        <w:t xml:space="preserve">申报时间 </w:t>
      </w:r>
      <w:r>
        <w:rPr>
          <w:rFonts w:hint="default" w:eastAsia="仿宋_GB2312"/>
          <w:sz w:val="32"/>
          <w:u w:val="single"/>
        </w:rPr>
        <w:t xml:space="preserve">                             </w:t>
      </w:r>
      <w:r>
        <w:rPr>
          <w:rFonts w:hint="default" w:eastAsia="仿宋_GB2312"/>
          <w:sz w:val="32"/>
        </w:rPr>
        <w:t xml:space="preserve">     </w:t>
      </w:r>
    </w:p>
    <w:p w14:paraId="3C88AFCA">
      <w:pPr>
        <w:pStyle w:val="7"/>
        <w:spacing w:beforeLines="0" w:afterLines="0"/>
        <w:rPr>
          <w:rFonts w:hint="default" w:ascii="Times New Roman" w:hAnsi="Times New Roman"/>
          <w:sz w:val="44"/>
        </w:rPr>
      </w:pPr>
    </w:p>
    <w:p w14:paraId="690FED8D">
      <w:pPr>
        <w:pStyle w:val="7"/>
        <w:spacing w:beforeLines="0" w:afterLines="0"/>
        <w:rPr>
          <w:rFonts w:hint="default" w:ascii="Times New Roman" w:hAnsi="Times New Roman"/>
          <w:sz w:val="44"/>
        </w:rPr>
      </w:pPr>
    </w:p>
    <w:p w14:paraId="714F0BEC">
      <w:pPr>
        <w:spacing w:beforeLines="0" w:afterLines="0" w:line="712" w:lineRule="exact"/>
        <w:jc w:val="center"/>
        <w:rPr>
          <w:rFonts w:hint="default"/>
          <w:b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楷体_GB2312"/>
          <w:sz w:val="32"/>
        </w:rPr>
        <w:t>山东省工业和信息化厅制</w:t>
      </w:r>
    </w:p>
    <w:p w14:paraId="2997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填报说明</w:t>
      </w:r>
    </w:p>
    <w:p w14:paraId="4B62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_GB2312"/>
          <w:sz w:val="32"/>
        </w:rPr>
      </w:pPr>
    </w:p>
    <w:p w14:paraId="314E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一、本申报书为申报“山东省工业资源综合利用试点基地（园区）”</w:t>
      </w:r>
      <w:r>
        <w:rPr>
          <w:rFonts w:hint="eastAsia"/>
          <w:sz w:val="32"/>
          <w:lang w:val="en-US" w:eastAsia="zh-CN"/>
        </w:rPr>
        <w:t>单位</w:t>
      </w:r>
      <w:r>
        <w:rPr>
          <w:rFonts w:hint="eastAsia" w:eastAsia="仿宋_GB2312"/>
          <w:sz w:val="32"/>
        </w:rPr>
        <w:t>填写。</w:t>
      </w:r>
    </w:p>
    <w:p w14:paraId="1B23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二、申报应按照填写要求和实际情况，认真准确填写各项内容。如有虚假填报，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撤销其资格</w:t>
      </w:r>
      <w:r>
        <w:rPr>
          <w:rFonts w:hint="eastAsia" w:eastAsia="仿宋_GB2312"/>
          <w:sz w:val="32"/>
        </w:rPr>
        <w:t>，且不得再申报。</w:t>
      </w:r>
    </w:p>
    <w:p w14:paraId="00F9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三、</w:t>
      </w:r>
      <w:r>
        <w:rPr>
          <w:rFonts w:hint="eastAsia"/>
          <w:sz w:val="32"/>
          <w:lang w:val="en-US" w:eastAsia="zh-CN"/>
        </w:rPr>
        <w:t>申报</w:t>
      </w:r>
      <w:r>
        <w:rPr>
          <w:rFonts w:hint="eastAsia" w:eastAsia="仿宋_GB2312"/>
          <w:sz w:val="32"/>
        </w:rPr>
        <w:t>须根据《山东省工业资源综合利用试点基地（园区）评价管理和资金管理办法》和本申报书要求</w:t>
      </w:r>
      <w:r>
        <w:rPr>
          <w:rFonts w:hint="eastAsia"/>
          <w:sz w:val="32"/>
          <w:lang w:val="en-US" w:eastAsia="zh-CN"/>
        </w:rPr>
        <w:t>填写</w:t>
      </w:r>
      <w:r>
        <w:rPr>
          <w:rFonts w:hint="eastAsia" w:eastAsia="仿宋_GB2312"/>
          <w:sz w:val="32"/>
        </w:rPr>
        <w:t>，</w:t>
      </w:r>
      <w:r>
        <w:rPr>
          <w:rFonts w:hint="eastAsia"/>
          <w:sz w:val="32"/>
          <w:lang w:val="en-US" w:eastAsia="zh-CN"/>
        </w:rPr>
        <w:t>请根据试点方向填报表1或表2，产业重点方向限报1项，</w:t>
      </w:r>
      <w:r>
        <w:rPr>
          <w:rFonts w:hint="eastAsia" w:eastAsia="仿宋_GB2312"/>
          <w:sz w:val="32"/>
        </w:rPr>
        <w:t>附相关说明和证明材料。</w:t>
      </w:r>
    </w:p>
    <w:p w14:paraId="472E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</w:rPr>
        <w:t>四、申报书使用A4纸双面印刷，装订成册，一式两份并加盖公章。</w:t>
      </w:r>
    </w:p>
    <w:p w14:paraId="24B01AB7">
      <w:pPr>
        <w:pStyle w:val="2"/>
        <w:spacing w:before="0" w:beforeLines="0" w:after="0" w:afterLines="0" w:line="600" w:lineRule="exact"/>
        <w:jc w:val="center"/>
        <w:rPr>
          <w:rFonts w:hint="default" w:eastAsia="微软雅黑"/>
          <w:b w:val="0"/>
          <w:sz w:val="44"/>
        </w:rPr>
      </w:pPr>
    </w:p>
    <w:p w14:paraId="21496FA3">
      <w:pPr>
        <w:pStyle w:val="2"/>
        <w:spacing w:before="0" w:beforeLines="0"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</w:rPr>
        <w:t>承诺书</w:t>
      </w:r>
    </w:p>
    <w:p w14:paraId="331B9313">
      <w:pPr>
        <w:pStyle w:val="6"/>
        <w:spacing w:beforeLines="0" w:afterLines="0" w:line="560" w:lineRule="exact"/>
        <w:rPr>
          <w:rFonts w:hint="default"/>
          <w:sz w:val="44"/>
        </w:rPr>
      </w:pPr>
    </w:p>
    <w:p w14:paraId="75E72EF2">
      <w:pPr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我单位郑重承诺，所提交的全部申报资料真实有效、完整准确，不存在任何虚假记载、误导性陈述或者重大遗漏。</w:t>
      </w:r>
    </w:p>
    <w:p w14:paraId="7EF3A6FE">
      <w:pPr>
        <w:spacing w:beforeLines="0" w:afterLines="0" w:line="560" w:lineRule="exact"/>
        <w:ind w:firstLine="640" w:firstLineChars="2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我单位符合</w:t>
      </w:r>
      <w:r>
        <w:rPr>
          <w:rFonts w:hint="eastAsia"/>
          <w:color w:val="auto"/>
          <w:lang w:eastAsia="zh-CN"/>
        </w:rPr>
        <w:t>《山东省工业资源综合利用试点基地（园区）评价管理和资金管理办法》</w:t>
      </w:r>
      <w:r>
        <w:rPr>
          <w:rFonts w:hint="eastAsia"/>
          <w:sz w:val="32"/>
          <w:lang w:val="en-US" w:eastAsia="zh-CN"/>
        </w:rPr>
        <w:t>要求</w:t>
      </w:r>
      <w:r>
        <w:rPr>
          <w:rFonts w:hint="eastAsia" w:eastAsia="仿宋_GB2312"/>
          <w:sz w:val="32"/>
        </w:rPr>
        <w:t>，2021年以来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发生过生产安全、质量和环境污染事故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"/>
        </w:rPr>
        <w:t>；2021年以来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试点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基地（园区）资源综合利用企业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有偷税漏税、失信惩戒和不良信用记录等其他违法违规行为</w:t>
      </w:r>
      <w:r>
        <w:rPr>
          <w:rFonts w:hint="eastAsia" w:eastAsia="仿宋_GB2312"/>
          <w:sz w:val="32"/>
        </w:rPr>
        <w:t>。</w:t>
      </w:r>
    </w:p>
    <w:p w14:paraId="08AFCDBF">
      <w:pPr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如违反以上承诺，自愿终止享受有关政策，并依法依规接受约束和惩戒，承担由此带来的所有法律责任。</w:t>
      </w:r>
    </w:p>
    <w:p w14:paraId="2553BEBD">
      <w:pPr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</w:p>
    <w:p w14:paraId="05B6C3FC">
      <w:pPr>
        <w:pStyle w:val="6"/>
        <w:spacing w:beforeLines="0" w:afterLines="0"/>
        <w:ind w:firstLine="4160" w:firstLineChars="1300"/>
        <w:rPr>
          <w:rFonts w:hint="default" w:eastAsia="仿宋_GB2312"/>
          <w:sz w:val="32"/>
        </w:rPr>
      </w:pPr>
    </w:p>
    <w:p w14:paraId="25447B6A">
      <w:pPr>
        <w:pStyle w:val="6"/>
        <w:spacing w:beforeLines="0" w:afterLines="0"/>
        <w:ind w:firstLine="4160" w:firstLineChars="1300"/>
        <w:rPr>
          <w:rFonts w:hint="default" w:eastAsia="仿宋_GB2312"/>
          <w:sz w:val="32"/>
        </w:rPr>
      </w:pPr>
    </w:p>
    <w:p w14:paraId="7275D5C4">
      <w:pPr>
        <w:pStyle w:val="6"/>
        <w:spacing w:beforeLines="0" w:afterLines="0"/>
        <w:ind w:firstLine="4248" w:firstLineChars="1200"/>
        <w:rPr>
          <w:rFonts w:hint="default" w:eastAsia="仿宋_GB2312"/>
          <w:sz w:val="32"/>
        </w:rPr>
      </w:pPr>
      <w:r>
        <w:rPr>
          <w:rFonts w:hint="eastAsia" w:eastAsia="仿宋_GB2312"/>
          <w:spacing w:val="17"/>
          <w:sz w:val="32"/>
        </w:rPr>
        <w:t>申报单位</w:t>
      </w:r>
      <w:r>
        <w:rPr>
          <w:rFonts w:hint="eastAsia" w:eastAsia="仿宋_GB2312"/>
          <w:sz w:val="32"/>
        </w:rPr>
        <w:t>（公章）：</w:t>
      </w:r>
    </w:p>
    <w:p w14:paraId="67D21EA6">
      <w:pPr>
        <w:wordWrap w:val="0"/>
        <w:spacing w:beforeLines="0" w:afterLines="0" w:line="560" w:lineRule="exact"/>
        <w:ind w:firstLine="640" w:firstLineChars="200"/>
        <w:jc w:val="right"/>
        <w:rPr>
          <w:rFonts w:hint="default" w:eastAsia="仿宋_GB2312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</w:rPr>
        <w:t>年   月   日</w:t>
      </w:r>
      <w:r>
        <w:rPr>
          <w:rFonts w:hint="eastAsia"/>
          <w:sz w:val="32"/>
          <w:lang w:val="en-US" w:eastAsia="zh-CN"/>
        </w:rPr>
        <w:t xml:space="preserve">    </w:t>
      </w:r>
    </w:p>
    <w:p w14:paraId="09541444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表1：</w:t>
      </w:r>
    </w:p>
    <w:p w14:paraId="4D1F56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再生资源类申报表</w:t>
      </w:r>
    </w:p>
    <w:tbl>
      <w:tblPr>
        <w:tblStyle w:val="14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122"/>
        <w:gridCol w:w="60"/>
        <w:gridCol w:w="1046"/>
        <w:gridCol w:w="783"/>
        <w:gridCol w:w="307"/>
        <w:gridCol w:w="749"/>
        <w:gridCol w:w="255"/>
        <w:gridCol w:w="760"/>
        <w:gridCol w:w="216"/>
        <w:gridCol w:w="469"/>
        <w:gridCol w:w="993"/>
      </w:tblGrid>
      <w:tr w14:paraId="4BB9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3" w:type="dxa"/>
            <w:vAlign w:val="center"/>
          </w:tcPr>
          <w:p w14:paraId="473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11" w:type="dxa"/>
            <w:gridSpan w:val="4"/>
            <w:vAlign w:val="center"/>
          </w:tcPr>
          <w:p w14:paraId="6285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2F0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产业重点方向</w:t>
            </w:r>
          </w:p>
        </w:tc>
        <w:tc>
          <w:tcPr>
            <w:tcW w:w="1678" w:type="dxa"/>
            <w:gridSpan w:val="3"/>
          </w:tcPr>
          <w:p w14:paraId="0CAB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04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33" w:type="dxa"/>
            <w:vAlign w:val="center"/>
          </w:tcPr>
          <w:p w14:paraId="3F50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60" w:type="dxa"/>
            <w:gridSpan w:val="11"/>
          </w:tcPr>
          <w:p w14:paraId="73B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D5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3" w:type="dxa"/>
            <w:vAlign w:val="center"/>
          </w:tcPr>
          <w:p w14:paraId="30A7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11" w:type="dxa"/>
            <w:gridSpan w:val="4"/>
          </w:tcPr>
          <w:p w14:paraId="341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6C7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78" w:type="dxa"/>
            <w:gridSpan w:val="3"/>
          </w:tcPr>
          <w:p w14:paraId="41A4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8D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3" w:type="dxa"/>
            <w:vAlign w:val="center"/>
          </w:tcPr>
          <w:p w14:paraId="35E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11" w:type="dxa"/>
            <w:gridSpan w:val="4"/>
          </w:tcPr>
          <w:p w14:paraId="7BA0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3443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1678" w:type="dxa"/>
            <w:gridSpan w:val="3"/>
          </w:tcPr>
          <w:p w14:paraId="1EDD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DA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5" w:type="dxa"/>
            <w:gridSpan w:val="9"/>
            <w:vAlign w:val="center"/>
          </w:tcPr>
          <w:p w14:paraId="2241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1.入选工信部再生资源规范条件企业数量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4AC6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F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15" w:type="dxa"/>
            <w:gridSpan w:val="9"/>
            <w:vAlign w:val="center"/>
          </w:tcPr>
          <w:p w14:paraId="16DD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2.规上废弃资源综合利用业企业数量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4EB8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9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15" w:type="dxa"/>
            <w:gridSpan w:val="9"/>
            <w:vAlign w:val="center"/>
          </w:tcPr>
          <w:p w14:paraId="183FE5C2">
            <w:pPr>
              <w:keepNext w:val="0"/>
              <w:keepLines w:val="0"/>
              <w:widowControl/>
              <w:suppressLineNumbers w:val="0"/>
              <w:tabs>
                <w:tab w:val="left" w:pos="1481"/>
              </w:tabs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3.在工信部管理平台填报年报的再生资源规范企业数量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52D8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4B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215" w:type="dxa"/>
            <w:gridSpan w:val="9"/>
            <w:vAlign w:val="center"/>
          </w:tcPr>
          <w:p w14:paraId="0430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4.拥有综合利用领域的发明专利数量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41C0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3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5" w:type="dxa"/>
            <w:gridSpan w:val="9"/>
            <w:vAlign w:val="center"/>
          </w:tcPr>
          <w:p w14:paraId="0CA6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5.再生资源规范企业技术研发投入经费（万元）</w:t>
            </w:r>
          </w:p>
        </w:tc>
        <w:tc>
          <w:tcPr>
            <w:tcW w:w="1678" w:type="dxa"/>
            <w:gridSpan w:val="3"/>
          </w:tcPr>
          <w:p w14:paraId="6726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D8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15" w:type="dxa"/>
            <w:gridSpan w:val="9"/>
            <w:vAlign w:val="center"/>
          </w:tcPr>
          <w:p w14:paraId="41EC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6.入选《国家工业资源综合利用先进适用工艺技术设备目录》</w:t>
            </w:r>
          </w:p>
          <w:p w14:paraId="21C8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63F6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7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15" w:type="dxa"/>
            <w:gridSpan w:val="9"/>
            <w:vAlign w:val="center"/>
          </w:tcPr>
          <w:p w14:paraId="41E4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7.再生资源综合利用企业亩产效益（万元/亩）</w:t>
            </w:r>
          </w:p>
        </w:tc>
        <w:tc>
          <w:tcPr>
            <w:tcW w:w="1678" w:type="dxa"/>
            <w:gridSpan w:val="3"/>
          </w:tcPr>
          <w:p w14:paraId="1773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D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3" w:type="dxa"/>
            <w:vAlign w:val="center"/>
          </w:tcPr>
          <w:p w14:paraId="1FFE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8.营业收入过10亿再生资源企业数量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22" w:type="dxa"/>
            <w:vAlign w:val="center"/>
          </w:tcPr>
          <w:p w14:paraId="463A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03F5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营业收入5-10亿再生资源企业数量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56" w:type="dxa"/>
            <w:gridSpan w:val="2"/>
            <w:vAlign w:val="center"/>
          </w:tcPr>
          <w:p w14:paraId="3DEB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gridSpan w:val="4"/>
          </w:tcPr>
          <w:p w14:paraId="1AF8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营业收入1-5亿再生资源企业数量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93" w:type="dxa"/>
          </w:tcPr>
          <w:p w14:paraId="4890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15" w:type="dxa"/>
            <w:gridSpan w:val="9"/>
            <w:vAlign w:val="center"/>
          </w:tcPr>
          <w:p w14:paraId="4381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9.制修订工业资源综合利用领域相关标准数量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3"/>
          </w:tcPr>
          <w:p w14:paraId="2807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3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315" w:type="dxa"/>
            <w:gridSpan w:val="3"/>
            <w:vAlign w:val="center"/>
          </w:tcPr>
          <w:p w14:paraId="680D6DC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pacing w:val="-12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</w:rPr>
              <w:t>近三年生产经营情况</w:t>
            </w:r>
          </w:p>
        </w:tc>
        <w:tc>
          <w:tcPr>
            <w:tcW w:w="1046" w:type="dxa"/>
            <w:vAlign w:val="center"/>
          </w:tcPr>
          <w:p w14:paraId="1D5CE18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1090" w:type="dxa"/>
            <w:gridSpan w:val="2"/>
            <w:vAlign w:val="center"/>
          </w:tcPr>
          <w:p w14:paraId="03AF2F1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1004" w:type="dxa"/>
            <w:gridSpan w:val="2"/>
            <w:vAlign w:val="center"/>
          </w:tcPr>
          <w:p w14:paraId="07336D5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976" w:type="dxa"/>
            <w:gridSpan w:val="2"/>
            <w:vAlign w:val="center"/>
          </w:tcPr>
          <w:p w14:paraId="51E7F74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2024年1-9月</w:t>
            </w:r>
          </w:p>
        </w:tc>
        <w:tc>
          <w:tcPr>
            <w:tcW w:w="1462" w:type="dxa"/>
            <w:gridSpan w:val="2"/>
            <w:vAlign w:val="center"/>
          </w:tcPr>
          <w:p w14:paraId="468BA1F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0"/>
                <w:sz w:val="24"/>
                <w:szCs w:val="24"/>
              </w:rPr>
              <w:t>近三年</w:t>
            </w:r>
            <w:r>
              <w:rPr>
                <w:rFonts w:hint="default" w:ascii="Times New Roman" w:hAnsi="Times New Roman" w:cs="Times New Roman" w:eastAsiaTheme="minorEastAsia"/>
                <w:spacing w:val="-20"/>
                <w:sz w:val="24"/>
                <w:szCs w:val="24"/>
                <w:lang w:val="en-US" w:eastAsia="zh-CN"/>
              </w:rPr>
              <w:t>加工量</w:t>
            </w:r>
          </w:p>
          <w:p w14:paraId="622224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0"/>
                <w:sz w:val="24"/>
                <w:szCs w:val="24"/>
                <w:lang w:val="en-US" w:eastAsia="zh-CN"/>
              </w:rPr>
              <w:t>增长率</w:t>
            </w:r>
          </w:p>
        </w:tc>
      </w:tr>
      <w:tr w14:paraId="431A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15" w:type="dxa"/>
            <w:gridSpan w:val="3"/>
            <w:vAlign w:val="center"/>
          </w:tcPr>
          <w:p w14:paraId="702ADF04">
            <w:pPr>
              <w:spacing w:beforeLines="0" w:afterLines="0"/>
              <w:jc w:val="both"/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  <w:t>再生资源回收加工量情况（万吨）</w:t>
            </w:r>
          </w:p>
        </w:tc>
        <w:tc>
          <w:tcPr>
            <w:tcW w:w="1046" w:type="dxa"/>
            <w:vAlign w:val="center"/>
          </w:tcPr>
          <w:p w14:paraId="7DEB12AB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251E6A02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6518B2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AD3181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1E552E7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15" w:type="dxa"/>
            <w:gridSpan w:val="3"/>
            <w:vAlign w:val="center"/>
          </w:tcPr>
          <w:p w14:paraId="608D69D1">
            <w:pPr>
              <w:spacing w:beforeLines="0" w:afterLines="0"/>
              <w:jc w:val="both"/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pacing w:val="-12"/>
                <w:sz w:val="24"/>
                <w:szCs w:val="24"/>
                <w:lang w:val="en-US" w:eastAsia="zh-CN"/>
              </w:rPr>
              <w:t>销售收入（万元）</w:t>
            </w:r>
          </w:p>
        </w:tc>
        <w:tc>
          <w:tcPr>
            <w:tcW w:w="1046" w:type="dxa"/>
            <w:vAlign w:val="center"/>
          </w:tcPr>
          <w:p w14:paraId="12579007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73FCBFA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14707C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4CFED2C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0283F5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3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1" w:hRule="atLeast"/>
        </w:trPr>
        <w:tc>
          <w:tcPr>
            <w:tcW w:w="8893" w:type="dxa"/>
            <w:gridSpan w:val="12"/>
          </w:tcPr>
          <w:p w14:paraId="533E1E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试点基地（园区）情况简介（500字左右）</w:t>
            </w:r>
          </w:p>
          <w:p w14:paraId="079241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A9701A">
      <w:pPr>
        <w:bidi w:val="0"/>
        <w:ind w:firstLine="482" w:firstLineChars="200"/>
        <w:rPr>
          <w:rFonts w:hint="eastAsia"/>
          <w:b/>
          <w:bCs/>
          <w:sz w:val="24"/>
          <w:szCs w:val="21"/>
          <w:lang w:val="en-US" w:eastAsia="zh-CN"/>
        </w:rPr>
      </w:pPr>
    </w:p>
    <w:p w14:paraId="3F80ACC1">
      <w:pPr>
        <w:bidi w:val="0"/>
        <w:ind w:firstLine="482" w:firstLineChars="200"/>
        <w:rPr>
          <w:rFonts w:hint="default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亩均效益（万元/亩）</w:t>
      </w:r>
      <w:r>
        <w:rPr>
          <w:rFonts w:hint="eastAsia" w:cs="仿宋_GB2312"/>
          <w:b/>
          <w:bCs/>
          <w:sz w:val="24"/>
          <w:szCs w:val="21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计算方法=企业营业收入÷企业实际用地面积</w:t>
      </w:r>
    </w:p>
    <w:p w14:paraId="1D6990DF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br w:type="page"/>
      </w:r>
    </w:p>
    <w:p w14:paraId="283F664B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表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default" w:ascii="黑体" w:hAnsi="黑体" w:eastAsia="黑体" w:cs="黑体"/>
          <w:lang w:val="en-US" w:eastAsia="zh-CN"/>
        </w:rPr>
        <w:t>：</w:t>
      </w:r>
    </w:p>
    <w:p w14:paraId="619512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工业固废类申报表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083"/>
        <w:gridCol w:w="214"/>
        <w:gridCol w:w="1098"/>
        <w:gridCol w:w="472"/>
        <w:gridCol w:w="197"/>
        <w:gridCol w:w="444"/>
        <w:gridCol w:w="275"/>
        <w:gridCol w:w="800"/>
        <w:gridCol w:w="1082"/>
        <w:gridCol w:w="724"/>
      </w:tblGrid>
      <w:tr w14:paraId="080D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3" w:type="dxa"/>
            <w:vAlign w:val="center"/>
          </w:tcPr>
          <w:p w14:paraId="516F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67" w:type="dxa"/>
            <w:gridSpan w:val="4"/>
            <w:vAlign w:val="center"/>
          </w:tcPr>
          <w:p w14:paraId="3B1F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430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产业重点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806" w:type="dxa"/>
            <w:gridSpan w:val="2"/>
            <w:vAlign w:val="top"/>
          </w:tcPr>
          <w:p w14:paraId="1526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D9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33" w:type="dxa"/>
            <w:vAlign w:val="center"/>
          </w:tcPr>
          <w:p w14:paraId="206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389" w:type="dxa"/>
            <w:gridSpan w:val="10"/>
          </w:tcPr>
          <w:p w14:paraId="450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9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3" w:type="dxa"/>
            <w:vAlign w:val="center"/>
          </w:tcPr>
          <w:p w14:paraId="1B3C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67" w:type="dxa"/>
            <w:gridSpan w:val="4"/>
          </w:tcPr>
          <w:p w14:paraId="614D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1542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gridSpan w:val="2"/>
          </w:tcPr>
          <w:p w14:paraId="7FE7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A1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33" w:type="dxa"/>
            <w:vAlign w:val="center"/>
          </w:tcPr>
          <w:p w14:paraId="21C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67" w:type="dxa"/>
            <w:gridSpan w:val="4"/>
          </w:tcPr>
          <w:p w14:paraId="044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7C3B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0" w:type="auto"/>
            <w:gridSpan w:val="2"/>
          </w:tcPr>
          <w:p w14:paraId="7558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1E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716" w:type="dxa"/>
            <w:gridSpan w:val="9"/>
            <w:vAlign w:val="center"/>
          </w:tcPr>
          <w:p w14:paraId="14C2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1.入选工信部《环保装备制造业（固废处理装备）规范条件》企业数量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2C3F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BB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16" w:type="dxa"/>
            <w:gridSpan w:val="9"/>
            <w:vAlign w:val="center"/>
          </w:tcPr>
          <w:p w14:paraId="7E46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2.规上废弃资源综合利用业企业数量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0CDC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7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16" w:type="dxa"/>
            <w:gridSpan w:val="9"/>
            <w:vAlign w:val="center"/>
          </w:tcPr>
          <w:p w14:paraId="0AA4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3.按照《山东省工业固体废物资源综合利用评价管理实施细则》正常开展评价的综合利用企业数量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48A1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8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16" w:type="dxa"/>
            <w:gridSpan w:val="9"/>
            <w:shd w:val="clear" w:color="auto" w:fill="auto"/>
            <w:vAlign w:val="center"/>
          </w:tcPr>
          <w:p w14:paraId="2D51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4.拥有综合利用领域的发明专利数量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42B2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C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16" w:type="dxa"/>
            <w:gridSpan w:val="9"/>
            <w:shd w:val="clear" w:color="auto" w:fill="auto"/>
            <w:vAlign w:val="center"/>
          </w:tcPr>
          <w:p w14:paraId="1F30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5.工业固废综合利用企业技术研发投入经费（万元）</w:t>
            </w:r>
          </w:p>
        </w:tc>
        <w:tc>
          <w:tcPr>
            <w:tcW w:w="0" w:type="auto"/>
            <w:gridSpan w:val="2"/>
          </w:tcPr>
          <w:p w14:paraId="4426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2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16" w:type="dxa"/>
            <w:gridSpan w:val="9"/>
            <w:shd w:val="clear" w:color="auto" w:fill="auto"/>
            <w:vAlign w:val="center"/>
          </w:tcPr>
          <w:p w14:paraId="7297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6.《国家工业资源综合利用先进适用工艺技术设备目录》</w:t>
            </w:r>
          </w:p>
          <w:p w14:paraId="219D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22552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F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16" w:type="dxa"/>
            <w:gridSpan w:val="9"/>
            <w:shd w:val="clear" w:color="auto" w:fill="auto"/>
            <w:vAlign w:val="center"/>
          </w:tcPr>
          <w:p w14:paraId="21EF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7.工业固废综合利用企业亩产效益（万元/亩）</w:t>
            </w:r>
          </w:p>
        </w:tc>
        <w:tc>
          <w:tcPr>
            <w:tcW w:w="0" w:type="auto"/>
            <w:gridSpan w:val="2"/>
          </w:tcPr>
          <w:p w14:paraId="2A83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6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3" w:type="dxa"/>
            <w:shd w:val="clear" w:color="auto" w:fill="auto"/>
            <w:vAlign w:val="center"/>
          </w:tcPr>
          <w:p w14:paraId="5144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8.营业收入过10亿综合利用企业数量（个）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B5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3EFC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营业收入5-10亿综合利用企业数量（个）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33CA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5D89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营业收入1-5亿综合利用企业数量（个）</w:t>
            </w:r>
          </w:p>
        </w:tc>
        <w:tc>
          <w:tcPr>
            <w:tcW w:w="724" w:type="dxa"/>
          </w:tcPr>
          <w:p w14:paraId="76AE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4C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16" w:type="dxa"/>
            <w:gridSpan w:val="9"/>
            <w:shd w:val="clear" w:color="auto" w:fill="auto"/>
            <w:vAlign w:val="center"/>
          </w:tcPr>
          <w:p w14:paraId="20F1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9.制修订工业资源综合利用领域相关标准数量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0" w:type="auto"/>
            <w:gridSpan w:val="2"/>
          </w:tcPr>
          <w:p w14:paraId="4D77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6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430" w:type="dxa"/>
            <w:gridSpan w:val="3"/>
            <w:vAlign w:val="center"/>
          </w:tcPr>
          <w:p w14:paraId="112A2F76">
            <w:pPr>
              <w:spacing w:beforeLines="0" w:afterLine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工业固废资源综合企业情况</w:t>
            </w:r>
          </w:p>
        </w:tc>
        <w:tc>
          <w:tcPr>
            <w:tcW w:w="1098" w:type="dxa"/>
            <w:vAlign w:val="center"/>
          </w:tcPr>
          <w:p w14:paraId="7DDC5E8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1113" w:type="dxa"/>
            <w:gridSpan w:val="3"/>
            <w:vAlign w:val="center"/>
          </w:tcPr>
          <w:p w14:paraId="71550C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1075" w:type="dxa"/>
            <w:gridSpan w:val="2"/>
            <w:vAlign w:val="center"/>
          </w:tcPr>
          <w:p w14:paraId="096A14D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</w:p>
        </w:tc>
        <w:tc>
          <w:tcPr>
            <w:tcW w:w="1806" w:type="dxa"/>
            <w:gridSpan w:val="2"/>
            <w:vAlign w:val="center"/>
          </w:tcPr>
          <w:p w14:paraId="30C92C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1-9月</w:t>
            </w:r>
          </w:p>
        </w:tc>
      </w:tr>
      <w:tr w14:paraId="7B85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30" w:type="dxa"/>
            <w:gridSpan w:val="3"/>
            <w:vAlign w:val="center"/>
          </w:tcPr>
          <w:p w14:paraId="20B4DB9E">
            <w:pPr>
              <w:spacing w:beforeLines="0" w:afterLines="0"/>
              <w:jc w:val="both"/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  <w:t>工业固废利用量（万吨）</w:t>
            </w:r>
          </w:p>
        </w:tc>
        <w:tc>
          <w:tcPr>
            <w:tcW w:w="1098" w:type="dxa"/>
            <w:vAlign w:val="center"/>
          </w:tcPr>
          <w:p w14:paraId="17B5E96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4A067C4E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9CCA34D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6F0167A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B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430" w:type="dxa"/>
            <w:gridSpan w:val="3"/>
            <w:vAlign w:val="center"/>
          </w:tcPr>
          <w:p w14:paraId="6DB78A8E">
            <w:pPr>
              <w:spacing w:beforeLines="0" w:afterLines="0"/>
              <w:jc w:val="both"/>
              <w:rPr>
                <w:rFonts w:hint="default" w:ascii="Times New Roman" w:hAnsi="Times New Roman" w:cs="Times New Roman" w:eastAsiaTheme="minorEastAsia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pacing w:val="-12"/>
                <w:sz w:val="24"/>
                <w:szCs w:val="24"/>
                <w:lang w:val="en-US" w:eastAsia="zh-CN"/>
              </w:rPr>
              <w:t>销售收入（万元）</w:t>
            </w:r>
          </w:p>
        </w:tc>
        <w:tc>
          <w:tcPr>
            <w:tcW w:w="1098" w:type="dxa"/>
            <w:vAlign w:val="center"/>
          </w:tcPr>
          <w:p w14:paraId="41A2769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433E2D79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E22A2B3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gridSpan w:val="2"/>
            <w:vAlign w:val="center"/>
          </w:tcPr>
          <w:p w14:paraId="7637874F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C5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0" w:type="auto"/>
            <w:gridSpan w:val="11"/>
          </w:tcPr>
          <w:p w14:paraId="2FD61F0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试点基地（园区）情况简介（500字左右）</w:t>
            </w:r>
          </w:p>
          <w:p w14:paraId="411C650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4859A3">
      <w:pPr>
        <w:bidi w:val="0"/>
        <w:ind w:firstLine="643" w:firstLineChars="200"/>
        <w:rPr>
          <w:rFonts w:hint="eastAsia"/>
          <w:b/>
          <w:bCs/>
          <w:lang w:val="en-US" w:eastAsia="zh-CN"/>
        </w:rPr>
      </w:pPr>
    </w:p>
    <w:p w14:paraId="45C3C84A">
      <w:pPr>
        <w:bidi w:val="0"/>
        <w:ind w:firstLine="482" w:firstLineChars="200"/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21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亩均效益（万元/亩）</w:t>
      </w:r>
      <w:r>
        <w:rPr>
          <w:rFonts w:hint="eastAsia" w:cs="仿宋_GB2312"/>
          <w:b/>
          <w:bCs/>
          <w:sz w:val="24"/>
          <w:szCs w:val="21"/>
          <w:lang w:val="en-US" w:eastAsia="zh-CN"/>
        </w:rPr>
        <w:t>的计算方法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=企业营业收入÷企业实际用地面积</w:t>
      </w:r>
    </w:p>
    <w:p w14:paraId="3CDB8E62">
      <w:pPr>
        <w:numPr>
          <w:ilvl w:val="0"/>
          <w:numId w:val="0"/>
        </w:numPr>
        <w:spacing w:beforeLines="0" w:afterLines="0"/>
        <w:ind w:firstLine="640" w:firstLineChars="200"/>
        <w:jc w:val="both"/>
        <w:rPr>
          <w:rFonts w:hint="default" w:eastAsia="黑体"/>
          <w:sz w:val="32"/>
          <w:lang w:val="en-US"/>
        </w:rPr>
      </w:pPr>
      <w:r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eastAsia="黑体"/>
          <w:sz w:val="32"/>
          <w:lang w:val="en-US" w:eastAsia="zh-CN"/>
        </w:rPr>
        <w:t>详细情况报告</w:t>
      </w:r>
    </w:p>
    <w:p w14:paraId="34795159">
      <w:pPr>
        <w:ind w:firstLine="640" w:firstLineChars="200"/>
        <w:jc w:val="both"/>
        <w:rPr>
          <w:rFonts w:hint="default" w:eastAsia="仿宋_GB2312"/>
          <w:color w:val="auto"/>
          <w:sz w:val="32"/>
        </w:rPr>
      </w:pPr>
      <w:r>
        <w:rPr>
          <w:rFonts w:hint="default" w:eastAsia="楷体"/>
          <w:color w:val="auto"/>
          <w:sz w:val="32"/>
        </w:rPr>
        <w:t>1.组织管理</w:t>
      </w:r>
      <w:r>
        <w:rPr>
          <w:rFonts w:hint="eastAsia" w:eastAsia="楷体"/>
          <w:color w:val="auto"/>
          <w:sz w:val="32"/>
        </w:rPr>
        <w:t>。</w:t>
      </w:r>
      <w:r>
        <w:rPr>
          <w:rFonts w:hint="eastAsia" w:eastAsia="仿宋_GB2312"/>
          <w:color w:val="auto"/>
          <w:sz w:val="32"/>
        </w:rPr>
        <w:t>主要包括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设立相关工业资源综合利用机构或架构</w:t>
      </w:r>
      <w:r>
        <w:rPr>
          <w:rFonts w:hint="eastAsia" w:cs="仿宋_GB2312"/>
          <w:color w:val="auto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并开展相关工作</w:t>
      </w:r>
      <w:r>
        <w:rPr>
          <w:rFonts w:hint="eastAsia" w:cs="仿宋_GB2312"/>
          <w:color w:val="auto"/>
          <w:lang w:val="en-US" w:eastAsia="zh-CN"/>
        </w:rPr>
        <w:t>情况；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制定工业资源综合利用相关规划或年度工作要点</w:t>
      </w:r>
      <w:r>
        <w:rPr>
          <w:rFonts w:hint="eastAsia" w:cs="仿宋_GB2312"/>
          <w:color w:val="auto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lang w:val="en-US" w:eastAsia="zh-CN"/>
        </w:rPr>
        <w:t>明确工作目标和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具体任务</w:t>
      </w:r>
      <w:r>
        <w:rPr>
          <w:rFonts w:hint="eastAsia" w:cs="仿宋_GB2312"/>
          <w:color w:val="auto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制定规范统计填报</w:t>
      </w:r>
      <w:r>
        <w:rPr>
          <w:rFonts w:hint="eastAsia" w:cs="仿宋_GB2312"/>
          <w:color w:va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台账管理</w:t>
      </w:r>
      <w:r>
        <w:rPr>
          <w:rFonts w:hint="eastAsia" w:cs="仿宋_GB2312"/>
          <w:color w:val="auto"/>
          <w:lang w:val="en-US" w:eastAsia="zh-CN"/>
        </w:rPr>
        <w:t>及内部管理制度和措施</w:t>
      </w:r>
      <w:r>
        <w:rPr>
          <w:rFonts w:hint="eastAsia" w:eastAsia="仿宋_GB2312"/>
          <w:color w:val="auto"/>
          <w:sz w:val="32"/>
        </w:rPr>
        <w:t>等情况。</w:t>
      </w:r>
    </w:p>
    <w:p w14:paraId="04E854E6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楷体"/>
          <w:sz w:val="32"/>
          <w:lang w:val="en-US" w:eastAsia="zh-CN"/>
        </w:rPr>
      </w:pPr>
      <w:r>
        <w:rPr>
          <w:rFonts w:hint="default" w:eastAsia="楷体"/>
          <w:sz w:val="32"/>
        </w:rPr>
        <w:t>2.辐射带动能力</w:t>
      </w:r>
      <w:r>
        <w:rPr>
          <w:rFonts w:hint="eastAsia" w:eastAsia="楷体"/>
          <w:sz w:val="32"/>
        </w:rPr>
        <w:t>。</w:t>
      </w:r>
      <w:r>
        <w:rPr>
          <w:rFonts w:hint="eastAsia" w:eastAsia="仿宋_GB2312"/>
          <w:sz w:val="32"/>
        </w:rPr>
        <w:t>主要包括</w:t>
      </w:r>
      <w:r>
        <w:rPr>
          <w:rFonts w:hint="eastAsia" w:ascii="Times New Roman" w:hAnsi="Times New Roman" w:eastAsia="仿宋_GB2312" w:cs="仿宋_GB2312"/>
          <w:lang w:val="en-US" w:eastAsia="zh-CN"/>
        </w:rPr>
        <w:t>形成协作配套的综合利用回收体系，供应网络</w:t>
      </w:r>
      <w:r>
        <w:rPr>
          <w:rFonts w:hint="eastAsia" w:cs="仿宋_GB2312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lang w:val="en-US" w:eastAsia="zh-CN"/>
        </w:rPr>
        <w:t>回收网点</w:t>
      </w:r>
      <w:r>
        <w:rPr>
          <w:rFonts w:hint="eastAsia" w:cs="仿宋_GB2312"/>
          <w:lang w:val="en-US" w:eastAsia="zh-CN"/>
        </w:rPr>
        <w:t>建设情况；</w:t>
      </w:r>
      <w:r>
        <w:rPr>
          <w:rFonts w:hint="eastAsia" w:ascii="Times New Roman" w:hAnsi="Times New Roman" w:eastAsia="仿宋_GB2312" w:cs="仿宋_GB2312"/>
          <w:lang w:val="en-US" w:eastAsia="zh-CN"/>
        </w:rPr>
        <w:t>新建工业资源综合利用项目</w:t>
      </w:r>
      <w:r>
        <w:rPr>
          <w:rFonts w:hint="eastAsia" w:ascii="Times New Roman" w:hAnsi="Times New Roman" w:cs="仿宋_GB2312"/>
          <w:lang w:val="en-US" w:eastAsia="zh-CN"/>
        </w:rPr>
        <w:t>等情况。</w:t>
      </w:r>
    </w:p>
    <w:p w14:paraId="4783DF18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楷体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32"/>
          <w:lang w:val="en-US" w:eastAsia="zh-CN"/>
        </w:rPr>
        <w:t>.</w:t>
      </w:r>
      <w:r>
        <w:rPr>
          <w:rFonts w:hint="eastAsia" w:eastAsia="楷体" w:cs="Times New Roman"/>
          <w:sz w:val="32"/>
          <w:lang w:val="en-US" w:eastAsia="zh-CN"/>
        </w:rPr>
        <w:t>技术创新水平。</w:t>
      </w:r>
      <w:r>
        <w:rPr>
          <w:rFonts w:hint="eastAsia" w:eastAsia="仿宋_GB2312"/>
          <w:sz w:val="32"/>
        </w:rPr>
        <w:t>主要包括</w:t>
      </w:r>
      <w:r>
        <w:rPr>
          <w:rFonts w:hint="eastAsia"/>
          <w:sz w:val="32"/>
          <w:lang w:val="en-US" w:eastAsia="zh-CN"/>
        </w:rPr>
        <w:t>骨干企业在源头减量、综合利用关键技术创新及应用、绿色化装备升级改造、高附加值产品研发等情况。</w:t>
      </w:r>
    </w:p>
    <w:p w14:paraId="68EFD564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lang w:val="en-US" w:eastAsia="zh-CN"/>
        </w:rPr>
      </w:pPr>
      <w:r>
        <w:rPr>
          <w:rFonts w:hint="eastAsia" w:eastAsia="楷体" w:cs="Times New Roman"/>
          <w:sz w:val="32"/>
          <w:lang w:val="en-US" w:eastAsia="zh-CN"/>
        </w:rPr>
        <w:t>4.资源综合利用水平。</w:t>
      </w:r>
      <w:r>
        <w:rPr>
          <w:rFonts w:hint="eastAsia"/>
          <w:sz w:val="32"/>
          <w:lang w:val="en-US" w:eastAsia="zh-CN"/>
        </w:rPr>
        <w:t>主要</w:t>
      </w:r>
      <w:r>
        <w:rPr>
          <w:rFonts w:hint="eastAsia" w:eastAsia="仿宋_GB2312"/>
          <w:sz w:val="32"/>
          <w:lang w:val="en-US" w:eastAsia="zh-CN"/>
        </w:rPr>
        <w:t>包括</w:t>
      </w:r>
      <w:r>
        <w:rPr>
          <w:rFonts w:hint="eastAsia"/>
          <w:sz w:val="32"/>
          <w:lang w:val="en-US" w:eastAsia="zh-CN"/>
        </w:rPr>
        <w:t>本区域资源综合利用规模；</w:t>
      </w:r>
      <w:r>
        <w:rPr>
          <w:rFonts w:hint="eastAsia" w:cs="仿宋_GB2312"/>
          <w:lang w:val="en-US" w:eastAsia="zh-CN"/>
        </w:rPr>
        <w:t>制定</w:t>
      </w: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>相应资金支持政策</w:t>
      </w:r>
      <w:r>
        <w:rPr>
          <w:rFonts w:hint="eastAsia" w:cs="仿宋_GB2312"/>
          <w:lang w:val="en-US" w:eastAsia="zh-CN"/>
        </w:rPr>
        <w:t>情况</w:t>
      </w:r>
      <w:r>
        <w:rPr>
          <w:rFonts w:hint="eastAsia" w:cs="仿宋_GB2312"/>
          <w:highlight w:val="none"/>
          <w:lang w:val="en-US" w:eastAsia="zh-CN"/>
        </w:rPr>
        <w:t>；形成的典型模式、经验和做法。</w:t>
      </w:r>
    </w:p>
    <w:p w14:paraId="0EDDFF8D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/>
          <w:sz w:val="32"/>
          <w:lang w:val="en-US" w:eastAsia="zh-CN"/>
        </w:rPr>
      </w:pPr>
      <w:r>
        <w:rPr>
          <w:rFonts w:hint="eastAsia" w:eastAsia="楷体" w:cs="Times New Roman"/>
          <w:sz w:val="32"/>
          <w:lang w:val="en-US" w:eastAsia="zh-CN"/>
        </w:rPr>
        <w:t>5.资金使用方向。</w:t>
      </w:r>
      <w:r>
        <w:rPr>
          <w:rFonts w:hint="eastAsia"/>
          <w:sz w:val="32"/>
          <w:lang w:val="en-US" w:eastAsia="zh-CN"/>
        </w:rPr>
        <w:t>主要包括制定奖补资金使用方案。</w:t>
      </w:r>
    </w:p>
    <w:p w14:paraId="382B5200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eastAsia="楷体" w:cs="Times New Roman"/>
          <w:sz w:val="32"/>
          <w:lang w:val="en-US" w:eastAsia="zh-CN"/>
        </w:rPr>
        <w:t>6.</w:t>
      </w:r>
      <w:r>
        <w:rPr>
          <w:rFonts w:hint="eastAsia" w:ascii="Times New Roman" w:hAnsi="Times New Roman" w:eastAsia="楷体" w:cs="Times New Roman"/>
          <w:sz w:val="32"/>
          <w:lang w:val="en-US" w:eastAsia="zh-CN"/>
        </w:rPr>
        <w:t>其他情况。</w:t>
      </w:r>
      <w:r>
        <w:rPr>
          <w:rFonts w:hint="eastAsia" w:eastAsia="仿宋_GB2312"/>
          <w:sz w:val="32"/>
        </w:rPr>
        <w:t>主要包括</w:t>
      </w:r>
      <w:r>
        <w:rPr>
          <w:rFonts w:hint="eastAsia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企业获得资</w:t>
      </w:r>
      <w:r>
        <w:rPr>
          <w:rFonts w:hint="eastAsia" w:ascii="Times New Roman" w:hAnsi="Times New Roman" w:eastAsia="仿宋_GB2312" w:cs="仿宋_GB2312"/>
          <w:lang w:val="en-US" w:eastAsia="zh-CN"/>
        </w:rPr>
        <w:t>源综合利用相关的科学技术奖表彰</w:t>
      </w:r>
      <w:r>
        <w:rPr>
          <w:rFonts w:hint="eastAsia" w:cs="仿宋_GB2312"/>
          <w:lang w:val="en-US" w:eastAsia="zh-CN"/>
        </w:rPr>
        <w:t>情况</w:t>
      </w:r>
      <w:r>
        <w:rPr>
          <w:rFonts w:hint="eastAsia" w:ascii="Times New Roman" w:hAnsi="Times New Roman" w:cs="仿宋_GB2312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lang w:val="en-US" w:eastAsia="zh-CN"/>
        </w:rPr>
        <w:t>获得“绿色工厂”“绿色园区”“绿色供应链管理企业”命名表彰</w:t>
      </w:r>
      <w:r>
        <w:rPr>
          <w:rFonts w:hint="eastAsia" w:cs="仿宋_GB2312"/>
          <w:lang w:val="en-US" w:eastAsia="zh-CN"/>
        </w:rPr>
        <w:t>情况</w:t>
      </w:r>
      <w:r>
        <w:rPr>
          <w:rFonts w:hint="eastAsia" w:ascii="Times New Roman" w:hAnsi="Times New Roman" w:cs="仿宋_GB2312"/>
          <w:lang w:val="en-US" w:eastAsia="zh-CN"/>
        </w:rPr>
        <w:t>；</w:t>
      </w:r>
      <w:r>
        <w:rPr>
          <w:rFonts w:hint="eastAsia" w:cs="仿宋_GB2312"/>
          <w:lang w:val="en-US" w:eastAsia="zh-CN"/>
        </w:rPr>
        <w:t>是否</w:t>
      </w:r>
      <w:r>
        <w:rPr>
          <w:rFonts w:hint="eastAsia" w:ascii="Times New Roman" w:hAnsi="Times New Roman" w:eastAsia="仿宋_GB2312" w:cs="仿宋_GB2312"/>
          <w:lang w:val="en-US" w:eastAsia="zh-CN"/>
        </w:rPr>
        <w:t>建有资源综合利用管理平台</w:t>
      </w:r>
      <w:r>
        <w:rPr>
          <w:rFonts w:hint="eastAsia" w:ascii="Times New Roman" w:hAnsi="Times New Roman" w:cs="仿宋_GB2312"/>
          <w:lang w:val="en-US" w:eastAsia="zh-CN"/>
        </w:rPr>
        <w:t>；</w:t>
      </w:r>
      <w:r>
        <w:rPr>
          <w:rFonts w:hint="eastAsia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企业开展产品碳足迹认证、碳信息披露等</w:t>
      </w:r>
      <w:r>
        <w:rPr>
          <w:rFonts w:hint="eastAsia" w:cs="仿宋_GB2312"/>
          <w:lang w:val="en-US" w:eastAsia="zh-CN"/>
        </w:rPr>
        <w:t>情况</w:t>
      </w:r>
      <w:r>
        <w:rPr>
          <w:rFonts w:hint="eastAsia" w:ascii="Times New Roman" w:hAnsi="Times New Roman" w:cs="仿宋_GB2312"/>
          <w:lang w:val="en-US" w:eastAsia="zh-CN"/>
        </w:rPr>
        <w:t>；</w:t>
      </w:r>
      <w:r>
        <w:rPr>
          <w:rFonts w:hint="eastAsia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企业采用可循环的包装产品、物流配送器具及新能源载具等</w:t>
      </w:r>
      <w:r>
        <w:rPr>
          <w:rFonts w:hint="eastAsia" w:ascii="Times New Roman" w:hAnsi="Times New Roman" w:cs="仿宋_GB2312"/>
          <w:lang w:val="en-US" w:eastAsia="zh-CN"/>
        </w:rPr>
        <w:t>情况。</w:t>
      </w:r>
      <w:bookmarkStart w:id="0" w:name="_GoBack"/>
      <w:bookmarkEnd w:id="0"/>
    </w:p>
    <w:p w14:paraId="10BEF3B0">
      <w:pPr>
        <w:numPr>
          <w:ilvl w:val="0"/>
          <w:numId w:val="0"/>
        </w:numPr>
        <w:spacing w:beforeLines="0" w:afterLines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eastAsia="黑体" w:cs="Times New Roman"/>
          <w:sz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、证明材料</w:t>
      </w:r>
    </w:p>
    <w:p w14:paraId="2D00C194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1.提供详细情况报告证明材料</w:t>
      </w:r>
      <w:r>
        <w:rPr>
          <w:rFonts w:hint="eastAsia" w:cs="仿宋_GB231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lang w:val="en-US" w:eastAsia="zh-CN"/>
        </w:rPr>
        <w:t>复印件</w:t>
      </w:r>
      <w:r>
        <w:rPr>
          <w:rFonts w:hint="eastAsia" w:cs="仿宋_GB2312"/>
          <w:lang w:val="en-US" w:eastAsia="zh-CN"/>
        </w:rPr>
        <w:t>、“十四五”</w:t>
      </w:r>
      <w:r>
        <w:rPr>
          <w:rFonts w:hint="eastAsia"/>
          <w:color w:val="auto"/>
          <w:lang w:val="en-US" w:eastAsia="zh-CN"/>
        </w:rPr>
        <w:t>经济社会发展规划、出台的工业资源综合利用相关政策文件、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近三年工业资源综合利用工作总结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 w14:paraId="546BAB02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2.</w:t>
      </w:r>
      <w:r>
        <w:rPr>
          <w:rFonts w:hint="eastAsia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企业近一年购进与销售发票和转账流水证明；纳税汇总表、月度缴税记录、银行转账记录和税收完税证明；审计报告</w:t>
      </w:r>
      <w:r>
        <w:rPr>
          <w:rFonts w:hint="eastAsia" w:cs="仿宋_GB2312"/>
          <w:lang w:val="en-US" w:eastAsia="zh-CN"/>
        </w:rPr>
        <w:t>；台账建立等情况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 w14:paraId="0B25A6E2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3</w:t>
      </w:r>
      <w:r>
        <w:rPr>
          <w:rFonts w:hint="eastAsia" w:cs="仿宋_GB2312"/>
          <w:lang w:val="en-US" w:eastAsia="zh-CN"/>
        </w:rPr>
        <w:t>.</w:t>
      </w:r>
      <w:r>
        <w:rPr>
          <w:rFonts w:hint="eastAsia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企业质量管理体系、环境管理体系、职业健康与安全管理体系认证证书</w:t>
      </w:r>
      <w:r>
        <w:rPr>
          <w:rFonts w:hint="eastAsia"/>
          <w:sz w:val="32"/>
          <w:lang w:eastAsia="zh-CN"/>
        </w:rPr>
        <w:t>。</w:t>
      </w:r>
    </w:p>
    <w:p w14:paraId="31CEA89E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cs="仿宋_GB231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lang w:val="en-US" w:eastAsia="zh-CN"/>
        </w:rPr>
        <w:t>.认为需提供的其他材料。</w:t>
      </w:r>
    </w:p>
    <w:p w14:paraId="286DAA9B">
      <w:pPr>
        <w:rPr>
          <w:rFonts w:hint="eastAsia"/>
          <w:lang w:val="en-US" w:eastAsia="zh-CN"/>
        </w:rPr>
      </w:pPr>
    </w:p>
    <w:p w14:paraId="6E90531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C053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7B253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7B253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5C534"/>
    <w:multiLevelType w:val="multilevel"/>
    <w:tmpl w:val="1085C53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  <w:u w:val="none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  <w:u w:val="none"/>
      </w:rPr>
    </w:lvl>
    <w:lvl w:ilvl="2" w:tentative="0">
      <w:start w:val="1"/>
      <w:numFmt w:val="decimal"/>
      <w:suff w:val="nothing"/>
      <w:lvlText w:val="%3．"/>
      <w:lvlJc w:val="left"/>
      <w:pPr>
        <w:ind w:left="20" w:firstLine="400"/>
      </w:pPr>
      <w:rPr>
        <w:rFonts w:hint="eastAsia"/>
        <w:u w:val="none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  <w:u w:val="none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  <w:u w:val="none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  <w:u w:val="none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  <w:u w:val="none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  <w:u w:val="none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MDEwNDA3ZjdiM2Q1N2M4NDc2M2YzYWIyY2U4ZTAifQ=="/>
  </w:docVars>
  <w:rsids>
    <w:rsidRoot w:val="300F6CF2"/>
    <w:rsid w:val="01CB1276"/>
    <w:rsid w:val="04584C35"/>
    <w:rsid w:val="05632855"/>
    <w:rsid w:val="0B9676CD"/>
    <w:rsid w:val="0EE508D7"/>
    <w:rsid w:val="15145780"/>
    <w:rsid w:val="155678F0"/>
    <w:rsid w:val="15E04195"/>
    <w:rsid w:val="16441C1B"/>
    <w:rsid w:val="16B52F8B"/>
    <w:rsid w:val="1742407F"/>
    <w:rsid w:val="1AE66DE1"/>
    <w:rsid w:val="1D2C3E2F"/>
    <w:rsid w:val="1D795CDF"/>
    <w:rsid w:val="1E0B238D"/>
    <w:rsid w:val="22673402"/>
    <w:rsid w:val="23CD6EF4"/>
    <w:rsid w:val="24A16EAC"/>
    <w:rsid w:val="26D737A7"/>
    <w:rsid w:val="27EF64B0"/>
    <w:rsid w:val="2B4332DD"/>
    <w:rsid w:val="300F6CF2"/>
    <w:rsid w:val="38D96845"/>
    <w:rsid w:val="41AD30E9"/>
    <w:rsid w:val="4B6E1E51"/>
    <w:rsid w:val="4BFF2597"/>
    <w:rsid w:val="4C3F5DEB"/>
    <w:rsid w:val="4C5907E0"/>
    <w:rsid w:val="4CE74537"/>
    <w:rsid w:val="4D651E96"/>
    <w:rsid w:val="4DE75219"/>
    <w:rsid w:val="4E83611E"/>
    <w:rsid w:val="513D223B"/>
    <w:rsid w:val="5C4A359F"/>
    <w:rsid w:val="5D871BB5"/>
    <w:rsid w:val="60194120"/>
    <w:rsid w:val="60696BC9"/>
    <w:rsid w:val="61D2367E"/>
    <w:rsid w:val="62B213C2"/>
    <w:rsid w:val="70FF4E2A"/>
    <w:rsid w:val="71284A78"/>
    <w:rsid w:val="73330FF4"/>
    <w:rsid w:val="76271A50"/>
    <w:rsid w:val="7AF90E0C"/>
    <w:rsid w:val="7BE97220"/>
    <w:rsid w:val="7D151800"/>
    <w:rsid w:val="7D575C62"/>
    <w:rsid w:val="7FBD4446"/>
    <w:rsid w:val="7FD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4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leftChars="0"/>
      <w:jc w:val="both"/>
      <w:outlineLvl w:val="1"/>
    </w:pPr>
    <w:rPr>
      <w:rFonts w:ascii="Arial" w:hAnsi="Arial" w:eastAsia="楷体_GB2312" w:cs="Times New Roman"/>
      <w:bCs/>
      <w:snapToGrid w:val="0"/>
      <w:color w:val="000000"/>
      <w:sz w:val="32"/>
      <w:szCs w:val="44"/>
      <w:lang w:eastAsia="en-US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autoSpaceDE/>
      <w:autoSpaceDN/>
      <w:spacing w:beforeLines="0" w:beforeAutospacing="0" w:afterLines="0" w:afterAutospacing="0" w:line="600" w:lineRule="exact"/>
      <w:ind w:firstLine="913" w:firstLineChars="200"/>
      <w:jc w:val="both"/>
      <w:outlineLvl w:val="2"/>
    </w:pPr>
    <w:rPr>
      <w:rFonts w:ascii="Times New Roman" w:hAnsi="Times New Roman" w:eastAsia="仿宋_GB2312" w:cs="Times New Roman"/>
      <w:b/>
      <w:snapToGrid w:val="0"/>
      <w:color w:val="000000"/>
      <w:kern w:val="0"/>
      <w:sz w:val="32"/>
      <w:szCs w:val="21"/>
      <w:lang w:eastAsia="en-US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7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/>
      <w:sz w:val="44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lainText"/>
    <w:basedOn w:val="1"/>
    <w:autoRedefine/>
    <w:unhideWhenUsed/>
    <w:qFormat/>
    <w:uiPriority w:val="99"/>
    <w:pPr>
      <w:spacing w:beforeLines="0" w:afterLines="0" w:line="360" w:lineRule="auto"/>
      <w:ind w:firstLine="880"/>
      <w:jc w:val="left"/>
      <w:textAlignment w:val="baseline"/>
    </w:pPr>
    <w:rPr>
      <w:rFonts w:hint="eastAsia" w:ascii="宋体" w:hAnsi="宋体"/>
      <w:kern w:val="0"/>
      <w:sz w:val="20"/>
      <w:lang w:eastAsia="en-US"/>
    </w:rPr>
  </w:style>
  <w:style w:type="character" w:customStyle="1" w:styleId="17">
    <w:name w:val="标题 3 Char"/>
    <w:link w:val="5"/>
    <w:autoRedefine/>
    <w:qFormat/>
    <w:uiPriority w:val="0"/>
    <w:rPr>
      <w:rFonts w:ascii="Times New Roman" w:hAnsi="Times New Roman" w:eastAsia="仿宋_GB2312" w:cs="Times New Roman"/>
      <w:b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1887</Words>
  <Characters>1973</Characters>
  <Lines>0</Lines>
  <Paragraphs>0</Paragraphs>
  <TotalTime>0</TotalTime>
  <ScaleCrop>false</ScaleCrop>
  <LinksUpToDate>false</LinksUpToDate>
  <CharactersWithSpaces>2045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2024-09-24T06:56:00Z</dcterms:created>
  <dc:creator>玖儿妈</dc:creator>
  <cp:lastModifiedBy>协会</cp:lastModifiedBy>
  <cp:lastPrinted>2024-10-09T10:34:00Z</cp:lastPrinted>
  <dcterms:modified xsi:type="dcterms:W3CDTF">2024-10-16T01:33:50Z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52C8DE96ECAA43FFA562950D19A3654B_13</vt:lpwstr>
  </property>
</Properties>
</file>