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SDPR-2022-0040003</w:t>
      </w:r>
    </w:p>
    <w:p>
      <w:pPr>
        <w:pStyle w:val="7"/>
        <w:jc w:val="distribute"/>
        <w:rPr>
          <w:rFonts w:hint="eastAsia" w:ascii="方正小标宋简体" w:hAnsi="方正小标宋简体" w:eastAsia="方正小标宋简体" w:cs="方正小标宋简体"/>
          <w:b w:val="0"/>
          <w:bCs/>
          <w:color w:val="FF0000"/>
          <w:spacing w:val="-104"/>
          <w:w w:val="55"/>
          <w:sz w:val="144"/>
          <w:szCs w:val="144"/>
        </w:rPr>
      </w:pPr>
      <w:r>
        <w:rPr>
          <w:rFonts w:hint="eastAsia" w:ascii="方正小标宋简体" w:hAnsi="方正小标宋简体" w:eastAsia="方正小标宋简体" w:cs="方正小标宋简体"/>
          <w:b w:val="0"/>
          <w:bCs/>
          <w:color w:val="FF0000"/>
          <w:spacing w:val="-104"/>
          <w:w w:val="55"/>
          <w:sz w:val="144"/>
          <w:szCs w:val="144"/>
        </w:rPr>
        <w:t>山东省</w:t>
      </w:r>
      <w:r>
        <w:rPr>
          <w:rFonts w:hint="eastAsia" w:ascii="方正小标宋简体" w:hAnsi="方正小标宋简体" w:eastAsia="方正小标宋简体" w:cs="方正小标宋简体"/>
          <w:b w:val="0"/>
          <w:bCs/>
          <w:color w:val="FF0000"/>
          <w:spacing w:val="-104"/>
          <w:w w:val="55"/>
          <w:sz w:val="144"/>
          <w:szCs w:val="144"/>
          <w:lang w:eastAsia="zh-CN"/>
        </w:rPr>
        <w:t>工业和信息化厅</w:t>
      </w:r>
      <w:r>
        <w:rPr>
          <w:rFonts w:hint="eastAsia" w:ascii="方正小标宋简体" w:hAnsi="方正小标宋简体" w:eastAsia="方正小标宋简体" w:cs="方正小标宋简体"/>
          <w:b w:val="0"/>
          <w:bCs/>
          <w:color w:val="FF0000"/>
          <w:spacing w:val="-104"/>
          <w:w w:val="55"/>
          <w:sz w:val="144"/>
          <w:szCs w:val="144"/>
        </w:rPr>
        <w:t>文件</w:t>
      </w:r>
    </w:p>
    <w:p>
      <w:pPr>
        <w:pStyle w:val="7"/>
        <w:spacing w:after="156" w:afterLines="50" w:line="400" w:lineRule="exact"/>
        <w:jc w:val="center"/>
        <w:rPr>
          <w:rFonts w:ascii="仿宋_GB2312" w:eastAsia="仿宋_GB2312"/>
          <w:sz w:val="32"/>
          <w:szCs w:val="32"/>
        </w:rPr>
      </w:pPr>
    </w:p>
    <w:p>
      <w:pPr>
        <w:adjustRightInd w:val="0"/>
        <w:snapToGrid w:val="0"/>
        <w:spacing w:line="360" w:lineRule="auto"/>
        <w:jc w:val="center"/>
        <w:rPr>
          <w:rFonts w:hint="eastAsia" w:ascii="仿宋_GB2312" w:hAnsi="Times New Roman" w:eastAsia="仿宋_GB2312" w:cs="Times New Roman"/>
          <w:sz w:val="32"/>
          <w:szCs w:val="32"/>
        </w:rPr>
      </w:pPr>
      <w:bookmarkStart w:id="0" w:name="wenhao"/>
      <w:r>
        <w:rPr>
          <w:rFonts w:hint="eastAsia" w:ascii="仿宋_GB2312" w:eastAsia="仿宋_GB2312"/>
          <w:sz w:val="32"/>
          <w:szCs w:val="32"/>
        </w:rPr>
        <w:t>鲁工信</w:t>
      </w:r>
      <w:r>
        <w:rPr>
          <w:rFonts w:hint="eastAsia" w:ascii="仿宋_GB2312" w:eastAsia="仿宋_GB2312"/>
          <w:sz w:val="32"/>
          <w:szCs w:val="32"/>
          <w:lang w:val="en-US" w:eastAsia="zh-CN"/>
        </w:rPr>
        <w:t>软</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default" w:ascii="仿宋_GB2312" w:eastAsia="仿宋_GB2312"/>
          <w:sz w:val="32"/>
          <w:szCs w:val="32"/>
          <w:lang w:val="en" w:eastAsia="zh-CN"/>
        </w:rPr>
        <w:t>72</w:t>
      </w:r>
      <w:r>
        <w:rPr>
          <w:rFonts w:hint="eastAsia" w:ascii="仿宋_GB2312" w:eastAsia="仿宋_GB2312"/>
          <w:sz w:val="32"/>
          <w:szCs w:val="32"/>
        </w:rPr>
        <w:t>号</w:t>
      </w:r>
      <w:r>
        <w:rPr>
          <w:rFonts w:hint="eastAsia"/>
        </w:rPr>
        <w:pict>
          <v:line id="_x0000_s1027" o:spid="_x0000_s1027" o:spt="20" style="position:absolute;left:0pt;margin-left:-5.4pt;margin-top:25pt;height:0pt;width:432pt;z-index:251658240;mso-width-relative:page;mso-height-relative:page;" filled="f" stroked="t" coordsize="21600,21600">
            <v:path arrowok="t"/>
            <v:fill on="f" focussize="0,0"/>
            <v:stroke weight="1.25pt" color="#FF0000"/>
            <v:imagedata o:title=""/>
            <o:lock v:ext="edit" aspectratio="f"/>
          </v:line>
        </w:pict>
      </w:r>
    </w:p>
    <w:p>
      <w:pPr>
        <w:adjustRightInd w:val="0"/>
        <w:snapToGrid w:val="0"/>
        <w:spacing w:line="360" w:lineRule="auto"/>
        <w:jc w:val="left"/>
        <w:rPr>
          <w:rFonts w:hint="eastAsia" w:ascii="仿宋_GB2312" w:eastAsia="仿宋_GB2312"/>
          <w:sz w:val="32"/>
          <w:szCs w:val="32"/>
        </w:rPr>
      </w:pPr>
      <w:r>
        <w:rPr>
          <w:rFonts w:hint="eastAsia" w:ascii="仿宋_GB2312" w:eastAsia="仿宋_GB2312"/>
          <w:sz w:val="32"/>
          <w:szCs w:val="32"/>
        </w:rPr>
        <w:t xml:space="preserve"> </w:t>
      </w:r>
    </w:p>
    <w:p>
      <w:pPr>
        <w:adjustRightInd w:val="0"/>
        <w:snapToGrid w:val="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山东省工业和信息化厅</w:t>
      </w:r>
    </w:p>
    <w:p>
      <w:pPr>
        <w:adjustRightInd w:val="0"/>
        <w:snapToGrid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sz w:val="44"/>
          <w:szCs w:val="44"/>
          <w:lang w:val="en-US" w:eastAsia="zh-CN"/>
        </w:rPr>
        <w:t>《山东省软件工程技术中心</w:t>
      </w: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培育认定办法》的</w:t>
      </w:r>
      <w:r>
        <w:rPr>
          <w:rFonts w:hint="eastAsia" w:ascii="方正小标宋简体" w:hAnsi="方正小标宋简体" w:eastAsia="方正小标宋简体" w:cs="方正小标宋简体"/>
          <w:sz w:val="44"/>
          <w:szCs w:val="44"/>
        </w:rPr>
        <w:t>通知</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6"/>
          <w:szCs w:val="36"/>
        </w:rPr>
      </w:pP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各市工业和信息化局</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现将《山东省软件工程技术中心培育认定办法》印发给你们，请结合实际抓好贯彻执行</w:t>
      </w:r>
      <w:r>
        <w:rPr>
          <w:rFonts w:hint="eastAsia" w:ascii="仿宋_GB2312" w:hAnsi="仿宋_GB2312" w:eastAsia="仿宋_GB2312" w:cs="仿宋_GB2312"/>
          <w:sz w:val="32"/>
          <w:szCs w:val="32"/>
          <w:lang w:val="en-US" w:eastAsia="zh-CN"/>
        </w:rPr>
        <w:t>。</w:t>
      </w:r>
    </w:p>
    <w:p>
      <w:pPr>
        <w:pStyle w:val="3"/>
        <w:ind w:left="0" w:leftChars="0" w:firstLine="640" w:firstLineChars="200"/>
        <w:rPr>
          <w:rFonts w:hint="default"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360" w:lineRule="auto"/>
        <w:ind w:firstLine="4486" w:firstLineChars="14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山东省工业和信息化厅</w:t>
      </w:r>
    </w:p>
    <w:p>
      <w:pPr>
        <w:keepNext w:val="0"/>
        <w:keepLines w:val="0"/>
        <w:pageBreakBefore w:val="0"/>
        <w:kinsoku/>
        <w:wordWrap/>
        <w:overflowPunct/>
        <w:topLinePunct w:val="0"/>
        <w:autoSpaceDE/>
        <w:autoSpaceDN/>
        <w:bidi w:val="0"/>
        <w:adjustRightInd w:val="0"/>
        <w:snapToGrid w:val="0"/>
        <w:spacing w:line="360" w:lineRule="auto"/>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bookmarkEnd w:id="0"/>
    </w:p>
    <w:p>
      <w:pPr>
        <w:rPr>
          <w:rFonts w:hint="default" w:ascii="仿宋_GB2312" w:hAnsi="仿宋_GB2312" w:eastAsia="仿宋_GB2312" w:cs="仿宋_GB2312"/>
          <w:sz w:val="32"/>
          <w:szCs w:val="32"/>
          <w:lang w:val="en-US" w:eastAsia="zh-CN"/>
        </w:rPr>
      </w:pPr>
    </w:p>
    <w:p>
      <w:pPr>
        <w:ind w:firstLine="0" w:firstLineChars="0"/>
        <w:rPr>
          <w:rFonts w:hint="eastAsia" w:ascii="Times New Roman" w:hAnsi="Times New Roman" w:eastAsia="仿宋_GB2312"/>
          <w:color w:val="000000"/>
          <w:sz w:val="32"/>
          <w:szCs w:val="32"/>
          <w:lang w:val="zh-CN"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olor w:val="000000"/>
          <w:sz w:val="32"/>
          <w:szCs w:val="32"/>
          <w:lang w:val="zh-CN" w:eastAsia="zh-CN"/>
        </w:rPr>
        <w:t>（</w:t>
      </w:r>
      <w:r>
        <w:rPr>
          <w:rFonts w:hint="eastAsia" w:ascii="Times New Roman" w:hAnsi="Times New Roman" w:eastAsia="仿宋_GB2312"/>
          <w:color w:val="000000"/>
          <w:sz w:val="32"/>
          <w:szCs w:val="32"/>
          <w:lang w:val="en-US" w:eastAsia="zh-CN"/>
        </w:rPr>
        <w:t>此件公开发布</w:t>
      </w:r>
      <w:r>
        <w:rPr>
          <w:rFonts w:hint="eastAsia" w:ascii="Times New Roman" w:hAnsi="Times New Roman" w:eastAsia="仿宋_GB2312"/>
          <w:color w:val="000000"/>
          <w:sz w:val="32"/>
          <w:szCs w:val="32"/>
          <w:lang w:val="zh-CN"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eastAsia="zh-CN"/>
        </w:rPr>
        <w:t>山东省软件工程技术</w:t>
      </w:r>
      <w:r>
        <w:rPr>
          <w:rFonts w:hint="eastAsia" w:ascii="方正小标宋简体" w:hAnsi="方正小标宋简体" w:eastAsia="方正小标宋简体" w:cs="方正小标宋简体"/>
          <w:bCs/>
          <w:color w:val="auto"/>
          <w:sz w:val="44"/>
          <w:szCs w:val="44"/>
        </w:rPr>
        <w:t>中心</w:t>
      </w:r>
      <w:r>
        <w:rPr>
          <w:rFonts w:hint="eastAsia" w:ascii="方正小标宋简体" w:hAnsi="方正小标宋简体" w:eastAsia="方正小标宋简体" w:cs="方正小标宋简体"/>
          <w:bCs/>
          <w:color w:val="auto"/>
          <w:sz w:val="44"/>
          <w:szCs w:val="44"/>
          <w:lang w:eastAsia="zh-CN"/>
        </w:rPr>
        <w:t>培育</w:t>
      </w:r>
      <w:r>
        <w:rPr>
          <w:rFonts w:hint="eastAsia" w:ascii="方正小标宋简体" w:hAnsi="方正小标宋简体" w:eastAsia="方正小标宋简体" w:cs="方正小标宋简体"/>
          <w:bCs/>
          <w:color w:val="auto"/>
          <w:sz w:val="44"/>
          <w:szCs w:val="44"/>
        </w:rPr>
        <w:t>认定办法</w:t>
      </w:r>
    </w:p>
    <w:p>
      <w:pPr>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  则</w:t>
      </w:r>
    </w:p>
    <w:p>
      <w:pPr>
        <w:pStyle w:val="20"/>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　为贯彻落实</w:t>
      </w:r>
      <w:r>
        <w:rPr>
          <w:rFonts w:hint="eastAsia" w:ascii="仿宋_GB2312" w:hAnsi="仿宋_GB2312" w:eastAsia="仿宋_GB2312" w:cs="仿宋_GB2312"/>
          <w:color w:val="auto"/>
          <w:sz w:val="32"/>
          <w:szCs w:val="32"/>
          <w:lang w:eastAsia="zh-CN"/>
        </w:rPr>
        <w:t>《山东省“十四五”制造强省建设规划》</w:t>
      </w:r>
      <w:r>
        <w:rPr>
          <w:rFonts w:hint="eastAsia" w:ascii="仿宋_GB2312" w:hAnsi="仿宋_GB2312" w:eastAsia="仿宋_GB2312" w:cs="仿宋_GB2312"/>
          <w:color w:val="auto"/>
          <w:sz w:val="32"/>
          <w:szCs w:val="32"/>
        </w:rPr>
        <w:t>《山东省人民政府办公厅关于加快推动软件产业高质量发展的实施意见》</w:t>
      </w:r>
      <w:r>
        <w:rPr>
          <w:rFonts w:hint="eastAsia" w:ascii="仿宋_GB2312" w:hAnsi="仿宋_GB2312" w:eastAsia="仿宋_GB2312" w:cs="仿宋_GB2312"/>
          <w:color w:val="auto"/>
          <w:sz w:val="32"/>
          <w:szCs w:val="32"/>
          <w:lang w:eastAsia="zh-CN"/>
        </w:rPr>
        <w:t>等文件精神，进一步</w:t>
      </w:r>
      <w:r>
        <w:rPr>
          <w:rFonts w:hint="eastAsia" w:ascii="仿宋_GB2312" w:hAnsi="仿宋_GB2312" w:eastAsia="仿宋_GB2312" w:cs="仿宋_GB2312"/>
          <w:color w:val="auto"/>
          <w:sz w:val="32"/>
          <w:szCs w:val="32"/>
        </w:rPr>
        <w:t>规范和加强</w:t>
      </w:r>
      <w:r>
        <w:rPr>
          <w:rFonts w:hint="eastAsia" w:ascii="仿宋_GB2312" w:hAnsi="仿宋_GB2312" w:eastAsia="仿宋_GB2312" w:cs="仿宋_GB2312"/>
          <w:color w:val="auto"/>
          <w:sz w:val="32"/>
          <w:szCs w:val="32"/>
          <w:lang w:eastAsia="zh-CN"/>
        </w:rPr>
        <w:t>省级软件工程</w:t>
      </w:r>
      <w:r>
        <w:rPr>
          <w:rFonts w:hint="eastAsia" w:ascii="仿宋_GB2312" w:hAnsi="仿宋_GB2312" w:eastAsia="仿宋_GB2312" w:cs="仿宋_GB2312"/>
          <w:color w:val="auto"/>
          <w:sz w:val="32"/>
          <w:szCs w:val="32"/>
        </w:rPr>
        <w:t>技术中心</w:t>
      </w:r>
      <w:r>
        <w:rPr>
          <w:rFonts w:hint="eastAsia" w:ascii="仿宋_GB2312" w:hAnsi="仿宋_GB2312" w:eastAsia="仿宋_GB2312" w:cs="仿宋_GB2312"/>
          <w:color w:val="auto"/>
          <w:sz w:val="32"/>
          <w:szCs w:val="32"/>
          <w:lang w:eastAsia="zh-CN"/>
        </w:rPr>
        <w:t>培育</w:t>
      </w:r>
      <w:r>
        <w:rPr>
          <w:rFonts w:hint="eastAsia" w:ascii="仿宋_GB2312" w:hAnsi="仿宋_GB2312" w:eastAsia="仿宋_GB2312" w:cs="仿宋_GB2312"/>
          <w:color w:val="auto"/>
          <w:sz w:val="32"/>
          <w:szCs w:val="32"/>
        </w:rPr>
        <w:t>认定工作，加快构建以企业为主体、市场为导向、产学研深度融合的技术创新体系，制定本办法。</w:t>
      </w:r>
    </w:p>
    <w:p>
      <w:pPr>
        <w:pStyle w:val="20"/>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第二条  </w:t>
      </w:r>
      <w:r>
        <w:rPr>
          <w:rFonts w:hint="eastAsia" w:ascii="仿宋_GB2312" w:hAnsi="仿宋_GB2312" w:eastAsia="仿宋_GB2312" w:cs="仿宋_GB2312"/>
          <w:color w:val="auto"/>
          <w:sz w:val="32"/>
          <w:szCs w:val="32"/>
          <w:lang w:eastAsia="zh-CN"/>
        </w:rPr>
        <w:t>本办法所称软件工程</w:t>
      </w:r>
      <w:r>
        <w:rPr>
          <w:rFonts w:hint="eastAsia" w:ascii="仿宋_GB2312" w:hAnsi="仿宋_GB2312" w:eastAsia="仿宋_GB2312" w:cs="仿宋_GB2312"/>
          <w:color w:val="auto"/>
          <w:sz w:val="32"/>
          <w:szCs w:val="32"/>
        </w:rPr>
        <w:t>技术中心，是指企业</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开展技术</w:t>
      </w:r>
      <w:r>
        <w:rPr>
          <w:rFonts w:hint="eastAsia" w:ascii="仿宋_GB2312" w:hAnsi="仿宋_GB2312" w:eastAsia="仿宋_GB2312" w:cs="仿宋_GB2312"/>
          <w:color w:val="auto"/>
          <w:sz w:val="32"/>
          <w:szCs w:val="32"/>
          <w:lang w:eastAsia="zh-CN"/>
        </w:rPr>
        <w:t>创新</w:t>
      </w:r>
      <w:r>
        <w:rPr>
          <w:rFonts w:hint="eastAsia" w:ascii="仿宋_GB2312" w:hAnsi="仿宋_GB2312" w:eastAsia="仿宋_GB2312" w:cs="仿宋_GB2312"/>
          <w:color w:val="auto"/>
          <w:sz w:val="32"/>
          <w:szCs w:val="32"/>
        </w:rPr>
        <w:t>研发、建立技术标准体系、</w:t>
      </w:r>
      <w:r>
        <w:rPr>
          <w:rFonts w:hint="eastAsia" w:ascii="仿宋_GB2312" w:hAnsi="仿宋_GB2312" w:eastAsia="仿宋_GB2312" w:cs="仿宋_GB2312"/>
          <w:color w:val="auto"/>
          <w:sz w:val="32"/>
          <w:szCs w:val="32"/>
          <w:lang w:eastAsia="zh-CN"/>
        </w:rPr>
        <w:t>汇聚</w:t>
      </w:r>
      <w:r>
        <w:rPr>
          <w:rFonts w:hint="eastAsia" w:ascii="仿宋_GB2312" w:hAnsi="仿宋_GB2312" w:eastAsia="仿宋_GB2312" w:cs="仿宋_GB2312"/>
          <w:color w:val="auto"/>
          <w:sz w:val="32"/>
          <w:szCs w:val="32"/>
        </w:rPr>
        <w:t>培养创新人才</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设立的</w:t>
      </w:r>
      <w:r>
        <w:rPr>
          <w:rFonts w:hint="eastAsia" w:ascii="仿宋_GB2312" w:hAnsi="仿宋_GB2312" w:eastAsia="仿宋_GB2312" w:cs="仿宋_GB2312"/>
          <w:color w:val="auto"/>
          <w:sz w:val="32"/>
          <w:szCs w:val="32"/>
          <w:lang w:eastAsia="zh-CN"/>
        </w:rPr>
        <w:t>软件和信息技术服务</w:t>
      </w:r>
      <w:r>
        <w:rPr>
          <w:rFonts w:hint="eastAsia" w:ascii="仿宋_GB2312" w:hAnsi="仿宋_GB2312" w:eastAsia="仿宋_GB2312" w:cs="仿宋_GB2312"/>
          <w:color w:val="auto"/>
          <w:sz w:val="32"/>
          <w:szCs w:val="32"/>
        </w:rPr>
        <w:t>研发机构。</w:t>
      </w:r>
    </w:p>
    <w:p>
      <w:pPr>
        <w:pStyle w:val="20"/>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第三条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根据自愿</w:t>
      </w:r>
      <w:r>
        <w:rPr>
          <w:rFonts w:hint="eastAsia" w:ascii="仿宋_GB2312" w:hAnsi="仿宋_GB2312" w:eastAsia="仿宋_GB2312" w:cs="仿宋_GB2312"/>
          <w:color w:val="auto"/>
          <w:sz w:val="32"/>
          <w:szCs w:val="32"/>
          <w:lang w:val="en-US" w:eastAsia="zh-CN"/>
        </w:rPr>
        <w:t>原则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依托企业为主体建设</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w:t>
      </w:r>
      <w:r>
        <w:rPr>
          <w:rFonts w:hint="eastAsia" w:ascii="仿宋_GB2312" w:hAnsi="仿宋_GB2312" w:eastAsia="仿宋_GB2312" w:cs="仿宋_GB2312"/>
          <w:color w:val="auto"/>
          <w:sz w:val="32"/>
          <w:szCs w:val="32"/>
          <w:lang w:eastAsia="zh-CN"/>
        </w:rPr>
        <w:t>鼓励企业与科研机构、高校院所等联合共建，</w:t>
      </w:r>
      <w:r>
        <w:rPr>
          <w:rFonts w:hint="eastAsia" w:ascii="仿宋_GB2312" w:hAnsi="仿宋_GB2312" w:eastAsia="仿宋_GB2312" w:cs="仿宋_GB2312"/>
          <w:color w:val="auto"/>
          <w:sz w:val="32"/>
          <w:szCs w:val="32"/>
        </w:rPr>
        <w:t>带动产业技术进步和创新能力</w:t>
      </w:r>
      <w:r>
        <w:rPr>
          <w:rFonts w:hint="eastAsia" w:ascii="仿宋_GB2312" w:hAnsi="仿宋_GB2312" w:eastAsia="仿宋_GB2312" w:cs="仿宋_GB2312"/>
          <w:color w:val="auto"/>
          <w:sz w:val="32"/>
          <w:szCs w:val="32"/>
          <w:lang w:eastAsia="zh-CN"/>
        </w:rPr>
        <w:t>提升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adjustRightInd w:val="0"/>
        <w:snapToGrid w:val="0"/>
        <w:spacing w:line="360" w:lineRule="auto"/>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　省</w:t>
      </w:r>
      <w:r>
        <w:rPr>
          <w:rFonts w:hint="eastAsia" w:ascii="仿宋_GB2312" w:hAnsi="仿宋_GB2312" w:eastAsia="仿宋_GB2312" w:cs="仿宋_GB2312"/>
          <w:color w:val="auto"/>
          <w:sz w:val="32"/>
          <w:szCs w:val="32"/>
          <w:lang w:eastAsia="zh-CN"/>
        </w:rPr>
        <w:t>工业和信息化厅</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省级软件工程技术</w:t>
      </w:r>
      <w:r>
        <w:rPr>
          <w:rFonts w:hint="eastAsia" w:ascii="仿宋_GB2312" w:hAnsi="仿宋_GB2312" w:eastAsia="仿宋_GB2312" w:cs="仿宋_GB2312"/>
          <w:color w:val="auto"/>
          <w:sz w:val="32"/>
          <w:szCs w:val="32"/>
        </w:rPr>
        <w:t>中心的规划指导</w:t>
      </w:r>
      <w:r>
        <w:rPr>
          <w:rFonts w:hint="eastAsia" w:ascii="仿宋_GB2312" w:hAnsi="仿宋_GB2312" w:eastAsia="仿宋_GB2312" w:cs="仿宋_GB2312"/>
          <w:color w:val="auto"/>
          <w:sz w:val="32"/>
          <w:szCs w:val="32"/>
          <w:lang w:val="en-US" w:eastAsia="zh-CN"/>
        </w:rPr>
        <w:t>、认定考核等</w:t>
      </w:r>
      <w:r>
        <w:rPr>
          <w:rFonts w:hint="eastAsia" w:ascii="仿宋_GB2312" w:hAnsi="仿宋_GB2312" w:eastAsia="仿宋_GB2312" w:cs="仿宋_GB2312"/>
          <w:color w:val="auto"/>
          <w:sz w:val="32"/>
          <w:szCs w:val="32"/>
        </w:rPr>
        <w:t>工作。设区市</w:t>
      </w:r>
      <w:r>
        <w:rPr>
          <w:rFonts w:hint="eastAsia" w:ascii="仿宋_GB2312" w:hAnsi="仿宋_GB2312" w:eastAsia="仿宋_GB2312" w:cs="仿宋_GB2312"/>
          <w:color w:val="auto"/>
          <w:sz w:val="32"/>
          <w:szCs w:val="32"/>
          <w:lang w:val="en-US" w:eastAsia="zh-CN"/>
        </w:rPr>
        <w:t>工业和信息化局</w:t>
      </w:r>
      <w:r>
        <w:rPr>
          <w:rFonts w:hint="eastAsia" w:ascii="仿宋_GB2312" w:hAnsi="仿宋_GB2312" w:eastAsia="仿宋_GB2312" w:cs="仿宋_GB2312"/>
          <w:color w:val="auto"/>
          <w:sz w:val="32"/>
          <w:szCs w:val="32"/>
        </w:rPr>
        <w:t>负责本辖区内</w:t>
      </w:r>
      <w:r>
        <w:rPr>
          <w:rFonts w:hint="eastAsia" w:ascii="仿宋_GB2312" w:hAnsi="仿宋_GB2312" w:eastAsia="仿宋_GB2312" w:cs="仿宋_GB2312"/>
          <w:color w:val="auto"/>
          <w:sz w:val="32"/>
          <w:szCs w:val="32"/>
          <w:lang w:eastAsia="zh-CN"/>
        </w:rPr>
        <w:t>省级软件</w:t>
      </w:r>
      <w:r>
        <w:rPr>
          <w:rFonts w:hint="eastAsia" w:ascii="仿宋_GB2312" w:hAnsi="仿宋_GB2312" w:eastAsia="仿宋_GB2312" w:cs="仿宋_GB2312"/>
          <w:color w:val="auto"/>
          <w:sz w:val="32"/>
          <w:szCs w:val="32"/>
        </w:rPr>
        <w:t>工程</w:t>
      </w:r>
      <w:r>
        <w:rPr>
          <w:rFonts w:hint="eastAsia" w:ascii="仿宋_GB2312" w:hAnsi="仿宋_GB2312" w:eastAsia="仿宋_GB2312" w:cs="仿宋_GB2312"/>
          <w:color w:val="auto"/>
          <w:sz w:val="32"/>
          <w:szCs w:val="32"/>
          <w:lang w:eastAsia="zh-CN"/>
        </w:rPr>
        <w:t>技术</w:t>
      </w:r>
      <w:r>
        <w:rPr>
          <w:rFonts w:hint="eastAsia" w:ascii="仿宋_GB2312" w:hAnsi="仿宋_GB2312" w:eastAsia="仿宋_GB2312" w:cs="仿宋_GB2312"/>
          <w:color w:val="auto"/>
          <w:sz w:val="32"/>
          <w:szCs w:val="32"/>
        </w:rPr>
        <w:t>中心的组织申报、</w:t>
      </w:r>
      <w:r>
        <w:rPr>
          <w:rFonts w:hint="eastAsia" w:ascii="仿宋_GB2312" w:hAnsi="仿宋_GB2312" w:eastAsia="仿宋_GB2312" w:cs="仿宋_GB2312"/>
          <w:color w:val="auto"/>
          <w:sz w:val="32"/>
          <w:szCs w:val="32"/>
          <w:lang w:val="en-US" w:eastAsia="zh-CN"/>
        </w:rPr>
        <w:t>协调服务</w:t>
      </w:r>
      <w:r>
        <w:rPr>
          <w:rFonts w:hint="eastAsia" w:ascii="仿宋_GB2312" w:hAnsi="仿宋_GB2312" w:eastAsia="仿宋_GB2312" w:cs="仿宋_GB2312"/>
          <w:color w:val="auto"/>
          <w:sz w:val="32"/>
          <w:szCs w:val="32"/>
        </w:rPr>
        <w:t>等工作。</w:t>
      </w:r>
    </w:p>
    <w:p>
      <w:pPr>
        <w:keepNext w:val="0"/>
        <w:keepLines w:val="0"/>
        <w:pageBreakBefore w:val="0"/>
        <w:widowControl w:val="0"/>
        <w:kinsoku/>
        <w:wordWrap/>
        <w:overflowPunct/>
        <w:topLinePunct w:val="0"/>
        <w:bidi w:val="0"/>
        <w:adjustRightInd w:val="0"/>
        <w:snapToGrid w:val="0"/>
        <w:spacing w:line="360" w:lineRule="auto"/>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w:t>
      </w:r>
      <w:r>
        <w:rPr>
          <w:rFonts w:hint="eastAsia" w:ascii="仿宋_GB2312" w:hAnsi="仿宋_GB2312" w:eastAsia="仿宋_GB2312" w:cs="仿宋_GB2312"/>
          <w:color w:val="auto"/>
          <w:sz w:val="32"/>
          <w:szCs w:val="32"/>
          <w:lang w:val="en-US" w:eastAsia="zh-CN"/>
        </w:rPr>
        <w:t>认定范围</w:t>
      </w:r>
      <w:r>
        <w:rPr>
          <w:rFonts w:hint="eastAsia" w:ascii="仿宋_GB2312" w:hAnsi="仿宋_GB2312" w:eastAsia="仿宋_GB2312" w:cs="仿宋_GB2312"/>
          <w:color w:val="auto"/>
          <w:sz w:val="32"/>
          <w:szCs w:val="32"/>
          <w:lang w:eastAsia="zh-CN"/>
        </w:rPr>
        <w:t>包括</w:t>
      </w:r>
      <w:r>
        <w:rPr>
          <w:rFonts w:hint="eastAsia" w:ascii="仿宋_GB2312" w:hAnsi="仿宋_GB2312" w:eastAsia="仿宋_GB2312" w:cs="仿宋_GB2312"/>
          <w:color w:val="auto"/>
          <w:sz w:val="32"/>
          <w:szCs w:val="32"/>
          <w:lang w:val="en-US" w:eastAsia="zh-CN"/>
        </w:rPr>
        <w:t>基础软件、研发设计类工业软件、生产控制类工业软件、经营管理类工业软件、新兴技术软件、信息安全软件、重点行业应用软件、公有云服务软件、嵌入式软件、集成电路设计、信创适配服务等领域。</w:t>
      </w:r>
      <w:r>
        <w:rPr>
          <w:rFonts w:hint="eastAsia" w:ascii="仿宋_GB2312" w:hAnsi="仿宋_GB2312" w:eastAsia="仿宋_GB2312" w:cs="仿宋_GB2312"/>
          <w:color w:val="auto"/>
          <w:sz w:val="32"/>
          <w:szCs w:val="32"/>
        </w:rPr>
        <w:t>企业只能选择一类</w:t>
      </w:r>
      <w:r>
        <w:rPr>
          <w:rFonts w:hint="eastAsia" w:ascii="仿宋_GB2312" w:hAnsi="仿宋_GB2312" w:eastAsia="仿宋_GB2312" w:cs="仿宋_GB2312"/>
          <w:color w:val="auto"/>
          <w:sz w:val="32"/>
          <w:szCs w:val="32"/>
          <w:lang w:val="en-US" w:eastAsia="zh-CN"/>
        </w:rPr>
        <w:t>进行申报</w:t>
      </w:r>
      <w:r>
        <w:rPr>
          <w:rFonts w:hint="eastAsia" w:ascii="仿宋_GB2312" w:hAnsi="仿宋_GB2312" w:eastAsia="仿宋_GB2312" w:cs="仿宋_GB2312"/>
          <w:color w:val="auto"/>
          <w:sz w:val="32"/>
          <w:szCs w:val="32"/>
          <w:lang w:eastAsia="zh-CN"/>
        </w:rPr>
        <w:t>。</w:t>
      </w:r>
    </w:p>
    <w:p>
      <w:pPr>
        <w:pStyle w:val="2"/>
        <w:keepNext w:val="0"/>
        <w:keepLines w:val="0"/>
        <w:pageBreakBefore w:val="0"/>
        <w:kinsoku/>
        <w:wordWrap/>
        <w:overflowPunct/>
        <w:topLinePunct w:val="0"/>
        <w:bidi w:val="0"/>
        <w:adjustRightInd w:val="0"/>
        <w:snapToGrid w:val="0"/>
        <w:spacing w:line="360" w:lineRule="auto"/>
        <w:ind w:firstLine="640"/>
        <w:textAlignment w:val="auto"/>
        <w:rPr>
          <w:rFonts w:hint="eastAsia"/>
        </w:rPr>
      </w:pPr>
    </w:p>
    <w:p>
      <w:pPr>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 xml:space="preserve">第二章  </w:t>
      </w:r>
      <w:r>
        <w:rPr>
          <w:rFonts w:hint="eastAsia" w:ascii="黑体" w:hAnsi="黑体" w:eastAsia="黑体" w:cs="黑体"/>
          <w:color w:val="auto"/>
          <w:sz w:val="32"/>
          <w:szCs w:val="32"/>
          <w:lang w:eastAsia="zh-CN"/>
        </w:rPr>
        <w:t>认定条件</w:t>
      </w:r>
      <w:r>
        <w:rPr>
          <w:rFonts w:hint="eastAsia" w:ascii="仿宋_GB2312" w:hAnsi="仿宋_GB2312" w:eastAsia="仿宋_GB2312" w:cs="仿宋_GB2312"/>
          <w:color w:val="auto"/>
          <w:sz w:val="32"/>
          <w:szCs w:val="32"/>
          <w:lang w:val="en-US" w:eastAsia="zh-CN"/>
        </w:rPr>
        <w:t xml:space="preserve">    </w:t>
      </w:r>
    </w:p>
    <w:p>
      <w:pPr>
        <w:pStyle w:val="20"/>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条　</w:t>
      </w:r>
      <w:r>
        <w:rPr>
          <w:rFonts w:hint="eastAsia" w:ascii="仿宋_GB2312" w:hAnsi="仿宋_GB2312" w:eastAsia="仿宋_GB2312" w:cs="仿宋_GB2312"/>
          <w:color w:val="auto"/>
          <w:sz w:val="32"/>
          <w:szCs w:val="32"/>
          <w:lang w:eastAsia="zh-CN"/>
        </w:rPr>
        <w:t>省级软件工程技术中心应具备以下条件：</w:t>
      </w:r>
    </w:p>
    <w:p>
      <w:pPr>
        <w:keepNext w:val="0"/>
        <w:keepLines w:val="0"/>
        <w:pageBreakBefore w:val="0"/>
        <w:kinsoku/>
        <w:wordWrap/>
        <w:overflowPunct/>
        <w:topLinePunct w:val="0"/>
        <w:bidi w:val="0"/>
        <w:adjustRightInd w:val="0"/>
        <w:snapToGrid w:val="0"/>
        <w:spacing w:line="360" w:lineRule="auto"/>
        <w:ind w:left="0" w:leftChars="0" w:right="0"/>
        <w:textAlignment w:val="auto"/>
        <w:rPr>
          <w:rFonts w:hint="eastAsia" w:ascii="楷体_GB2312" w:hAnsi="楷体_GB2312" w:eastAsia="楷体_GB2312" w:cs="楷体_GB2312"/>
          <w:color w:val="auto"/>
          <w:sz w:val="32"/>
          <w:szCs w:val="32"/>
          <w:lang w:val="en-US"/>
        </w:rPr>
      </w:pPr>
      <w:r>
        <w:rPr>
          <w:rFonts w:hint="eastAsia" w:ascii="楷体_GB2312" w:hAnsi="楷体_GB2312" w:eastAsia="楷体_GB2312" w:cs="楷体_GB2312"/>
          <w:color w:val="auto"/>
          <w:sz w:val="32"/>
          <w:szCs w:val="32"/>
          <w:lang w:val="en-US" w:eastAsia="zh-CN"/>
        </w:rPr>
        <w:t xml:space="preserve">    （一）基础条件</w:t>
      </w:r>
    </w:p>
    <w:p>
      <w:pPr>
        <w:pStyle w:val="20"/>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color w:val="auto"/>
          <w:sz w:val="32"/>
          <w:szCs w:val="32"/>
        </w:rPr>
        <w:t>在山东省行政区域内依法设立，以软件产品开发及相关信息技术服务为主营业务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并具有独立法人资格的企业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按照工业和信息化部《软件和信息技术服务统计调查制度》要求纳入统计范围</w:t>
      </w:r>
      <w:r>
        <w:rPr>
          <w:rFonts w:hint="eastAsia" w:ascii="仿宋_GB2312" w:hAnsi="仿宋_GB2312" w:eastAsia="仿宋_GB2312" w:cs="仿宋_GB2312"/>
          <w:color w:val="auto"/>
          <w:sz w:val="32"/>
          <w:szCs w:val="32"/>
          <w:lang w:eastAsia="zh-CN"/>
        </w:rPr>
        <w:t>。</w:t>
      </w:r>
    </w:p>
    <w:p>
      <w:pPr>
        <w:pStyle w:val="20"/>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2.设有独立的软件和信息服务研发部门或机构，组织体系健全，发展规划明确，具有较为完善的研究、开发、试验条件，符合有关版权规定。</w:t>
      </w:r>
    </w:p>
    <w:p>
      <w:pPr>
        <w:pStyle w:val="20"/>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3.全面落实安全生产主体责任，建立健全安全风险防范机制，三年内未发生</w:t>
      </w:r>
      <w:r>
        <w:rPr>
          <w:rFonts w:hint="eastAsia" w:ascii="仿宋_GB2312" w:hAnsi="仿宋_GB2312" w:eastAsia="仿宋_GB2312" w:cs="仿宋_GB2312"/>
          <w:color w:val="auto"/>
          <w:sz w:val="32"/>
          <w:szCs w:val="32"/>
          <w:lang w:eastAsia="zh-CN"/>
        </w:rPr>
        <w:t>较大及以上</w:t>
      </w:r>
      <w:r>
        <w:rPr>
          <w:rFonts w:hint="eastAsia" w:ascii="仿宋_GB2312" w:hAnsi="仿宋_GB2312" w:eastAsia="仿宋_GB2312" w:cs="仿宋_GB2312"/>
          <w:color w:val="auto"/>
          <w:sz w:val="32"/>
          <w:szCs w:val="32"/>
        </w:rPr>
        <w:t>安全</w:t>
      </w:r>
      <w:r>
        <w:rPr>
          <w:rFonts w:hint="eastAsia" w:ascii="仿宋_GB2312" w:hAnsi="仿宋_GB2312" w:eastAsia="仿宋_GB2312" w:cs="仿宋_GB2312"/>
          <w:color w:val="auto"/>
          <w:sz w:val="32"/>
          <w:szCs w:val="32"/>
          <w:lang w:eastAsia="zh-CN"/>
        </w:rPr>
        <w:t>生产</w:t>
      </w:r>
      <w:r>
        <w:rPr>
          <w:rFonts w:hint="eastAsia" w:ascii="仿宋_GB2312" w:hAnsi="仿宋_GB2312" w:eastAsia="仿宋_GB2312" w:cs="仿宋_GB2312"/>
          <w:color w:val="auto"/>
          <w:sz w:val="32"/>
          <w:szCs w:val="32"/>
        </w:rPr>
        <w:t>责任事故。</w:t>
      </w:r>
    </w:p>
    <w:p>
      <w:pPr>
        <w:pStyle w:val="20"/>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（二）一般条件</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1.申报基础软件、研发设计类工业软件、生产控制类工业软件、信息安全软件、集成电路设计领域的，近两个年度企业相关领域软件业务收入均不低于2000万元，其他领域不低于5000万元。</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2.近两个年度研究开发费用总额占企业销售（营业）收入总额的比例均不低于7%。</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3.企业</w:t>
      </w:r>
      <w:r>
        <w:rPr>
          <w:rFonts w:hint="eastAsia" w:ascii="仿宋_GB2312" w:hAnsi="仿宋_GB2312" w:eastAsia="仿宋_GB2312" w:cs="仿宋_GB2312"/>
          <w:color w:val="auto"/>
          <w:sz w:val="32"/>
          <w:szCs w:val="32"/>
          <w:lang w:eastAsia="zh-CN"/>
        </w:rPr>
        <w:t>在申报领域</w:t>
      </w:r>
      <w:r>
        <w:rPr>
          <w:rFonts w:hint="eastAsia" w:ascii="仿宋_GB2312" w:hAnsi="仿宋_GB2312" w:eastAsia="仿宋_GB2312" w:cs="仿宋_GB2312"/>
          <w:color w:val="auto"/>
          <w:kern w:val="0"/>
          <w:sz w:val="32"/>
          <w:szCs w:val="32"/>
        </w:rPr>
        <w:t>具有较强的技术实力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val="en-US" w:eastAsia="zh-CN"/>
        </w:rPr>
        <w:t>近三年内，新增相关的软件著作权登记不少于10项或集成电路布图设计登记不少于3项</w:t>
      </w:r>
      <w:r>
        <w:rPr>
          <w:rFonts w:hint="eastAsia" w:ascii="仿宋_GB2312" w:hAnsi="仿宋_GB2312" w:eastAsia="仿宋_GB2312" w:cs="仿宋_GB2312"/>
          <w:color w:val="auto"/>
          <w:kern w:val="0"/>
          <w:sz w:val="32"/>
          <w:szCs w:val="32"/>
          <w:lang w:val="en-US" w:eastAsia="zh-CN"/>
        </w:rPr>
        <w:t>,且满足以下条件之一：取得</w:t>
      </w:r>
      <w:r>
        <w:rPr>
          <w:rFonts w:hint="eastAsia" w:ascii="仿宋_GB2312" w:hAnsi="仿宋_GB2312" w:eastAsia="仿宋_GB2312" w:cs="仿宋_GB2312"/>
          <w:color w:val="auto"/>
          <w:sz w:val="32"/>
          <w:szCs w:val="32"/>
          <w:lang w:val="en-US" w:eastAsia="zh-CN"/>
        </w:rPr>
        <w:t>发明专利（已授权）不少于1项；获得不少于1个国家级或3个省级软件领域优秀成果。</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lang w:val="en-US" w:eastAsia="zh-CN"/>
        </w:rPr>
        <w:t>4.企业</w:t>
      </w:r>
      <w:r>
        <w:rPr>
          <w:rFonts w:hint="eastAsia" w:ascii="仿宋_GB2312" w:hAnsi="仿宋_GB2312" w:eastAsia="仿宋_GB2312" w:cs="仿宋_GB2312"/>
          <w:color w:val="auto"/>
          <w:sz w:val="32"/>
          <w:szCs w:val="32"/>
          <w:lang w:eastAsia="zh-CN"/>
        </w:rPr>
        <w:t>拥有</w:t>
      </w:r>
      <w:r>
        <w:rPr>
          <w:rFonts w:hint="eastAsia" w:ascii="仿宋_GB2312" w:hAnsi="仿宋_GB2312" w:eastAsia="仿宋_GB2312" w:cs="仿宋_GB2312"/>
          <w:color w:val="auto"/>
          <w:sz w:val="32"/>
          <w:szCs w:val="32"/>
          <w:lang w:val="en-US" w:eastAsia="zh-CN"/>
        </w:rPr>
        <w:t>CCRC</w:t>
      </w:r>
      <w:r>
        <w:rPr>
          <w:rFonts w:hint="eastAsia" w:ascii="仿宋_GB2312" w:hAnsi="仿宋_GB2312" w:eastAsia="仿宋_GB2312" w:cs="仿宋_GB2312"/>
          <w:color w:val="auto"/>
          <w:sz w:val="32"/>
          <w:szCs w:val="32"/>
        </w:rPr>
        <w:t>(信息安全服务资质认证)</w:t>
      </w:r>
      <w:r>
        <w:rPr>
          <w:rFonts w:hint="eastAsia" w:ascii="仿宋_GB2312" w:hAnsi="仿宋_GB2312" w:eastAsia="仿宋_GB2312" w:cs="仿宋_GB2312"/>
          <w:color w:val="auto"/>
          <w:sz w:val="32"/>
          <w:szCs w:val="32"/>
          <w:lang w:eastAsia="zh-CN"/>
        </w:rPr>
        <w:t>、CSMM</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CMM/CMMI（能力成熟度模型）、ITSS（信息技术服务标准）、DCMM（数据管理能力成熟度模型）、ISO27001（信息安全管理体系标</w:t>
      </w:r>
      <w:r>
        <w:rPr>
          <w:rFonts w:hint="eastAsia" w:ascii="仿宋_GB2312" w:hAnsi="仿宋_GB2312" w:eastAsia="仿宋_GB2312" w:cs="仿宋_GB2312"/>
          <w:color w:val="auto"/>
          <w:kern w:val="0"/>
          <w:sz w:val="32"/>
          <w:szCs w:val="32"/>
        </w:rPr>
        <w:t>准）、ISO20000（信息技术服务管理体系标准）等资质</w:t>
      </w:r>
      <w:r>
        <w:rPr>
          <w:rFonts w:hint="eastAsia" w:ascii="仿宋_GB2312" w:hAnsi="仿宋_GB2312" w:eastAsia="仿宋_GB2312" w:cs="仿宋_GB2312"/>
          <w:color w:val="auto"/>
          <w:kern w:val="0"/>
          <w:sz w:val="32"/>
          <w:szCs w:val="32"/>
          <w:lang w:eastAsia="zh-CN"/>
        </w:rPr>
        <w:t>之一，或拥有</w:t>
      </w:r>
      <w:r>
        <w:rPr>
          <w:rFonts w:hint="eastAsia" w:ascii="仿宋_GB2312" w:hAnsi="仿宋_GB2312" w:eastAsia="仿宋_GB2312" w:cs="仿宋_GB2312"/>
          <w:color w:val="auto"/>
          <w:kern w:val="0"/>
          <w:sz w:val="32"/>
          <w:szCs w:val="32"/>
        </w:rPr>
        <w:t>省级</w:t>
      </w:r>
      <w:r>
        <w:rPr>
          <w:rFonts w:hint="eastAsia" w:ascii="仿宋_GB2312" w:hAnsi="仿宋_GB2312" w:eastAsia="仿宋_GB2312" w:cs="仿宋_GB2312"/>
          <w:color w:val="auto"/>
          <w:kern w:val="0"/>
          <w:sz w:val="32"/>
          <w:szCs w:val="32"/>
          <w:lang w:val="en-US" w:eastAsia="zh-CN"/>
        </w:rPr>
        <w:t>及</w:t>
      </w:r>
      <w:r>
        <w:rPr>
          <w:rFonts w:hint="eastAsia" w:ascii="仿宋_GB2312" w:hAnsi="仿宋_GB2312" w:eastAsia="仿宋_GB2312" w:cs="仿宋_GB2312"/>
          <w:color w:val="auto"/>
          <w:kern w:val="0"/>
          <w:sz w:val="32"/>
          <w:szCs w:val="32"/>
        </w:rPr>
        <w:t>以上瞪羚、专精特新、单项冠军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独角兽</w:t>
      </w:r>
      <w:r>
        <w:rPr>
          <w:rFonts w:hint="eastAsia" w:ascii="仿宋_GB2312" w:hAnsi="仿宋_GB2312" w:eastAsia="仿宋_GB2312" w:cs="仿宋_GB2312"/>
          <w:color w:val="auto"/>
          <w:kern w:val="0"/>
          <w:sz w:val="32"/>
          <w:szCs w:val="32"/>
          <w:lang w:val="en-US" w:eastAsia="zh-CN"/>
        </w:rPr>
        <w:t>等荣誉之一。</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kern w:val="0"/>
          <w:sz w:val="32"/>
          <w:szCs w:val="32"/>
          <w:lang w:val="en-US" w:eastAsia="zh-CN" w:bidi="ar-SA"/>
        </w:rPr>
        <w:t>企业具有劳动合同关系或劳务派遣、聘用关系的月平均职工人数达50人及以上，其中</w:t>
      </w:r>
      <w:r>
        <w:rPr>
          <w:rFonts w:hint="eastAsia" w:ascii="仿宋_GB2312" w:hAnsi="仿宋_GB2312" w:eastAsia="仿宋_GB2312" w:cs="仿宋_GB2312"/>
          <w:sz w:val="32"/>
          <w:szCs w:val="32"/>
          <w:lang w:val="en-US" w:eastAsia="zh-CN"/>
        </w:rPr>
        <w:t>具有本科及以上学历的月平均职工人数占企业月平均职工总人数的比例不低于40%，研究开发人员月平均数占企业月平均职工总人数的比例不低于25%</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（三）其他情况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left="0" w:leftChars="0"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申报企业符合基础条件且满足下列条件之一，可不受一般条件约束。</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left="0" w:leftChars="0"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1.国家鼓励的重点软件企业。</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left="0" w:leftChars="0"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2.近三年企业（非个人）获得软件领域的国家科学技术奖，或省科学技术奖二等奖及以上。</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left="0" w:leftChars="0"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3.国内沪深主板、创业板、科创板、北交所、香港股市上市的软件企业。</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left="0" w:leftChars="0"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4.拥有国家认定的软件领域重点实验室、制造业创新中心、技术创新中心、产业创新中心等重大创新平台。</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left="0" w:leftChars="0"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lang w:eastAsia="zh-CN"/>
        </w:rPr>
        <w:t>拥有国家</w:t>
      </w:r>
      <w:r>
        <w:rPr>
          <w:rFonts w:hint="eastAsia" w:ascii="仿宋_GB2312" w:hAnsi="仿宋_GB2312" w:eastAsia="仿宋_GB2312" w:cs="仿宋_GB2312"/>
          <w:color w:val="auto"/>
          <w:sz w:val="32"/>
          <w:szCs w:val="32"/>
          <w:lang w:val="en-US" w:eastAsia="zh-CN"/>
        </w:rPr>
        <w:t>层面</w:t>
      </w:r>
      <w:r>
        <w:rPr>
          <w:rFonts w:hint="eastAsia" w:ascii="仿宋_GB2312" w:hAnsi="仿宋_GB2312" w:eastAsia="仿宋_GB2312" w:cs="仿宋_GB2312"/>
          <w:color w:val="auto"/>
          <w:sz w:val="32"/>
          <w:szCs w:val="32"/>
          <w:lang w:eastAsia="zh-CN"/>
        </w:rPr>
        <w:t>认可的信创产品</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6.拥有软件领域的院士、长江学者等国家级高层次人才或者泰山产业领军人才、泰山学者等省级高层次人才担任技术带头人，实际</w:t>
      </w:r>
      <w:r>
        <w:rPr>
          <w:rFonts w:hint="eastAsia" w:ascii="仿宋_GB2312" w:hAnsi="仿宋_GB2312" w:eastAsia="仿宋_GB2312" w:cs="仿宋_GB2312"/>
          <w:color w:val="auto"/>
          <w:sz w:val="32"/>
          <w:szCs w:val="32"/>
          <w:lang w:val="en-US" w:eastAsia="zh-CN"/>
        </w:rPr>
        <w:t>工作满两年以上。</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left="0" w:leftChars="0" w:right="0" w:rightChars="0" w:firstLine="640" w:firstLineChars="200"/>
        <w:jc w:val="left"/>
        <w:textAlignment w:val="auto"/>
        <w:rPr>
          <w:rFonts w:hint="eastAsia" w:ascii="仿宋_GB2312" w:hAnsi="黑体" w:eastAsia="仿宋_GB2312" w:cs="黑体"/>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7.近三年年均服务软件</w:t>
      </w:r>
      <w:r>
        <w:rPr>
          <w:rFonts w:hint="eastAsia" w:ascii="仿宋_GB2312" w:hAnsi="黑体" w:eastAsia="仿宋_GB2312" w:cs="黑体"/>
          <w:color w:val="auto"/>
          <w:sz w:val="32"/>
          <w:szCs w:val="32"/>
        </w:rPr>
        <w:t>企业</w:t>
      </w:r>
      <w:r>
        <w:rPr>
          <w:rFonts w:hint="eastAsia" w:ascii="仿宋_GB2312" w:hAnsi="黑体" w:eastAsia="仿宋_GB2312" w:cs="黑体"/>
          <w:color w:val="auto"/>
          <w:sz w:val="32"/>
          <w:szCs w:val="32"/>
          <w:lang w:val="en-US" w:eastAsia="zh-CN"/>
        </w:rPr>
        <w:t>1</w:t>
      </w:r>
      <w:r>
        <w:rPr>
          <w:rFonts w:hint="eastAsia" w:ascii="仿宋_GB2312" w:hAnsi="黑体" w:eastAsia="仿宋_GB2312" w:cs="黑体"/>
          <w:color w:val="auto"/>
          <w:sz w:val="32"/>
          <w:szCs w:val="32"/>
        </w:rPr>
        <w:t>0家以上</w:t>
      </w:r>
      <w:r>
        <w:rPr>
          <w:rFonts w:hint="eastAsia" w:ascii="仿宋_GB2312" w:hAnsi="黑体" w:eastAsia="仿宋_GB2312" w:cs="黑体"/>
          <w:color w:val="auto"/>
          <w:sz w:val="32"/>
          <w:szCs w:val="32"/>
          <w:lang w:eastAsia="zh-CN"/>
        </w:rPr>
        <w:t>，且</w:t>
      </w:r>
      <w:r>
        <w:rPr>
          <w:rFonts w:hint="eastAsia" w:ascii="仿宋_GB2312" w:hAnsi="仿宋_GB2312" w:eastAsia="仿宋_GB2312" w:cs="仿宋_GB2312"/>
          <w:color w:val="auto"/>
          <w:kern w:val="2"/>
          <w:sz w:val="32"/>
          <w:szCs w:val="32"/>
          <w:lang w:val="en-US" w:eastAsia="zh-CN" w:bidi="ar-SA"/>
        </w:rPr>
        <w:t>产品（含解决方案）20个以上的</w:t>
      </w:r>
      <w:r>
        <w:rPr>
          <w:rFonts w:hint="eastAsia" w:ascii="仿宋_GB2312" w:hAnsi="仿宋_GB2312" w:eastAsia="仿宋_GB2312" w:cs="仿宋_GB2312"/>
          <w:color w:val="auto"/>
          <w:sz w:val="32"/>
          <w:szCs w:val="32"/>
          <w:lang w:val="en-US" w:eastAsia="zh-CN"/>
        </w:rPr>
        <w:t>信创产业适配中心</w:t>
      </w:r>
      <w:r>
        <w:rPr>
          <w:rFonts w:hint="eastAsia" w:ascii="仿宋_GB2312" w:hAnsi="黑体" w:eastAsia="仿宋_GB2312" w:cs="黑体"/>
          <w:color w:val="auto"/>
          <w:sz w:val="32"/>
          <w:szCs w:val="32"/>
          <w:lang w:val="en-US" w:eastAsia="zh-CN"/>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left="0" w:leftChars="0" w:right="0" w:rightChars="0" w:firstLine="640" w:firstLineChars="200"/>
        <w:jc w:val="left"/>
        <w:textAlignment w:val="auto"/>
        <w:rPr>
          <w:rFonts w:hint="eastAsia" w:ascii="仿宋_GB2312" w:hAnsi="黑体" w:eastAsia="仿宋_GB2312" w:cs="黑体"/>
          <w:color w:val="auto"/>
          <w:sz w:val="32"/>
          <w:szCs w:val="32"/>
          <w:lang w:val="en-US" w:eastAsia="zh-CN"/>
        </w:rPr>
      </w:pPr>
      <w:r>
        <w:rPr>
          <w:rFonts w:hint="eastAsia" w:ascii="仿宋_GB2312" w:hAnsi="黑体" w:eastAsia="仿宋_GB2312" w:cs="黑体"/>
          <w:color w:val="auto"/>
          <w:sz w:val="32"/>
          <w:szCs w:val="32"/>
          <w:lang w:val="en-US" w:eastAsia="zh-CN"/>
        </w:rPr>
        <w:t>8.近三年作为主要单位承担软件领域</w:t>
      </w:r>
      <w:r>
        <w:rPr>
          <w:rFonts w:hint="eastAsia" w:ascii="仿宋_GB2312" w:hAnsi="黑体" w:eastAsia="仿宋_GB2312" w:cs="黑体"/>
          <w:color w:val="auto"/>
          <w:sz w:val="32"/>
          <w:szCs w:val="32"/>
        </w:rPr>
        <w:t>国家级重大项目</w:t>
      </w:r>
      <w:r>
        <w:rPr>
          <w:rFonts w:hint="eastAsia" w:ascii="仿宋_GB2312" w:hAnsi="黑体" w:eastAsia="仿宋_GB2312" w:cs="黑体"/>
          <w:color w:val="auto"/>
          <w:sz w:val="32"/>
          <w:szCs w:val="32"/>
          <w:lang w:val="en-US" w:eastAsia="zh-CN"/>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right="0" w:right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认定程序</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left="0" w:leftChars="0" w:right="0" w:rightChars="0" w:firstLine="640" w:firstLineChars="200"/>
        <w:jc w:val="left"/>
        <w:textAlignment w:val="auto"/>
        <w:rPr>
          <w:rFonts w:hint="default" w:ascii="仿宋_GB2312" w:hAnsi="黑体" w:eastAsia="仿宋_GB2312" w:cs="黑体"/>
          <w:color w:val="auto"/>
          <w:sz w:val="32"/>
          <w:szCs w:val="32"/>
          <w:lang w:val="en-US"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条  省</w:t>
      </w:r>
      <w:r>
        <w:rPr>
          <w:rFonts w:hint="eastAsia" w:ascii="仿宋_GB2312" w:hAnsi="仿宋_GB2312" w:eastAsia="仿宋_GB2312" w:cs="仿宋_GB2312"/>
          <w:color w:val="auto"/>
          <w:sz w:val="32"/>
          <w:szCs w:val="32"/>
          <w:lang w:eastAsia="zh-CN"/>
        </w:rPr>
        <w:t>工业和信息化</w:t>
      </w:r>
      <w:r>
        <w:rPr>
          <w:rFonts w:hint="eastAsia" w:ascii="仿宋_GB2312" w:hAnsi="仿宋_GB2312" w:eastAsia="仿宋_GB2312" w:cs="仿宋_GB2312"/>
          <w:color w:val="auto"/>
          <w:sz w:val="32"/>
          <w:szCs w:val="32"/>
        </w:rPr>
        <w:t>厅</w:t>
      </w:r>
      <w:r>
        <w:rPr>
          <w:rFonts w:hint="eastAsia" w:ascii="仿宋_GB2312" w:hAnsi="仿宋_GB2312" w:eastAsia="仿宋_GB2312" w:cs="仿宋_GB2312"/>
          <w:color w:val="auto"/>
          <w:sz w:val="32"/>
          <w:szCs w:val="32"/>
          <w:lang w:eastAsia="zh-CN"/>
        </w:rPr>
        <w:t>原则上</w:t>
      </w:r>
      <w:r>
        <w:rPr>
          <w:rFonts w:hint="eastAsia" w:ascii="仿宋_GB2312" w:hAnsi="仿宋_GB2312" w:eastAsia="仿宋_GB2312" w:cs="仿宋_GB2312"/>
          <w:color w:val="auto"/>
          <w:sz w:val="32"/>
          <w:szCs w:val="32"/>
        </w:rPr>
        <w:t>每年组织一次省级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技术中心认定工作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具体</w:t>
      </w:r>
      <w:r>
        <w:rPr>
          <w:rFonts w:hint="eastAsia" w:ascii="仿宋_GB2312" w:hAnsi="仿宋_GB2312" w:eastAsia="仿宋_GB2312" w:cs="仿宋_GB2312"/>
          <w:color w:val="auto"/>
          <w:sz w:val="32"/>
          <w:szCs w:val="32"/>
        </w:rPr>
        <w:t>事项依据当年下发的通知要求办理。</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条  市</w:t>
      </w:r>
      <w:r>
        <w:rPr>
          <w:rFonts w:hint="eastAsia" w:ascii="仿宋_GB2312" w:hAnsi="仿宋_GB2312" w:eastAsia="仿宋_GB2312" w:cs="仿宋_GB2312"/>
          <w:color w:val="auto"/>
          <w:sz w:val="32"/>
          <w:szCs w:val="32"/>
          <w:lang w:val="en-US" w:eastAsia="zh-CN"/>
        </w:rPr>
        <w:t>工业和信息化局</w:t>
      </w:r>
      <w:r>
        <w:rPr>
          <w:rFonts w:hint="eastAsia" w:ascii="仿宋_GB2312" w:hAnsi="仿宋_GB2312" w:eastAsia="仿宋_GB2312" w:cs="仿宋_GB2312"/>
          <w:color w:val="auto"/>
          <w:sz w:val="32"/>
          <w:szCs w:val="32"/>
        </w:rPr>
        <w:t>对企业提交的申请材料进行</w:t>
      </w:r>
      <w:r>
        <w:rPr>
          <w:rFonts w:hint="eastAsia" w:ascii="仿宋_GB2312" w:hAnsi="仿宋_GB2312" w:eastAsia="仿宋_GB2312" w:cs="仿宋_GB2312"/>
          <w:color w:val="auto"/>
          <w:sz w:val="32"/>
          <w:szCs w:val="32"/>
          <w:lang w:val="en-US" w:eastAsia="zh-CN"/>
        </w:rPr>
        <w:t>审核后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推荐上报省工业和信息化厅</w:t>
      </w:r>
      <w:r>
        <w:rPr>
          <w:rFonts w:hint="eastAsia" w:ascii="仿宋_GB2312" w:hAnsi="仿宋_GB2312" w:eastAsia="仿宋_GB2312" w:cs="仿宋_GB2312"/>
          <w:color w:val="auto"/>
          <w:sz w:val="32"/>
          <w:szCs w:val="32"/>
        </w:rPr>
        <w:t>。</w:t>
      </w:r>
    </w:p>
    <w:p>
      <w:pPr>
        <w:pStyle w:val="20"/>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条  省</w:t>
      </w:r>
      <w:r>
        <w:rPr>
          <w:rFonts w:hint="eastAsia" w:ascii="仿宋_GB2312" w:hAnsi="仿宋_GB2312" w:eastAsia="仿宋_GB2312" w:cs="仿宋_GB2312"/>
          <w:color w:val="auto"/>
          <w:sz w:val="32"/>
          <w:szCs w:val="32"/>
          <w:lang w:eastAsia="zh-CN"/>
        </w:rPr>
        <w:t>工业和信息化</w:t>
      </w:r>
      <w:r>
        <w:rPr>
          <w:rFonts w:hint="eastAsia" w:ascii="仿宋_GB2312" w:hAnsi="仿宋_GB2312" w:eastAsia="仿宋_GB2312" w:cs="仿宋_GB2312"/>
          <w:color w:val="auto"/>
          <w:sz w:val="32"/>
          <w:szCs w:val="32"/>
        </w:rPr>
        <w:t>厅</w:t>
      </w:r>
      <w:r>
        <w:rPr>
          <w:rFonts w:hint="eastAsia" w:ascii="仿宋_GB2312" w:hAnsi="仿宋_GB2312" w:eastAsia="仿宋_GB2312" w:cs="仿宋_GB2312"/>
          <w:color w:val="auto"/>
          <w:sz w:val="32"/>
          <w:szCs w:val="32"/>
          <w:lang w:eastAsia="zh-CN"/>
        </w:rPr>
        <w:t>组织专家</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技术中心申请材料进行</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，经公示后公布</w:t>
      </w:r>
      <w:r>
        <w:rPr>
          <w:rFonts w:hint="eastAsia" w:ascii="仿宋_GB2312" w:hAnsi="仿宋_GB2312" w:eastAsia="仿宋_GB2312" w:cs="仿宋_GB2312"/>
          <w:color w:val="auto"/>
          <w:sz w:val="32"/>
          <w:szCs w:val="32"/>
          <w:lang w:val="en-US" w:eastAsia="zh-CN"/>
        </w:rPr>
        <w:t>认定名单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adjustRightInd w:val="0"/>
        <w:snapToGrid w:val="0"/>
        <w:spacing w:line="360" w:lineRule="auto"/>
        <w:ind w:left="0" w:leftChars="0" w:right="0"/>
        <w:textAlignment w:val="auto"/>
        <w:rPr>
          <w:rFonts w:hint="eastAsia" w:ascii="仿宋_GB2312" w:hAnsi="仿宋_GB2312" w:eastAsia="仿宋_GB2312" w:cs="仿宋_GB2312"/>
          <w:color w:val="auto"/>
          <w:kern w:val="0"/>
          <w:sz w:val="32"/>
          <w:szCs w:val="32"/>
        </w:rPr>
      </w:pPr>
    </w:p>
    <w:p>
      <w:pPr>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jc w:val="center"/>
        <w:textAlignment w:val="auto"/>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第四章</w:t>
      </w:r>
      <w:r>
        <w:rPr>
          <w:rFonts w:hint="eastAsia" w:ascii="黑体" w:hAnsi="黑体" w:eastAsia="黑体" w:cs="黑体"/>
          <w:bCs/>
          <w:color w:val="auto"/>
          <w:sz w:val="32"/>
          <w:szCs w:val="32"/>
        </w:rPr>
        <w:t xml:space="preserve"> </w:t>
      </w:r>
      <w:r>
        <w:rPr>
          <w:rFonts w:hint="eastAsia" w:ascii="黑体" w:hAnsi="黑体" w:eastAsia="黑体" w:cs="黑体"/>
          <w:bCs/>
          <w:color w:val="auto"/>
          <w:sz w:val="32"/>
          <w:szCs w:val="32"/>
          <w:lang w:eastAsia="zh-CN"/>
        </w:rPr>
        <w:t>管理考核</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sz w:val="32"/>
          <w:szCs w:val="32"/>
        </w:rPr>
        <w:t>第十条  省</w:t>
      </w:r>
      <w:r>
        <w:rPr>
          <w:rFonts w:hint="eastAsia" w:ascii="仿宋_GB2312" w:hAnsi="仿宋_GB2312" w:eastAsia="仿宋_GB2312" w:cs="仿宋_GB2312"/>
          <w:color w:val="auto"/>
          <w:sz w:val="32"/>
          <w:szCs w:val="32"/>
          <w:lang w:eastAsia="zh-CN"/>
        </w:rPr>
        <w:t>工业和信息化</w:t>
      </w:r>
      <w:r>
        <w:rPr>
          <w:rFonts w:hint="eastAsia" w:ascii="仿宋_GB2312" w:hAnsi="仿宋_GB2312" w:eastAsia="仿宋_GB2312" w:cs="仿宋_GB2312"/>
          <w:color w:val="auto"/>
          <w:sz w:val="32"/>
          <w:szCs w:val="32"/>
        </w:rPr>
        <w:t>厅</w:t>
      </w:r>
      <w:r>
        <w:rPr>
          <w:rFonts w:hint="eastAsia" w:ascii="仿宋_GB2312" w:hAnsi="仿宋_GB2312" w:eastAsia="仿宋_GB2312" w:cs="仿宋_GB2312"/>
          <w:color w:val="auto"/>
          <w:sz w:val="32"/>
          <w:szCs w:val="32"/>
          <w:lang w:eastAsia="zh-CN"/>
        </w:rPr>
        <w:t>对于认定满三年的</w:t>
      </w:r>
      <w:r>
        <w:rPr>
          <w:rFonts w:hint="eastAsia" w:ascii="仿宋_GB2312" w:hAnsi="仿宋_GB2312" w:eastAsia="仿宋_GB2312" w:cs="仿宋_GB2312"/>
          <w:color w:val="auto"/>
          <w:sz w:val="32"/>
          <w:szCs w:val="32"/>
        </w:rPr>
        <w:t>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lang w:val="en-US" w:eastAsia="zh-CN"/>
        </w:rPr>
        <w:t>考核</w:t>
      </w:r>
      <w:r>
        <w:rPr>
          <w:rFonts w:hint="eastAsia" w:ascii="仿宋_GB2312" w:hAnsi="仿宋_GB2312" w:eastAsia="仿宋_GB2312" w:cs="仿宋_GB2312"/>
          <w:color w:val="auto"/>
          <w:sz w:val="32"/>
          <w:szCs w:val="32"/>
        </w:rPr>
        <w:t>评价</w:t>
      </w:r>
      <w:r>
        <w:rPr>
          <w:rFonts w:hint="eastAsia" w:ascii="仿宋_GB2312" w:hAnsi="仿宋_GB2312" w:eastAsia="仿宋_GB2312" w:cs="仿宋_GB2312"/>
          <w:color w:val="auto"/>
          <w:sz w:val="32"/>
          <w:szCs w:val="32"/>
          <w:lang w:eastAsia="zh-CN"/>
        </w:rPr>
        <w:t>，评价结果分为合格和不合格。</w:t>
      </w:r>
    </w:p>
    <w:p>
      <w:pPr>
        <w:pStyle w:val="20"/>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十一</w:t>
      </w:r>
      <w:r>
        <w:rPr>
          <w:rFonts w:hint="eastAsia" w:ascii="仿宋_GB2312" w:hAnsi="仿宋_GB2312" w:eastAsia="仿宋_GB2312" w:cs="仿宋_GB2312"/>
          <w:color w:val="auto"/>
          <w:sz w:val="32"/>
          <w:szCs w:val="32"/>
        </w:rPr>
        <w:t>条  中心所在企业发生更名、重组等重大调整的，应在办理相关手续后</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0个工作日内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将有关情况及相关证明材料通过市</w:t>
      </w:r>
      <w:r>
        <w:rPr>
          <w:rFonts w:hint="eastAsia" w:ascii="仿宋_GB2312" w:hAnsi="仿宋_GB2312" w:eastAsia="仿宋_GB2312" w:cs="仿宋_GB2312"/>
          <w:color w:val="auto"/>
          <w:sz w:val="32"/>
          <w:szCs w:val="32"/>
          <w:lang w:val="en-US" w:eastAsia="zh-CN"/>
        </w:rPr>
        <w:t>工业和信息化局</w:t>
      </w:r>
      <w:r>
        <w:rPr>
          <w:rFonts w:hint="eastAsia" w:ascii="仿宋_GB2312" w:hAnsi="仿宋_GB2312" w:eastAsia="仿宋_GB2312" w:cs="仿宋_GB2312"/>
          <w:color w:val="auto"/>
          <w:sz w:val="32"/>
          <w:szCs w:val="32"/>
        </w:rPr>
        <w:t>报省</w:t>
      </w:r>
      <w:r>
        <w:rPr>
          <w:rFonts w:hint="eastAsia" w:ascii="仿宋_GB2312" w:hAnsi="仿宋_GB2312" w:eastAsia="仿宋_GB2312" w:cs="仿宋_GB2312"/>
          <w:color w:val="auto"/>
          <w:sz w:val="32"/>
          <w:szCs w:val="32"/>
          <w:lang w:val="en-US" w:eastAsia="zh-CN"/>
        </w:rPr>
        <w:t>工业和信息化厅</w:t>
      </w:r>
      <w:r>
        <w:rPr>
          <w:rFonts w:hint="eastAsia" w:ascii="仿宋_GB2312" w:hAnsi="仿宋_GB2312" w:eastAsia="仿宋_GB2312" w:cs="仿宋_GB2312"/>
          <w:color w:val="auto"/>
          <w:sz w:val="32"/>
          <w:szCs w:val="32"/>
        </w:rPr>
        <w:t>变更。</w:t>
      </w:r>
    </w:p>
    <w:p>
      <w:pPr>
        <w:pStyle w:val="20"/>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条  有下列情况之一的，撤销省级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技术中心资格：</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（一）评价结果为不合格；</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w:t>
      </w:r>
      <w:r>
        <w:rPr>
          <w:rFonts w:hint="eastAsia" w:ascii="仿宋_GB2312" w:hAnsi="仿宋_GB2312" w:eastAsia="仿宋_GB2312" w:cs="仿宋_GB2312"/>
          <w:color w:val="auto"/>
          <w:sz w:val="32"/>
          <w:szCs w:val="32"/>
          <w:lang w:val="en-US" w:eastAsia="zh-CN"/>
        </w:rPr>
        <w:t>按要求</w:t>
      </w:r>
      <w:r>
        <w:rPr>
          <w:rFonts w:hint="eastAsia" w:ascii="仿宋_GB2312" w:hAnsi="仿宋_GB2312" w:eastAsia="仿宋_GB2312" w:cs="仿宋_GB2312"/>
          <w:color w:val="auto"/>
          <w:sz w:val="32"/>
          <w:szCs w:val="32"/>
        </w:rPr>
        <w:t>报送评价材料；</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（三）提供虚假信息；</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落实安全生产</w:t>
      </w:r>
      <w:r>
        <w:rPr>
          <w:rFonts w:hint="eastAsia" w:ascii="仿宋_GB2312" w:hAnsi="仿宋_GB2312" w:eastAsia="仿宋_GB2312" w:cs="仿宋_GB2312"/>
          <w:color w:val="auto"/>
          <w:sz w:val="32"/>
          <w:szCs w:val="32"/>
          <w:lang w:val="en-US" w:eastAsia="zh-CN"/>
        </w:rPr>
        <w:t>主体</w:t>
      </w:r>
      <w:r>
        <w:rPr>
          <w:rFonts w:hint="eastAsia" w:ascii="仿宋_GB2312" w:hAnsi="仿宋_GB2312" w:eastAsia="仿宋_GB2312" w:cs="仿宋_GB2312"/>
          <w:color w:val="auto"/>
          <w:sz w:val="32"/>
          <w:szCs w:val="32"/>
          <w:lang w:eastAsia="zh-CN"/>
        </w:rPr>
        <w:t>责任不到位，</w:t>
      </w:r>
      <w:r>
        <w:rPr>
          <w:rFonts w:hint="eastAsia" w:ascii="仿宋_GB2312" w:hAnsi="仿宋_GB2312" w:eastAsia="仿宋_GB2312" w:cs="仿宋_GB2312"/>
          <w:color w:val="auto"/>
          <w:sz w:val="32"/>
          <w:szCs w:val="32"/>
        </w:rPr>
        <w:t>发生</w:t>
      </w:r>
      <w:r>
        <w:rPr>
          <w:rFonts w:hint="eastAsia" w:ascii="仿宋_GB2312" w:hAnsi="仿宋_GB2312" w:eastAsia="仿宋_GB2312" w:cs="仿宋_GB2312"/>
          <w:color w:val="auto"/>
          <w:sz w:val="32"/>
          <w:szCs w:val="32"/>
          <w:lang w:eastAsia="zh-CN"/>
        </w:rPr>
        <w:t>较大及以上</w:t>
      </w:r>
      <w:r>
        <w:rPr>
          <w:rFonts w:hint="eastAsia" w:ascii="仿宋_GB2312" w:hAnsi="仿宋_GB2312" w:eastAsia="仿宋_GB2312" w:cs="仿宋_GB2312"/>
          <w:color w:val="auto"/>
          <w:sz w:val="32"/>
          <w:szCs w:val="32"/>
        </w:rPr>
        <w:t>安全</w:t>
      </w:r>
      <w:r>
        <w:rPr>
          <w:rFonts w:hint="eastAsia" w:ascii="仿宋_GB2312" w:hAnsi="仿宋_GB2312" w:eastAsia="仿宋_GB2312" w:cs="仿宋_GB2312"/>
          <w:color w:val="auto"/>
          <w:sz w:val="32"/>
          <w:szCs w:val="32"/>
          <w:lang w:eastAsia="zh-CN"/>
        </w:rPr>
        <w:t>生产</w:t>
      </w:r>
      <w:r>
        <w:rPr>
          <w:rFonts w:hint="eastAsia" w:ascii="仿宋_GB2312" w:hAnsi="仿宋_GB2312" w:eastAsia="仿宋_GB2312" w:cs="仿宋_GB2312"/>
          <w:color w:val="auto"/>
          <w:sz w:val="32"/>
          <w:szCs w:val="32"/>
        </w:rPr>
        <w:t>责任事故</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textAlignment w:val="auto"/>
        <w:rPr>
          <w:rFonts w:hint="eastAsia"/>
          <w:color w:val="auto"/>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发生重大质量事故。</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条  被撤销资格的，自撤销之日起，两年内不得申请省级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w:t>
      </w:r>
    </w:p>
    <w:p>
      <w:pPr>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五</w:t>
      </w:r>
      <w:r>
        <w:rPr>
          <w:rFonts w:hint="eastAsia" w:ascii="黑体" w:hAnsi="黑体" w:eastAsia="黑体" w:cs="黑体"/>
          <w:bCs/>
          <w:color w:val="auto"/>
          <w:sz w:val="32"/>
          <w:szCs w:val="32"/>
        </w:rPr>
        <w:t>章  附  则</w:t>
      </w:r>
    </w:p>
    <w:p>
      <w:pPr>
        <w:pStyle w:val="20"/>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条　省工业和信息化厅加强对</w:t>
      </w:r>
      <w:r>
        <w:rPr>
          <w:rFonts w:hint="eastAsia" w:ascii="仿宋_GB2312" w:hAnsi="仿宋_GB2312" w:eastAsia="仿宋_GB2312" w:cs="仿宋_GB2312"/>
          <w:color w:val="auto"/>
          <w:sz w:val="32"/>
          <w:szCs w:val="32"/>
          <w:lang w:eastAsia="zh-CN"/>
        </w:rPr>
        <w:t>省软件工程技术中心</w:t>
      </w:r>
      <w:r>
        <w:rPr>
          <w:rFonts w:hint="eastAsia" w:ascii="仿宋_GB2312" w:hAnsi="仿宋_GB2312" w:eastAsia="仿宋_GB2312" w:cs="仿宋_GB2312"/>
          <w:color w:val="auto"/>
          <w:sz w:val="32"/>
          <w:szCs w:val="32"/>
        </w:rPr>
        <w:t>的指导</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推荐</w:t>
      </w:r>
      <w:r>
        <w:rPr>
          <w:rFonts w:hint="eastAsia" w:ascii="仿宋_GB2312" w:hAnsi="仿宋_GB2312" w:eastAsia="仿宋_GB2312" w:cs="仿宋_GB2312"/>
          <w:color w:val="auto"/>
          <w:sz w:val="32"/>
          <w:szCs w:val="32"/>
        </w:rPr>
        <w:t>对接国家</w:t>
      </w:r>
      <w:r>
        <w:rPr>
          <w:rFonts w:hint="eastAsia" w:ascii="仿宋_GB2312" w:hAnsi="仿宋_GB2312" w:eastAsia="仿宋_GB2312" w:cs="仿宋_GB2312"/>
          <w:color w:val="auto"/>
          <w:sz w:val="32"/>
          <w:szCs w:val="32"/>
          <w:lang w:eastAsia="zh-CN"/>
        </w:rPr>
        <w:t>软件</w:t>
      </w:r>
      <w:r>
        <w:rPr>
          <w:rFonts w:hint="eastAsia" w:ascii="仿宋_GB2312" w:hAnsi="仿宋_GB2312" w:eastAsia="仿宋_GB2312" w:cs="仿宋_GB2312"/>
          <w:color w:val="auto"/>
          <w:sz w:val="32"/>
          <w:szCs w:val="32"/>
        </w:rPr>
        <w:t>工程</w:t>
      </w:r>
      <w:r>
        <w:rPr>
          <w:rFonts w:hint="eastAsia" w:ascii="仿宋_GB2312" w:hAnsi="仿宋_GB2312" w:eastAsia="仿宋_GB2312" w:cs="仿宋_GB2312"/>
          <w:color w:val="auto"/>
          <w:sz w:val="32"/>
          <w:szCs w:val="32"/>
          <w:lang w:eastAsia="zh-CN"/>
        </w:rPr>
        <w:t>、首版次高端软件认定推广、</w:t>
      </w:r>
      <w:r>
        <w:rPr>
          <w:rFonts w:hint="eastAsia" w:ascii="仿宋_GB2312" w:hAnsi="仿宋_GB2312" w:eastAsia="仿宋_GB2312" w:cs="仿宋_GB2312"/>
          <w:color w:val="auto"/>
          <w:sz w:val="32"/>
          <w:szCs w:val="32"/>
        </w:rPr>
        <w:t>产业链上下游</w:t>
      </w:r>
      <w:r>
        <w:rPr>
          <w:rFonts w:hint="eastAsia" w:ascii="仿宋_GB2312" w:hAnsi="仿宋_GB2312" w:eastAsia="仿宋_GB2312" w:cs="仿宋_GB2312"/>
          <w:color w:val="auto"/>
          <w:sz w:val="32"/>
          <w:szCs w:val="32"/>
          <w:lang w:eastAsia="zh-CN"/>
        </w:rPr>
        <w:t>对接</w:t>
      </w:r>
      <w:r>
        <w:rPr>
          <w:rFonts w:hint="eastAsia" w:ascii="仿宋_GB2312" w:hAnsi="仿宋_GB2312" w:eastAsia="仿宋_GB2312" w:cs="仿宋_GB2312"/>
          <w:color w:val="auto"/>
          <w:sz w:val="32"/>
          <w:szCs w:val="32"/>
        </w:rPr>
        <w:t>合作、</w:t>
      </w:r>
      <w:r>
        <w:rPr>
          <w:rFonts w:hint="eastAsia" w:ascii="仿宋_GB2312" w:hAnsi="仿宋_GB2312" w:eastAsia="仿宋_GB2312" w:cs="仿宋_GB2312"/>
          <w:color w:val="auto"/>
          <w:sz w:val="32"/>
          <w:szCs w:val="32"/>
          <w:lang w:eastAsia="zh-CN"/>
        </w:rPr>
        <w:t>产学研</w:t>
      </w:r>
      <w:r>
        <w:rPr>
          <w:rFonts w:hint="eastAsia" w:ascii="仿宋_GB2312" w:hAnsi="仿宋_GB2312" w:eastAsia="仿宋_GB2312" w:cs="仿宋_GB2312"/>
          <w:color w:val="auto"/>
          <w:sz w:val="32"/>
          <w:szCs w:val="32"/>
        </w:rPr>
        <w:t>协同创新等方面给予支持。</w:t>
      </w:r>
      <w:r>
        <w:rPr>
          <w:rFonts w:hint="eastAsia" w:ascii="仿宋_GB2312" w:hAnsi="仿宋_GB2312" w:eastAsia="仿宋_GB2312" w:cs="仿宋_GB2312"/>
          <w:color w:val="auto"/>
          <w:sz w:val="32"/>
          <w:szCs w:val="32"/>
          <w:lang w:val="en-US" w:eastAsia="zh-CN"/>
        </w:rPr>
        <w:t>鼓励各市对省级软件工程技术中心建设给予相应的资金政策扶持。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条　本办法自202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日起施行，</w:t>
      </w:r>
      <w:r>
        <w:rPr>
          <w:rFonts w:hint="eastAsia" w:ascii="仿宋_GB2312" w:hAnsi="仿宋_GB2312" w:eastAsia="仿宋_GB2312" w:cs="仿宋_GB2312"/>
          <w:color w:val="auto"/>
          <w:sz w:val="32"/>
          <w:szCs w:val="32"/>
          <w:lang w:val="en-US" w:eastAsia="zh-CN"/>
        </w:rPr>
        <w:t>有效期至</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7年5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bookmarkStart w:id="1" w:name="_GoBack"/>
      <w:bookmarkEnd w:id="1"/>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w:t>
      </w:r>
    </w:p>
    <w:p>
      <w:pPr>
        <w:pStyle w:val="20"/>
        <w:keepNext w:val="0"/>
        <w:keepLines w:val="0"/>
        <w:pageBreakBefore w:val="0"/>
        <w:widowControl w:val="0"/>
        <w:kinsoku/>
        <w:wordWrap/>
        <w:overflowPunct/>
        <w:topLinePunct w:val="0"/>
        <w:bidi w:val="0"/>
        <w:adjustRightInd w:val="0"/>
        <w:snapToGrid w:val="0"/>
        <w:spacing w:line="360" w:lineRule="auto"/>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条　本办法由省</w:t>
      </w:r>
      <w:r>
        <w:rPr>
          <w:rFonts w:hint="eastAsia" w:ascii="仿宋_GB2312" w:hAnsi="仿宋_GB2312" w:eastAsia="仿宋_GB2312" w:cs="仿宋_GB2312"/>
          <w:color w:val="auto"/>
          <w:sz w:val="32"/>
          <w:szCs w:val="32"/>
          <w:lang w:eastAsia="zh-CN"/>
        </w:rPr>
        <w:t>工业和信息化厅</w:t>
      </w:r>
      <w:r>
        <w:rPr>
          <w:rFonts w:hint="eastAsia" w:ascii="仿宋_GB2312" w:hAnsi="仿宋_GB2312" w:eastAsia="仿宋_GB2312" w:cs="仿宋_GB2312"/>
          <w:color w:val="auto"/>
          <w:sz w:val="32"/>
          <w:szCs w:val="32"/>
        </w:rPr>
        <w:t>负责解释。</w:t>
      </w:r>
    </w:p>
    <w:p>
      <w:pPr>
        <w:rPr>
          <w:rFonts w:hint="eastAsia" w:ascii="仿宋_GB2312" w:hAnsi="仿宋_GB2312" w:eastAsia="仿宋_GB2312" w:cs="仿宋_GB2312"/>
          <w:color w:val="auto"/>
          <w:sz w:val="32"/>
          <w:szCs w:val="32"/>
        </w:rPr>
      </w:pPr>
    </w:p>
    <w:p>
      <w:pPr>
        <w:pStyle w:val="3"/>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ind w:firstLine="0" w:firstLineChars="0"/>
        <w:rPr>
          <w:rFonts w:hint="eastAsia" w:ascii="Times New Roman" w:hAnsi="Times New Roman" w:eastAsia="仿宋_GB2312"/>
          <w:color w:val="000000"/>
          <w:sz w:val="32"/>
          <w:szCs w:val="32"/>
          <w:lang w:val="zh-CN" w:eastAsia="zh-CN"/>
        </w:rPr>
      </w:pPr>
    </w:p>
    <w:p>
      <w:pPr>
        <w:pStyle w:val="2"/>
        <w:rPr>
          <w:rFonts w:hint="eastAsia" w:ascii="Times New Roman" w:hAnsi="Times New Roman" w:eastAsia="仿宋_GB2312"/>
          <w:color w:val="000000"/>
          <w:sz w:val="32"/>
          <w:szCs w:val="32"/>
          <w:lang w:val="zh-CN" w:eastAsia="zh-CN"/>
        </w:rPr>
      </w:pPr>
    </w:p>
    <w:p>
      <w:pPr>
        <w:pStyle w:val="3"/>
        <w:rPr>
          <w:rFonts w:hint="eastAsia" w:ascii="Times New Roman" w:hAnsi="Times New Roman" w:eastAsia="仿宋_GB2312"/>
          <w:color w:val="000000"/>
          <w:sz w:val="32"/>
          <w:szCs w:val="32"/>
          <w:lang w:val="zh-CN" w:eastAsia="zh-CN"/>
        </w:rPr>
      </w:pPr>
    </w:p>
    <w:p>
      <w:pPr>
        <w:rPr>
          <w:rFonts w:hint="eastAsia" w:ascii="Times New Roman" w:hAnsi="Times New Roman" w:eastAsia="仿宋_GB2312"/>
          <w:color w:val="000000"/>
          <w:sz w:val="32"/>
          <w:szCs w:val="32"/>
          <w:lang w:val="zh-CN" w:eastAsia="zh-CN"/>
        </w:rPr>
      </w:pPr>
    </w:p>
    <w:p>
      <w:pPr>
        <w:pStyle w:val="2"/>
        <w:rPr>
          <w:rFonts w:hint="eastAsia" w:ascii="Times New Roman" w:hAnsi="Times New Roman" w:eastAsia="仿宋_GB2312"/>
          <w:color w:val="000000"/>
          <w:sz w:val="32"/>
          <w:szCs w:val="32"/>
          <w:lang w:val="zh-CN" w:eastAsia="zh-CN"/>
        </w:rPr>
      </w:pPr>
    </w:p>
    <w:p>
      <w:pPr>
        <w:pStyle w:val="3"/>
        <w:rPr>
          <w:rFonts w:hint="eastAsia" w:ascii="Times New Roman" w:hAnsi="Times New Roman" w:eastAsia="仿宋_GB2312"/>
          <w:color w:val="000000"/>
          <w:sz w:val="32"/>
          <w:szCs w:val="32"/>
          <w:lang w:val="zh-CN" w:eastAsia="zh-CN"/>
        </w:rPr>
      </w:pPr>
    </w:p>
    <w:p>
      <w:pPr>
        <w:rPr>
          <w:rFonts w:hint="eastAsia" w:ascii="Times New Roman" w:hAnsi="Times New Roman" w:eastAsia="仿宋_GB2312"/>
          <w:color w:val="000000"/>
          <w:sz w:val="32"/>
          <w:szCs w:val="32"/>
          <w:lang w:val="zh-CN" w:eastAsia="zh-CN"/>
        </w:rPr>
      </w:pPr>
    </w:p>
    <w:p>
      <w:pPr>
        <w:pStyle w:val="2"/>
        <w:rPr>
          <w:rFonts w:hint="eastAsia" w:ascii="Times New Roman" w:hAnsi="Times New Roman" w:eastAsia="仿宋_GB2312"/>
          <w:color w:val="000000"/>
          <w:sz w:val="32"/>
          <w:szCs w:val="32"/>
          <w:lang w:val="zh-CN" w:eastAsia="zh-CN"/>
        </w:rPr>
      </w:pPr>
    </w:p>
    <w:p>
      <w:pPr>
        <w:pStyle w:val="3"/>
        <w:rPr>
          <w:rFonts w:hint="eastAsia"/>
          <w:lang w:val="zh-CN" w:eastAsia="zh-CN"/>
        </w:rPr>
      </w:pPr>
    </w:p>
    <w:p>
      <w:pPr>
        <w:pStyle w:val="3"/>
        <w:rPr>
          <w:rFonts w:hint="eastAsia" w:ascii="Times New Roman" w:hAnsi="Times New Roman" w:eastAsia="仿宋_GB2312"/>
          <w:color w:val="000000"/>
          <w:sz w:val="32"/>
          <w:szCs w:val="32"/>
          <w:lang w:val="zh-CN" w:eastAsia="zh-CN"/>
        </w:rPr>
      </w:pPr>
    </w:p>
    <w:p>
      <w:pPr>
        <w:pStyle w:val="2"/>
        <w:jc w:val="both"/>
        <w:rPr>
          <w:rFonts w:hint="eastAsia"/>
          <w:lang w:val="zh-CN" w:eastAsia="zh-CN"/>
        </w:rPr>
      </w:pPr>
    </w:p>
    <w:p>
      <w:pPr>
        <w:ind w:firstLine="0" w:firstLineChars="0"/>
        <w:rPr>
          <w:rFonts w:hint="eastAsia" w:ascii="Times New Roman" w:hAnsi="Times New Roman" w:eastAsia="仿宋_GB2312"/>
          <w:color w:val="000000"/>
          <w:sz w:val="32"/>
          <w:szCs w:val="32"/>
          <w:lang w:val="zh-CN" w:eastAsia="zh-CN"/>
        </w:rPr>
      </w:pPr>
    </w:p>
    <w:tbl>
      <w:tblPr>
        <w:tblStyle w:val="10"/>
        <w:tblW w:w="8388" w:type="dxa"/>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4436"/>
        <w:gridCol w:w="3952"/>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76" w:hRule="atLeast"/>
          <w:jc w:val="center"/>
        </w:trPr>
        <w:tc>
          <w:tcPr>
            <w:tcW w:w="4436" w:type="dxa"/>
            <w:tcBorders>
              <w:top w:val="single" w:color="auto" w:sz="8" w:space="0"/>
              <w:bottom w:val="single" w:color="auto" w:sz="8" w:space="0"/>
              <w:right w:val="nil"/>
            </w:tcBorders>
            <w:vAlign w:val="center"/>
          </w:tcPr>
          <w:p>
            <w:pPr>
              <w:tabs>
                <w:tab w:val="left" w:pos="1140"/>
              </w:tabs>
              <w:rPr>
                <w:rFonts w:hint="eastAsia" w:ascii="仿宋" w:hAnsi="仿宋" w:eastAsia="仿宋" w:cs="仿宋"/>
                <w:spacing w:val="-20"/>
                <w:w w:val="90"/>
                <w:sz w:val="28"/>
                <w:szCs w:val="28"/>
              </w:rPr>
            </w:pPr>
            <w:r>
              <w:rPr>
                <w:rFonts w:hint="eastAsia" w:ascii="仿宋" w:hAnsi="仿宋" w:eastAsia="仿宋" w:cs="仿宋"/>
                <w:spacing w:val="-20"/>
                <w:w w:val="100"/>
                <w:sz w:val="28"/>
                <w:szCs w:val="28"/>
              </w:rPr>
              <w:t>山东省工业和信息化厅办公室</w:t>
            </w:r>
          </w:p>
        </w:tc>
        <w:tc>
          <w:tcPr>
            <w:tcW w:w="3952" w:type="dxa"/>
            <w:tcBorders>
              <w:top w:val="single" w:color="auto" w:sz="8" w:space="0"/>
              <w:left w:val="nil"/>
              <w:bottom w:val="single" w:color="auto" w:sz="8" w:space="0"/>
            </w:tcBorders>
            <w:vAlign w:val="center"/>
          </w:tcPr>
          <w:p>
            <w:pPr>
              <w:tabs>
                <w:tab w:val="left" w:pos="1140"/>
              </w:tabs>
              <w:ind w:right="640"/>
              <w:jc w:val="right"/>
              <w:rPr>
                <w:rFonts w:hint="eastAsia" w:ascii="仿宋" w:hAnsi="仿宋" w:eastAsia="仿宋" w:cs="仿宋"/>
                <w:spacing w:val="-20"/>
                <w:sz w:val="28"/>
                <w:szCs w:val="28"/>
              </w:rPr>
            </w:pPr>
            <w:r>
              <w:rPr>
                <w:rFonts w:hint="eastAsia" w:ascii="仿宋" w:hAnsi="仿宋" w:eastAsia="仿宋" w:cs="仿宋"/>
                <w:spacing w:val="-20"/>
                <w:sz w:val="28"/>
                <w:szCs w:val="28"/>
                <w:lang w:val="en-US" w:eastAsia="zh-CN"/>
              </w:rPr>
              <w:t>2022</w:t>
            </w:r>
            <w:r>
              <w:rPr>
                <w:rFonts w:hint="eastAsia" w:ascii="仿宋" w:hAnsi="仿宋" w:eastAsia="仿宋" w:cs="仿宋"/>
                <w:spacing w:val="-20"/>
                <w:sz w:val="28"/>
                <w:szCs w:val="28"/>
              </w:rPr>
              <w:t>年</w:t>
            </w:r>
            <w:r>
              <w:rPr>
                <w:rFonts w:hint="eastAsia" w:ascii="仿宋" w:hAnsi="仿宋" w:eastAsia="仿宋" w:cs="仿宋"/>
                <w:spacing w:val="-20"/>
                <w:sz w:val="28"/>
                <w:szCs w:val="28"/>
                <w:lang w:val="en-US" w:eastAsia="zh-CN"/>
              </w:rPr>
              <w:t>4</w:t>
            </w:r>
            <w:r>
              <w:rPr>
                <w:rFonts w:hint="eastAsia" w:ascii="仿宋" w:hAnsi="仿宋" w:eastAsia="仿宋" w:cs="仿宋"/>
                <w:spacing w:val="-20"/>
                <w:sz w:val="28"/>
                <w:szCs w:val="28"/>
              </w:rPr>
              <w:t>月</w:t>
            </w:r>
            <w:r>
              <w:rPr>
                <w:rFonts w:hint="eastAsia" w:ascii="仿宋" w:hAnsi="仿宋" w:eastAsia="仿宋" w:cs="仿宋"/>
                <w:spacing w:val="-20"/>
                <w:sz w:val="28"/>
                <w:szCs w:val="28"/>
                <w:lang w:val="en-US" w:eastAsia="zh-CN"/>
              </w:rPr>
              <w:t>18</w:t>
            </w:r>
            <w:r>
              <w:rPr>
                <w:rFonts w:hint="eastAsia" w:ascii="仿宋" w:hAnsi="仿宋" w:eastAsia="仿宋" w:cs="仿宋"/>
                <w:spacing w:val="-20"/>
                <w:sz w:val="28"/>
                <w:szCs w:val="28"/>
              </w:rPr>
              <w:t>日印发</w:t>
            </w:r>
          </w:p>
        </w:tc>
      </w:tr>
    </w:tbl>
    <w:p>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等线">
    <w:altName w:val="仿宋_GB2312"/>
    <w:panose1 w:val="00000000000000000000"/>
    <w:charset w:val="00"/>
    <w:family w:val="auto"/>
    <w:pitch w:val="default"/>
    <w:sig w:usb0="00000000" w:usb1="00000000" w:usb2="00000000" w:usb3="00000000" w:csb0="00000000" w:csb1="00000000"/>
  </w:font>
  <w:font w:name="华文中宋">
    <w:altName w:val="汉仪中宋简"/>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D178A"/>
    <w:rsid w:val="00FE0AE6"/>
    <w:rsid w:val="01C04E4F"/>
    <w:rsid w:val="06FE4050"/>
    <w:rsid w:val="07CA335B"/>
    <w:rsid w:val="091302AF"/>
    <w:rsid w:val="147470FC"/>
    <w:rsid w:val="1ADDD7DC"/>
    <w:rsid w:val="1D2C197F"/>
    <w:rsid w:val="1ED00A6F"/>
    <w:rsid w:val="1FAB7262"/>
    <w:rsid w:val="1FFF9739"/>
    <w:rsid w:val="211D0BDF"/>
    <w:rsid w:val="28E052C6"/>
    <w:rsid w:val="292CAE91"/>
    <w:rsid w:val="2B3A08A4"/>
    <w:rsid w:val="2FBE0CE5"/>
    <w:rsid w:val="35677909"/>
    <w:rsid w:val="35A04BBF"/>
    <w:rsid w:val="3D0026BE"/>
    <w:rsid w:val="3DF40390"/>
    <w:rsid w:val="3E265E94"/>
    <w:rsid w:val="3FDB7C09"/>
    <w:rsid w:val="418039C6"/>
    <w:rsid w:val="41FF1C3F"/>
    <w:rsid w:val="42745BF2"/>
    <w:rsid w:val="4BFBD264"/>
    <w:rsid w:val="4CFF5BD3"/>
    <w:rsid w:val="56163FF5"/>
    <w:rsid w:val="57C5A667"/>
    <w:rsid w:val="57CF8078"/>
    <w:rsid w:val="593F2AF1"/>
    <w:rsid w:val="59E047B8"/>
    <w:rsid w:val="5B2F2F6A"/>
    <w:rsid w:val="5CBFF8FD"/>
    <w:rsid w:val="5D674389"/>
    <w:rsid w:val="5E753E44"/>
    <w:rsid w:val="6127036A"/>
    <w:rsid w:val="625A5492"/>
    <w:rsid w:val="66D90F0D"/>
    <w:rsid w:val="72737B91"/>
    <w:rsid w:val="74A956B1"/>
    <w:rsid w:val="777774B2"/>
    <w:rsid w:val="77BE6D2A"/>
    <w:rsid w:val="794E491F"/>
    <w:rsid w:val="7BAFA39D"/>
    <w:rsid w:val="7DCF97D3"/>
    <w:rsid w:val="7DD7C295"/>
    <w:rsid w:val="7E225537"/>
    <w:rsid w:val="7F0F1A78"/>
    <w:rsid w:val="7F5E6B0F"/>
    <w:rsid w:val="7F8FA732"/>
    <w:rsid w:val="A7B94B76"/>
    <w:rsid w:val="AFEF650F"/>
    <w:rsid w:val="BBBF5BC8"/>
    <w:rsid w:val="BD7D6136"/>
    <w:rsid w:val="CE85BE0F"/>
    <w:rsid w:val="D37D41B8"/>
    <w:rsid w:val="DB4FD22B"/>
    <w:rsid w:val="DCF74F3F"/>
    <w:rsid w:val="DD5E776E"/>
    <w:rsid w:val="DF2F18D4"/>
    <w:rsid w:val="DFF74CEE"/>
    <w:rsid w:val="E3C6BAAF"/>
    <w:rsid w:val="E7BF53F4"/>
    <w:rsid w:val="E9FB93E8"/>
    <w:rsid w:val="EFED31B4"/>
    <w:rsid w:val="F7DE5D4A"/>
    <w:rsid w:val="FBFB9D6C"/>
    <w:rsid w:val="FDD3F7E0"/>
    <w:rsid w:val="FDD7F768"/>
    <w:rsid w:val="FE7FF4BD"/>
    <w:rsid w:val="FF7FD885"/>
    <w:rsid w:val="FFA2D98E"/>
    <w:rsid w:val="FFBF65CB"/>
    <w:rsid w:val="FFD3D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ascii="等线" w:hAnsi="等线" w:eastAsia="华文中宋"/>
      <w:b/>
      <w:sz w:val="44"/>
      <w:szCs w:val="20"/>
    </w:rPr>
  </w:style>
  <w:style w:type="paragraph" w:styleId="3">
    <w:name w:val="Body Text First Indent 2"/>
    <w:basedOn w:val="4"/>
    <w:next w:val="1"/>
    <w:unhideWhenUsed/>
    <w:qFormat/>
    <w:uiPriority w:val="0"/>
    <w:pPr>
      <w:tabs>
        <w:tab w:val="center" w:pos="4153"/>
        <w:tab w:val="right" w:pos="8306"/>
      </w:tabs>
      <w:ind w:firstLine="420" w:firstLineChars="200"/>
    </w:pPr>
  </w:style>
  <w:style w:type="paragraph" w:styleId="4">
    <w:name w:val="Body Text Indent"/>
    <w:basedOn w:val="1"/>
    <w:next w:val="5"/>
    <w:unhideWhenUsed/>
    <w:qFormat/>
    <w:uiPriority w:val="99"/>
    <w:pPr>
      <w:spacing w:after="120"/>
      <w:ind w:left="420" w:leftChars="200"/>
    </w:p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unhideWhenUsed/>
    <w:qFormat/>
    <w:uiPriority w:val="99"/>
    <w:pPr>
      <w:ind w:firstLine="420" w:firstLineChars="200"/>
    </w:pPr>
  </w:style>
  <w:style w:type="paragraph" w:styleId="7">
    <w:name w:val="Plain Text"/>
    <w:basedOn w:val="1"/>
    <w:qFormat/>
    <w:uiPriority w:val="0"/>
    <w:rPr>
      <w:rFonts w:ascii="宋体" w:hAnsi="Courier New" w:cs="Courier New"/>
      <w:szCs w:val="21"/>
    </w:rPr>
  </w:style>
  <w:style w:type="paragraph" w:styleId="8">
    <w:name w:val="footer"/>
    <w:basedOn w:val="1"/>
    <w:link w:val="15"/>
    <w:unhideWhenUsed/>
    <w:qFormat/>
    <w:uiPriority w:val="0"/>
    <w:pPr>
      <w:tabs>
        <w:tab w:val="center" w:pos="4153"/>
        <w:tab w:val="right" w:pos="8306"/>
      </w:tabs>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qFormat/>
    <w:uiPriority w:val="0"/>
  </w:style>
  <w:style w:type="character" w:styleId="13">
    <w:name w:val="Hyperlink"/>
    <w:basedOn w:val="11"/>
    <w:qFormat/>
    <w:uiPriority w:val="0"/>
    <w:rPr>
      <w:color w:val="0000FF"/>
      <w:u w:val="single"/>
    </w:rPr>
  </w:style>
  <w:style w:type="character" w:customStyle="1" w:styleId="14">
    <w:name w:val="页眉 Char"/>
    <w:basedOn w:val="11"/>
    <w:link w:val="5"/>
    <w:qFormat/>
    <w:uiPriority w:val="99"/>
    <w:rPr>
      <w:sz w:val="18"/>
      <w:szCs w:val="18"/>
    </w:rPr>
  </w:style>
  <w:style w:type="character" w:customStyle="1" w:styleId="15">
    <w:name w:val="页脚 Char"/>
    <w:basedOn w:val="11"/>
    <w:link w:val="8"/>
    <w:qFormat/>
    <w:uiPriority w:val="99"/>
    <w:rPr>
      <w:sz w:val="18"/>
      <w:szCs w:val="18"/>
    </w:rPr>
  </w:style>
  <w:style w:type="character" w:customStyle="1" w:styleId="16">
    <w:name w:val="font41"/>
    <w:basedOn w:val="11"/>
    <w:qFormat/>
    <w:uiPriority w:val="0"/>
    <w:rPr>
      <w:rFonts w:hint="eastAsia" w:ascii="仿宋_GB2312" w:eastAsia="仿宋_GB2312" w:cs="仿宋_GB2312"/>
      <w:color w:val="000000"/>
      <w:sz w:val="24"/>
      <w:szCs w:val="24"/>
      <w:u w:val="none"/>
    </w:rPr>
  </w:style>
  <w:style w:type="character" w:customStyle="1" w:styleId="17">
    <w:name w:val="font61"/>
    <w:basedOn w:val="11"/>
    <w:qFormat/>
    <w:uiPriority w:val="0"/>
    <w:rPr>
      <w:rFonts w:hint="eastAsia" w:ascii="宋体" w:hAnsi="宋体" w:eastAsia="宋体" w:cs="宋体"/>
      <w:color w:val="000000"/>
      <w:sz w:val="24"/>
      <w:szCs w:val="24"/>
      <w:u w:val="none"/>
    </w:rPr>
  </w:style>
  <w:style w:type="character" w:customStyle="1" w:styleId="18">
    <w:name w:val="font31"/>
    <w:basedOn w:val="11"/>
    <w:qFormat/>
    <w:uiPriority w:val="0"/>
    <w:rPr>
      <w:rFonts w:hint="eastAsia" w:ascii="仿宋_GB2312" w:eastAsia="仿宋_GB2312" w:cs="仿宋_GB2312"/>
      <w:color w:val="000000"/>
      <w:sz w:val="24"/>
      <w:szCs w:val="24"/>
      <w:u w:val="none"/>
    </w:rPr>
  </w:style>
  <w:style w:type="character" w:customStyle="1" w:styleId="19">
    <w:name w:val="font81"/>
    <w:basedOn w:val="11"/>
    <w:qFormat/>
    <w:uiPriority w:val="0"/>
    <w:rPr>
      <w:rFonts w:hint="eastAsia" w:ascii="仿宋_GB2312" w:eastAsia="仿宋_GB2312" w:cs="仿宋_GB2312"/>
      <w:color w:val="000000"/>
      <w:sz w:val="24"/>
      <w:szCs w:val="24"/>
      <w:u w:val="none"/>
    </w:rPr>
  </w:style>
  <w:style w:type="paragraph" w:customStyle="1" w:styleId="20">
    <w:name w:val="CM4"/>
    <w:basedOn w:val="1"/>
    <w:next w:val="1"/>
    <w:qFormat/>
    <w:uiPriority w:val="99"/>
    <w:pPr>
      <w:autoSpaceDE w:val="0"/>
      <w:autoSpaceDN w:val="0"/>
      <w:adjustRightInd w:val="0"/>
      <w:spacing w:line="560" w:lineRule="atLeast"/>
      <w:jc w:val="left"/>
    </w:pPr>
    <w:rPr>
      <w:rFonts w:ascii="Arial Unicode MS" w:eastAsia="Arial Unicode MS" w:cs="Arial Unicode MS"/>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2020-11-20T00:08:00Z</dcterms:created>
  <dc:creator>刘超</dc:creator>
  <cp:lastModifiedBy>user</cp:lastModifiedBy>
  <cp:lastPrinted>2022-04-17T03:00:00Z</cp:lastPrinted>
  <dcterms:modified xsi:type="dcterms:W3CDTF">2022-04-19T14:58:38Z</dcterms:modified>
  <dc:title>山东省工业和信息化厅文件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