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kinsoku/>
        <w:wordWrap/>
        <w:overflowPunct/>
        <w:topLinePunct w:val="0"/>
        <w:autoSpaceDE/>
        <w:autoSpaceDN/>
        <w:bidi w:val="0"/>
        <w:adjustRightInd/>
        <w:snapToGrid/>
        <w:spacing w:line="600" w:lineRule="exact"/>
        <w:textAlignment w:val="auto"/>
        <w:rPr>
          <w:rFonts w:hint="eastAsia"/>
        </w:rPr>
      </w:pPr>
    </w:p>
    <w:p>
      <w:pPr>
        <w:pStyle w:val="3"/>
        <w:rPr>
          <w:rFonts w:hint="eastAsia"/>
        </w:rPr>
      </w:pPr>
    </w:p>
    <w:p>
      <w:pPr>
        <w:pStyle w:val="4"/>
        <w:rPr>
          <w:rFonts w:hint="eastAsia"/>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《山东省甘草、麻黄草收购许可</w:t>
      </w:r>
      <w:r>
        <w:rPr>
          <w:rFonts w:hint="eastAsia" w:ascii="方正小标宋简体" w:hAnsi="方正小标宋简体" w:eastAsia="方正小标宋简体" w:cs="方正小标宋简体"/>
          <w:sz w:val="44"/>
          <w:szCs w:val="44"/>
          <w:lang w:eastAsia="zh-CN"/>
        </w:rPr>
        <w:t>实施细则</w:t>
      </w:r>
      <w:r>
        <w:rPr>
          <w:rFonts w:hint="eastAsia" w:ascii="方正小标宋简体" w:hAnsi="方正小标宋简体" w:eastAsia="方正小标宋简体" w:cs="方正小标宋简体"/>
          <w:sz w:val="44"/>
          <w:szCs w:val="44"/>
        </w:rPr>
        <w:t>（试行）》</w:t>
      </w:r>
      <w:r>
        <w:rPr>
          <w:rFonts w:hint="eastAsia" w:ascii="方正小标宋简体" w:hAnsi="方正小标宋简体" w:eastAsia="方正小标宋简体" w:cs="方正小标宋简体"/>
          <w:sz w:val="44"/>
          <w:szCs w:val="44"/>
          <w:lang w:eastAsia="zh-CN"/>
        </w:rPr>
        <w:t>起草说明</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sz w:val="32"/>
          <w:szCs w:val="32"/>
          <w:lang w:eastAsia="zh-CN"/>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40" w:lineRule="exact"/>
        <w:ind w:left="0" w:right="0" w:firstLine="0"/>
        <w:jc w:val="left"/>
        <w:textAlignment w:val="auto"/>
        <w:rPr>
          <w:rFonts w:hint="default"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sz w:val="32"/>
          <w:szCs w:val="32"/>
          <w:highlight w:val="none"/>
          <w:lang w:val="en-US" w:eastAsia="zh-CN"/>
        </w:rPr>
        <w:t xml:space="preserve">     </w:t>
      </w:r>
      <w:bookmarkStart w:id="0" w:name="_GoBack"/>
      <w:bookmarkEnd w:id="0"/>
      <w:r>
        <w:rPr>
          <w:rFonts w:hint="eastAsia" w:ascii="Times New Roman" w:hAnsi="Times New Roman" w:eastAsia="仿宋_GB2312" w:cs="Times New Roman"/>
          <w:kern w:val="2"/>
          <w:sz w:val="32"/>
          <w:szCs w:val="32"/>
          <w:highlight w:val="none"/>
          <w:lang w:val="en-US" w:eastAsia="zh-CN" w:bidi="ar-SA"/>
        </w:rPr>
        <w:t>现将</w:t>
      </w:r>
      <w:r>
        <w:rPr>
          <w:rFonts w:hint="default" w:ascii="Times New Roman" w:hAnsi="Times New Roman" w:eastAsia="仿宋_GB2312" w:cs="Times New Roman"/>
          <w:kern w:val="2"/>
          <w:sz w:val="32"/>
          <w:szCs w:val="32"/>
          <w:highlight w:val="none"/>
          <w:lang w:val="en-US" w:eastAsia="zh-CN" w:bidi="ar-SA"/>
        </w:rPr>
        <w:t>《山东省甘草、麻黄草收购许可实施细则（试行）》</w:t>
      </w:r>
      <w:r>
        <w:rPr>
          <w:rFonts w:hint="eastAsia" w:ascii="Times New Roman" w:hAnsi="Times New Roman" w:eastAsia="仿宋_GB2312" w:cs="Times New Roman"/>
          <w:kern w:val="2"/>
          <w:sz w:val="32"/>
          <w:szCs w:val="32"/>
          <w:highlight w:val="none"/>
          <w:lang w:val="en-US" w:eastAsia="zh-CN" w:bidi="ar-SA"/>
        </w:rPr>
        <w:t>（征求意见稿）的</w:t>
      </w:r>
      <w:r>
        <w:rPr>
          <w:rFonts w:hint="default" w:ascii="Times New Roman" w:hAnsi="Times New Roman" w:eastAsia="仿宋_GB2312" w:cs="Times New Roman"/>
          <w:kern w:val="2"/>
          <w:sz w:val="32"/>
          <w:szCs w:val="32"/>
          <w:highlight w:val="none"/>
          <w:lang w:val="en-US" w:eastAsia="zh-CN" w:bidi="ar-SA"/>
        </w:rPr>
        <w:t>有关情况</w:t>
      </w:r>
      <w:r>
        <w:rPr>
          <w:rFonts w:hint="eastAsia" w:ascii="Times New Roman" w:hAnsi="Times New Roman" w:eastAsia="仿宋_GB2312" w:cs="Times New Roman"/>
          <w:kern w:val="2"/>
          <w:sz w:val="32"/>
          <w:szCs w:val="32"/>
          <w:highlight w:val="none"/>
          <w:lang w:val="en-US" w:eastAsia="zh-CN" w:bidi="ar-SA"/>
        </w:rPr>
        <w:t>说明</w:t>
      </w:r>
      <w:r>
        <w:rPr>
          <w:rFonts w:hint="default" w:ascii="Times New Roman" w:hAnsi="Times New Roman" w:eastAsia="仿宋_GB2312" w:cs="Times New Roman"/>
          <w:kern w:val="2"/>
          <w:sz w:val="32"/>
          <w:szCs w:val="32"/>
          <w:highlight w:val="none"/>
          <w:lang w:val="en-US" w:eastAsia="zh-CN" w:bidi="ar-SA"/>
        </w:rPr>
        <w:t>如下。</w:t>
      </w:r>
    </w:p>
    <w:p>
      <w:pPr>
        <w:keepNext w:val="0"/>
        <w:keepLines w:val="0"/>
        <w:pageBreakBefore w:val="0"/>
        <w:widowControl w:val="0"/>
        <w:kinsoku/>
        <w:wordWrap/>
        <w:overflowPunct/>
        <w:topLinePunct w:val="0"/>
        <w:autoSpaceDE/>
        <w:autoSpaceDN/>
        <w:bidi w:val="0"/>
        <w:adjustRightInd/>
        <w:snapToGrid/>
        <w:spacing w:beforeAutospacing="0" w:line="640" w:lineRule="exact"/>
        <w:ind w:firstLine="640" w:firstLineChars="200"/>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一、制定背景</w:t>
      </w:r>
    </w:p>
    <w:p>
      <w:pPr>
        <w:keepNext w:val="0"/>
        <w:keepLines w:val="0"/>
        <w:pageBreakBefore w:val="0"/>
        <w:widowControl w:val="0"/>
        <w:kinsoku/>
        <w:wordWrap/>
        <w:overflowPunct/>
        <w:topLinePunct w:val="0"/>
        <w:autoSpaceDE/>
        <w:autoSpaceDN/>
        <w:bidi w:val="0"/>
        <w:adjustRightInd/>
        <w:snapToGrid/>
        <w:spacing w:beforeAutospacing="0" w:line="640" w:lineRule="exact"/>
        <w:ind w:firstLine="420" w:firstLineChars="200"/>
        <w:textAlignment w:val="auto"/>
        <w:rPr>
          <w:rFonts w:hint="default" w:ascii="Times New Roman" w:hAnsi="Times New Roman" w:eastAsia="仿宋_GB2312" w:cs="Times New Roman"/>
          <w:sz w:val="32"/>
          <w:szCs w:val="32"/>
          <w:highlight w:val="none"/>
          <w:lang w:val="en-US" w:eastAsia="zh-CN"/>
        </w:rPr>
      </w:pPr>
      <w:r>
        <w:rPr>
          <w:rFonts w:hint="eastAsia"/>
          <w:highlight w:val="none"/>
          <w:lang w:val="en-US" w:eastAsia="zh-CN"/>
        </w:rPr>
        <w:t xml:space="preserve">  </w:t>
      </w:r>
      <w:r>
        <w:rPr>
          <w:rFonts w:hint="default" w:ascii="Times New Roman" w:hAnsi="Times New Roman" w:eastAsia="仿宋_GB2312" w:cs="Times New Roman"/>
          <w:sz w:val="32"/>
          <w:szCs w:val="32"/>
          <w:highlight w:val="none"/>
          <w:lang w:eastAsia="zh-CN"/>
        </w:rPr>
        <w:t>甘草、麻黄草是国家重点保护、管理的野生固沙植物，在保护生态环境和草原资源，防治沙漠化方面起着重要作用，麻黄草是麻黄碱类制毒物品的天然植物来源，是制造甲基苯丙胺（冰毒）的主要原料，对麻黄草实行收购许可管理，与国家对麻黄草的管理规定相一致。另一方面，我省药品生产和经营企业门类齐全，对麻黄草用量需求较大</w:t>
      </w:r>
      <w:r>
        <w:rPr>
          <w:rFonts w:hint="default" w:ascii="Times New Roman" w:hAnsi="Times New Roman" w:eastAsia="仿宋_GB2312" w:cs="Times New Roman"/>
          <w:sz w:val="32"/>
          <w:szCs w:val="32"/>
          <w:highlight w:val="none"/>
          <w:lang w:val="en-US" w:eastAsia="zh-CN"/>
        </w:rPr>
        <w:t>，实行收购许可管理，为有收购需求的企业在生产</w:t>
      </w:r>
      <w:r>
        <w:rPr>
          <w:rFonts w:hint="eastAsia" w:ascii="Times New Roman" w:hAnsi="Times New Roman" w:eastAsia="仿宋_GB2312" w:cs="Times New Roman"/>
          <w:sz w:val="32"/>
          <w:szCs w:val="32"/>
          <w:highlight w:val="none"/>
          <w:lang w:val="en-US" w:eastAsia="zh-CN"/>
        </w:rPr>
        <w:t>经营</w:t>
      </w:r>
      <w:r>
        <w:rPr>
          <w:rFonts w:hint="default" w:ascii="Times New Roman" w:hAnsi="Times New Roman" w:eastAsia="仿宋_GB2312" w:cs="Times New Roman"/>
          <w:sz w:val="32"/>
          <w:szCs w:val="32"/>
          <w:highlight w:val="none"/>
          <w:lang w:val="en-US" w:eastAsia="zh-CN"/>
        </w:rPr>
        <w:t>发展上提供了便利和制度保障，有利于推动我省医药产业健康有序发展。</w:t>
      </w:r>
    </w:p>
    <w:p>
      <w:pPr>
        <w:keepNext w:val="0"/>
        <w:keepLines w:val="0"/>
        <w:pageBreakBefore w:val="0"/>
        <w:widowControl w:val="0"/>
        <w:kinsoku/>
        <w:wordWrap/>
        <w:overflowPunct/>
        <w:topLinePunct w:val="0"/>
        <w:autoSpaceDE/>
        <w:autoSpaceDN/>
        <w:bidi w:val="0"/>
        <w:adjustRightInd/>
        <w:snapToGrid/>
        <w:spacing w:beforeAutospacing="0" w:line="64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default" w:ascii="Times New Roman" w:hAnsi="Times New Roman" w:eastAsia="仿宋_GB2312" w:cs="Times New Roman"/>
          <w:sz w:val="32"/>
          <w:szCs w:val="32"/>
          <w:highlight w:val="none"/>
          <w:lang w:eastAsia="zh-CN"/>
        </w:rPr>
        <w:t>根据《国务院关于禁止采集和销售发菜制止滥挖甘草和麻黄草有关问题的通知》（国发〔2000〕</w:t>
      </w:r>
      <w:r>
        <w:rPr>
          <w:rFonts w:hint="default" w:ascii="Times New Roman" w:hAnsi="Times New Roman" w:eastAsia="仿宋_GB2312" w:cs="Times New Roman"/>
          <w:sz w:val="32"/>
          <w:szCs w:val="32"/>
          <w:highlight w:val="none"/>
          <w:lang w:val="en-US" w:eastAsia="zh-CN"/>
        </w:rPr>
        <w:t>13号</w:t>
      </w:r>
      <w:r>
        <w:rPr>
          <w:rFonts w:hint="default"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eastAsia="zh-CN"/>
        </w:rPr>
        <w:t>精神，“</w:t>
      </w:r>
      <w:r>
        <w:rPr>
          <w:rFonts w:hint="eastAsia" w:ascii="仿宋_GB2312" w:hAnsi="仿宋_GB2312" w:eastAsia="仿宋_GB2312" w:cs="仿宋_GB2312"/>
          <w:sz w:val="32"/>
          <w:szCs w:val="32"/>
          <w:highlight w:val="none"/>
        </w:rPr>
        <w:t>实行甘草和麻黄草专营、许可证管理制度。国家经贸委会同农业部、国家药品监督管理局等部门制定甘草和麻黄草年度收购计划，并据此向药品收购单位发放收购许可证。获得收购许可证的单位按计划统一经营，对无证或者超过核定采挖量采挖的甘草和麻黄草一律不得收购。</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工业和信息化部主管的行政许可事项清单（2022年版）</w:t>
      </w:r>
      <w:r>
        <w:rPr>
          <w:rFonts w:hint="default" w:ascii="Times New Roman" w:hAnsi="Times New Roman" w:eastAsia="仿宋_GB2312" w:cs="Times New Roman"/>
          <w:sz w:val="32"/>
          <w:szCs w:val="32"/>
          <w:highlight w:val="none"/>
          <w:lang w:eastAsia="zh-CN"/>
        </w:rPr>
        <w:t>》将甘草、麻黄草收购许可列入行政许可事项清单</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2023年4月，</w:t>
      </w:r>
      <w:r>
        <w:rPr>
          <w:rFonts w:hint="default" w:ascii="Times New Roman" w:hAnsi="Times New Roman" w:eastAsia="仿宋_GB2312" w:cs="Times New Roman"/>
          <w:sz w:val="32"/>
          <w:szCs w:val="32"/>
          <w:highlight w:val="none"/>
          <w:lang w:eastAsia="zh-CN"/>
        </w:rPr>
        <w:t>《山东省行政许可事项清单（</w:t>
      </w:r>
      <w:r>
        <w:rPr>
          <w:rFonts w:hint="default" w:ascii="Times New Roman" w:hAnsi="Times New Roman" w:eastAsia="仿宋_GB2312" w:cs="Times New Roman"/>
          <w:sz w:val="32"/>
          <w:szCs w:val="32"/>
          <w:highlight w:val="none"/>
          <w:lang w:val="en-US" w:eastAsia="zh-CN"/>
        </w:rPr>
        <w:t>2023年版</w:t>
      </w:r>
      <w:r>
        <w:rPr>
          <w:rFonts w:hint="default" w:ascii="Times New Roman" w:hAnsi="Times New Roman" w:eastAsia="仿宋_GB2312" w:cs="Times New Roman"/>
          <w:sz w:val="32"/>
          <w:szCs w:val="32"/>
          <w:highlight w:val="none"/>
          <w:lang w:eastAsia="zh-CN"/>
        </w:rPr>
        <w:t>）》明确山东省工业和信息化厅（省国防科工办）为甘草、麻黄草收购许可省级主管部门和实施机关。</w:t>
      </w:r>
    </w:p>
    <w:p>
      <w:pPr>
        <w:keepNext w:val="0"/>
        <w:keepLines w:val="0"/>
        <w:pageBreakBefore w:val="0"/>
        <w:kinsoku/>
        <w:wordWrap/>
        <w:overflowPunct/>
        <w:topLinePunct w:val="0"/>
        <w:autoSpaceDE/>
        <w:autoSpaceDN/>
        <w:bidi w:val="0"/>
        <w:adjustRightInd/>
        <w:snapToGrid/>
        <w:spacing w:beforeAutospacing="0" w:afterLines="0" w:line="640" w:lineRule="exact"/>
        <w:ind w:firstLine="640" w:firstLineChars="200"/>
        <w:jc w:val="both"/>
        <w:textAlignment w:val="auto"/>
        <w:rPr>
          <w:rFonts w:hint="eastAsia" w:ascii="方正黑体简体" w:hAnsi="方正黑体简体" w:eastAsia="方正黑体简体" w:cs="方正黑体简体"/>
          <w:kern w:val="2"/>
          <w:sz w:val="32"/>
          <w:szCs w:val="32"/>
          <w:highlight w:val="none"/>
          <w:lang w:val="en-US" w:eastAsia="zh-CN" w:bidi="ar-SA"/>
        </w:rPr>
      </w:pPr>
      <w:r>
        <w:rPr>
          <w:rFonts w:hint="eastAsia" w:ascii="方正黑体简体" w:hAnsi="方正黑体简体" w:eastAsia="方正黑体简体" w:cs="方正黑体简体"/>
          <w:kern w:val="2"/>
          <w:sz w:val="32"/>
          <w:szCs w:val="32"/>
          <w:highlight w:val="none"/>
          <w:lang w:val="en-US" w:eastAsia="zh-CN" w:bidi="ar-SA"/>
        </w:rPr>
        <w:t>二、起草过程</w:t>
      </w:r>
    </w:p>
    <w:p>
      <w:pPr>
        <w:keepNext w:val="0"/>
        <w:keepLines w:val="0"/>
        <w:pageBreakBefore w:val="0"/>
        <w:kinsoku/>
        <w:wordWrap/>
        <w:overflowPunct/>
        <w:topLinePunct w:val="0"/>
        <w:autoSpaceDE/>
        <w:autoSpaceDN/>
        <w:bidi w:val="0"/>
        <w:adjustRightInd/>
        <w:snapToGrid/>
        <w:spacing w:beforeAutospacing="0" w:afterLines="0" w:line="640" w:lineRule="exact"/>
        <w:ind w:firstLine="640" w:firstLineChars="200"/>
        <w:jc w:val="both"/>
        <w:textAlignment w:val="auto"/>
        <w:rPr>
          <w:rFonts w:hint="default" w:ascii="仿宋_GB2312" w:hAnsi="仿宋_GB2312" w:eastAsia="仿宋_GB2312" w:cs="仿宋_GB2312"/>
          <w:kern w:val="0"/>
          <w:sz w:val="32"/>
          <w:szCs w:val="32"/>
          <w:lang w:val="en-US" w:eastAsia="zh-CN" w:bidi="ar"/>
        </w:rPr>
      </w:pPr>
      <w:r>
        <w:rPr>
          <w:rFonts w:hint="eastAsia" w:ascii="Times New Roman" w:hAnsi="Times New Roman" w:eastAsia="仿宋_GB2312" w:cs="Times New Roman"/>
          <w:sz w:val="32"/>
          <w:szCs w:val="32"/>
          <w:highlight w:val="none"/>
          <w:lang w:val="en-US" w:eastAsia="zh-CN"/>
        </w:rPr>
        <w:t>2025</w:t>
      </w:r>
      <w:r>
        <w:rPr>
          <w:rFonts w:hint="default" w:ascii="Times New Roman" w:hAnsi="Times New Roman" w:eastAsia="仿宋_GB2312" w:cs="Times New Roman"/>
          <w:sz w:val="32"/>
          <w:szCs w:val="32"/>
          <w:highlight w:val="none"/>
          <w:lang w:eastAsia="zh-CN"/>
        </w:rPr>
        <w:t>年</w:t>
      </w:r>
      <w:r>
        <w:rPr>
          <w:rFonts w:hint="eastAsia" w:ascii="Times New Roman" w:hAnsi="Times New Roman" w:eastAsia="仿宋_GB2312" w:cs="Times New Roman"/>
          <w:sz w:val="32"/>
          <w:szCs w:val="32"/>
          <w:highlight w:val="none"/>
          <w:lang w:val="en-US" w:eastAsia="zh-CN"/>
        </w:rPr>
        <w:t>8</w:t>
      </w:r>
      <w:r>
        <w:rPr>
          <w:rFonts w:hint="default" w:ascii="Times New Roman" w:hAnsi="Times New Roman" w:eastAsia="仿宋_GB2312" w:cs="Times New Roman"/>
          <w:sz w:val="32"/>
          <w:szCs w:val="32"/>
          <w:highlight w:val="none"/>
          <w:lang w:val="en-US" w:eastAsia="zh-CN"/>
        </w:rPr>
        <w:t>月</w:t>
      </w:r>
      <w:r>
        <w:rPr>
          <w:rFonts w:hint="eastAsia" w:ascii="Times New Roman" w:hAnsi="Times New Roman" w:eastAsia="仿宋_GB2312" w:cs="Times New Roman"/>
          <w:sz w:val="32"/>
          <w:szCs w:val="32"/>
          <w:highlight w:val="none"/>
          <w:lang w:val="en-US" w:eastAsia="zh-CN"/>
        </w:rPr>
        <w:t>，省工业和信息化厅</w:t>
      </w:r>
      <w:r>
        <w:rPr>
          <w:rFonts w:hint="default" w:ascii="Times New Roman" w:hAnsi="Times New Roman" w:eastAsia="仿宋_GB2312" w:cs="Times New Roman"/>
          <w:sz w:val="32"/>
          <w:szCs w:val="32"/>
          <w:highlight w:val="none"/>
          <w:lang w:val="en-US" w:eastAsia="zh-CN"/>
        </w:rPr>
        <w:t>启动了</w:t>
      </w:r>
      <w:r>
        <w:rPr>
          <w:rFonts w:hint="eastAsia" w:ascii="Times New Roman" w:hAnsi="Times New Roman" w:eastAsia="仿宋_GB2312" w:cs="Times New Roman"/>
          <w:sz w:val="32"/>
          <w:szCs w:val="32"/>
          <w:highlight w:val="none"/>
          <w:lang w:val="en-US" w:eastAsia="zh-CN"/>
        </w:rPr>
        <w:t>政策起草修订</w:t>
      </w:r>
      <w:r>
        <w:rPr>
          <w:rFonts w:hint="default" w:ascii="Times New Roman" w:hAnsi="Times New Roman" w:eastAsia="仿宋_GB2312" w:cs="Times New Roman"/>
          <w:sz w:val="32"/>
          <w:szCs w:val="32"/>
          <w:highlight w:val="none"/>
          <w:lang w:val="en-US" w:eastAsia="zh-CN"/>
        </w:rPr>
        <w:t>工作</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邀请省中药材行业协会</w:t>
      </w:r>
      <w:r>
        <w:rPr>
          <w:rFonts w:hint="eastAsia" w:ascii="Times New Roman" w:hAnsi="Times New Roman" w:eastAsia="仿宋_GB2312" w:cs="Times New Roman"/>
          <w:sz w:val="32"/>
          <w:szCs w:val="32"/>
          <w:highlight w:val="none"/>
          <w:lang w:val="en-US" w:eastAsia="zh-CN"/>
        </w:rPr>
        <w:t>专家</w:t>
      </w:r>
      <w:r>
        <w:rPr>
          <w:rFonts w:hint="default" w:ascii="Times New Roman" w:hAnsi="Times New Roman" w:eastAsia="仿宋_GB2312" w:cs="Times New Roman"/>
          <w:sz w:val="32"/>
          <w:szCs w:val="32"/>
          <w:highlight w:val="none"/>
          <w:lang w:val="en-US" w:eastAsia="zh-CN"/>
        </w:rPr>
        <w:t>就具体实施规范进行研究</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了解</w:t>
      </w:r>
      <w:r>
        <w:rPr>
          <w:rFonts w:hint="eastAsia" w:ascii="Times New Roman" w:hAnsi="Times New Roman" w:eastAsia="仿宋_GB2312" w:cs="Times New Roman"/>
          <w:sz w:val="32"/>
          <w:szCs w:val="32"/>
          <w:highlight w:val="none"/>
          <w:lang w:val="en-US" w:eastAsia="zh-CN"/>
        </w:rPr>
        <w:t>全省</w:t>
      </w:r>
      <w:r>
        <w:rPr>
          <w:rFonts w:hint="default" w:ascii="Times New Roman" w:hAnsi="Times New Roman" w:eastAsia="仿宋_GB2312" w:cs="Times New Roman"/>
          <w:sz w:val="32"/>
          <w:szCs w:val="32"/>
          <w:highlight w:val="none"/>
          <w:lang w:val="en-US" w:eastAsia="zh-CN"/>
        </w:rPr>
        <w:t>麻黄草用量、管理情况。</w:t>
      </w:r>
      <w:r>
        <w:rPr>
          <w:rFonts w:hint="eastAsia" w:ascii="Times New Roman" w:hAnsi="Times New Roman" w:eastAsia="仿宋_GB2312" w:cs="Times New Roman"/>
          <w:sz w:val="32"/>
          <w:szCs w:val="32"/>
          <w:highlight w:val="none"/>
          <w:lang w:val="en-US" w:eastAsia="zh-CN"/>
        </w:rPr>
        <w:t>邀请有关省直部门、代表性企业</w:t>
      </w:r>
      <w:r>
        <w:rPr>
          <w:rFonts w:hint="default" w:ascii="Times New Roman" w:hAnsi="Times New Roman" w:eastAsia="仿宋_GB2312" w:cs="Times New Roman"/>
          <w:sz w:val="32"/>
          <w:szCs w:val="32"/>
          <w:highlight w:val="none"/>
          <w:lang w:eastAsia="zh-CN"/>
        </w:rPr>
        <w:t>召开座谈会</w:t>
      </w:r>
      <w:r>
        <w:rPr>
          <w:rFonts w:hint="eastAsia" w:ascii="Times New Roman" w:hAnsi="Times New Roman" w:eastAsia="仿宋_GB2312" w:cs="Times New Roman"/>
          <w:sz w:val="32"/>
          <w:szCs w:val="32"/>
          <w:highlight w:val="none"/>
          <w:lang w:eastAsia="zh-CN"/>
        </w:rPr>
        <w:t>。多</w:t>
      </w:r>
      <w:r>
        <w:rPr>
          <w:rFonts w:hint="default" w:ascii="Times New Roman" w:hAnsi="Times New Roman" w:eastAsia="仿宋_GB2312" w:cs="Times New Roman"/>
          <w:sz w:val="32"/>
          <w:szCs w:val="32"/>
          <w:highlight w:val="none"/>
          <w:lang w:val="en-US" w:eastAsia="zh-CN"/>
        </w:rPr>
        <w:t>次与</w:t>
      </w:r>
      <w:r>
        <w:rPr>
          <w:rFonts w:hint="eastAsia" w:ascii="Times New Roman" w:hAnsi="Times New Roman" w:eastAsia="仿宋_GB2312" w:cs="Times New Roman"/>
          <w:sz w:val="32"/>
          <w:szCs w:val="32"/>
          <w:highlight w:val="none"/>
          <w:lang w:val="en-US" w:eastAsia="zh-CN"/>
        </w:rPr>
        <w:t>行业专家、行业协会及重点企业代表座谈交流</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eastAsia="zh-CN"/>
        </w:rPr>
        <w:t>吸纳相关意见后，形成</w:t>
      </w:r>
      <w:r>
        <w:rPr>
          <w:rFonts w:hint="eastAsia" w:ascii="Times New Roman" w:hAnsi="Times New Roman" w:eastAsia="仿宋_GB2312" w:cs="Times New Roman"/>
          <w:sz w:val="32"/>
          <w:szCs w:val="32"/>
          <w:highlight w:val="none"/>
          <w:lang w:eastAsia="zh-CN"/>
        </w:rPr>
        <w:t>初</w:t>
      </w:r>
      <w:r>
        <w:rPr>
          <w:rFonts w:hint="default" w:ascii="Times New Roman" w:hAnsi="Times New Roman" w:eastAsia="仿宋_GB2312" w:cs="Times New Roman"/>
          <w:sz w:val="32"/>
          <w:szCs w:val="32"/>
          <w:highlight w:val="none"/>
          <w:lang w:eastAsia="zh-CN"/>
        </w:rPr>
        <w:t>稿</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经征求有关省直部门意见、各地市工信部门和行业协会、重点企业意见建议，修订形成征求意见稿。</w:t>
      </w:r>
    </w:p>
    <w:p>
      <w:pPr>
        <w:keepNext w:val="0"/>
        <w:keepLines w:val="0"/>
        <w:pageBreakBefore w:val="0"/>
        <w:widowControl w:val="0"/>
        <w:kinsoku/>
        <w:wordWrap/>
        <w:overflowPunct/>
        <w:topLinePunct w:val="0"/>
        <w:autoSpaceDE/>
        <w:autoSpaceDN/>
        <w:bidi w:val="0"/>
        <w:adjustRightInd/>
        <w:snapToGrid/>
        <w:spacing w:beforeAutospacing="0" w:line="640" w:lineRule="exact"/>
        <w:ind w:firstLine="640" w:firstLineChars="200"/>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三、主要内容</w:t>
      </w:r>
    </w:p>
    <w:p>
      <w:pPr>
        <w:keepNext w:val="0"/>
        <w:keepLines w:val="0"/>
        <w:pageBreakBefore w:val="0"/>
        <w:widowControl w:val="0"/>
        <w:kinsoku/>
        <w:wordWrap/>
        <w:overflowPunct/>
        <w:topLinePunct w:val="0"/>
        <w:autoSpaceDE/>
        <w:autoSpaceDN/>
        <w:bidi w:val="0"/>
        <w:adjustRightInd/>
        <w:snapToGrid/>
        <w:spacing w:beforeAutospacing="0" w:line="64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《实施细则》</w:t>
      </w:r>
      <w:r>
        <w:rPr>
          <w:rFonts w:hint="default" w:ascii="Times New Roman" w:hAnsi="Times New Roman" w:eastAsia="仿宋_GB2312" w:cs="Times New Roman"/>
          <w:sz w:val="32"/>
          <w:szCs w:val="32"/>
          <w:lang w:val="en-US" w:eastAsia="zh-CN"/>
        </w:rPr>
        <w:t>包括总则、收购许可证的申报程序和管理、监督管理、附则</w:t>
      </w:r>
      <w:r>
        <w:rPr>
          <w:rFonts w:hint="eastAsia" w:ascii="Times New Roman" w:hAnsi="Times New Roman" w:eastAsia="仿宋_GB2312" w:cs="Times New Roman"/>
          <w:sz w:val="32"/>
          <w:szCs w:val="32"/>
          <w:lang w:val="en-US" w:eastAsia="zh-CN"/>
        </w:rPr>
        <w:t>四</w:t>
      </w:r>
      <w:r>
        <w:rPr>
          <w:rFonts w:hint="default" w:ascii="Times New Roman" w:hAnsi="Times New Roman" w:eastAsia="仿宋_GB2312" w:cs="Times New Roman"/>
          <w:sz w:val="32"/>
          <w:szCs w:val="32"/>
          <w:lang w:val="en-US" w:eastAsia="zh-CN"/>
        </w:rPr>
        <w:t>个章节</w:t>
      </w:r>
      <w:r>
        <w:rPr>
          <w:rFonts w:hint="eastAsia" w:ascii="Times New Roman" w:hAnsi="Times New Roman" w:eastAsia="仿宋_GB2312" w:cs="Times New Roman"/>
          <w:sz w:val="32"/>
          <w:szCs w:val="32"/>
          <w:lang w:val="en-US" w:eastAsia="zh-CN"/>
        </w:rPr>
        <w:t>19条</w:t>
      </w:r>
      <w:r>
        <w:rPr>
          <w:rFonts w:hint="default" w:ascii="Times New Roman" w:hAnsi="Times New Roman" w:eastAsia="仿宋_GB2312" w:cs="Times New Roman"/>
          <w:sz w:val="32"/>
          <w:szCs w:val="32"/>
          <w:lang w:val="en-US" w:eastAsia="zh-CN"/>
        </w:rPr>
        <w:t>和</w:t>
      </w:r>
      <w:r>
        <w:rPr>
          <w:rFonts w:hint="eastAsia" w:ascii="Times New Roman" w:hAnsi="Times New Roman" w:eastAsia="仿宋_GB2312" w:cs="Times New Roman"/>
          <w:sz w:val="32"/>
          <w:szCs w:val="32"/>
          <w:lang w:val="en-US" w:eastAsia="zh-CN"/>
        </w:rPr>
        <w:t>3个</w:t>
      </w:r>
      <w:r>
        <w:rPr>
          <w:rFonts w:hint="default" w:ascii="Times New Roman" w:hAnsi="Times New Roman" w:eastAsia="仿宋_GB2312" w:cs="Times New Roman"/>
          <w:sz w:val="32"/>
          <w:szCs w:val="32"/>
          <w:lang w:val="en-US" w:eastAsia="zh-CN"/>
        </w:rPr>
        <w:t>附件。</w:t>
      </w:r>
    </w:p>
    <w:p>
      <w:pPr>
        <w:keepNext w:val="0"/>
        <w:keepLines w:val="0"/>
        <w:pageBreakBefore w:val="0"/>
        <w:widowControl w:val="0"/>
        <w:kinsoku/>
        <w:wordWrap/>
        <w:overflowPunct/>
        <w:topLinePunct w:val="0"/>
        <w:autoSpaceDE/>
        <w:autoSpaceDN/>
        <w:bidi w:val="0"/>
        <w:adjustRightInd/>
        <w:snapToGrid/>
        <w:spacing w:beforeAutospacing="0" w:line="640" w:lineRule="exact"/>
        <w:ind w:firstLine="642"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第一章总则</w:t>
      </w:r>
      <w:r>
        <w:rPr>
          <w:rFonts w:hint="default" w:ascii="Times New Roman" w:hAnsi="Times New Roman" w:eastAsia="仿宋_GB2312" w:cs="Times New Roman"/>
          <w:sz w:val="32"/>
          <w:szCs w:val="32"/>
          <w:highlight w:val="none"/>
          <w:lang w:val="en-US" w:eastAsia="zh-CN"/>
        </w:rPr>
        <w:t>，明确了制定依据、面向对象和</w:t>
      </w:r>
      <w:r>
        <w:rPr>
          <w:rFonts w:hint="eastAsia" w:ascii="Times New Roman" w:hAnsi="Times New Roman" w:eastAsia="仿宋_GB2312" w:cs="Times New Roman"/>
          <w:sz w:val="32"/>
          <w:szCs w:val="32"/>
          <w:highlight w:val="none"/>
          <w:lang w:val="en-US" w:eastAsia="zh-CN"/>
        </w:rPr>
        <w:t>部门职责</w:t>
      </w:r>
      <w:r>
        <w:rPr>
          <w:rFonts w:hint="default" w:ascii="Times New Roman" w:hAnsi="Times New Roman" w:eastAsia="仿宋_GB2312" w:cs="Times New Roman"/>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beforeAutospacing="0" w:line="640" w:lineRule="exact"/>
        <w:ind w:firstLine="642"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第二章收购许可证的申报程序和管理</w:t>
      </w:r>
      <w:r>
        <w:rPr>
          <w:rFonts w:hint="default" w:ascii="Times New Roman" w:hAnsi="Times New Roman" w:eastAsia="仿宋_GB2312" w:cs="Times New Roman"/>
          <w:sz w:val="32"/>
          <w:szCs w:val="32"/>
          <w:highlight w:val="none"/>
          <w:lang w:val="en-US" w:eastAsia="zh-CN"/>
        </w:rPr>
        <w:t>，明确了申报主体需要具备的基本条件</w:t>
      </w:r>
      <w:r>
        <w:rPr>
          <w:rFonts w:hint="eastAsia" w:ascii="Times New Roman" w:hAnsi="Times New Roman" w:eastAsia="仿宋_GB2312" w:cs="Times New Roman"/>
          <w:sz w:val="32"/>
          <w:szCs w:val="32"/>
          <w:highlight w:val="none"/>
          <w:lang w:val="en-US" w:eastAsia="zh-CN"/>
        </w:rPr>
        <w:t>、申报材料和</w:t>
      </w:r>
      <w:r>
        <w:rPr>
          <w:rFonts w:hint="default" w:ascii="Times New Roman" w:hAnsi="Times New Roman" w:eastAsia="仿宋_GB2312" w:cs="Times New Roman"/>
          <w:sz w:val="32"/>
          <w:szCs w:val="32"/>
          <w:highlight w:val="none"/>
          <w:lang w:val="en-US" w:eastAsia="zh-CN"/>
        </w:rPr>
        <w:t>行政许可事项办理流程。</w:t>
      </w:r>
    </w:p>
    <w:p>
      <w:pPr>
        <w:keepNext w:val="0"/>
        <w:keepLines w:val="0"/>
        <w:pageBreakBefore w:val="0"/>
        <w:widowControl w:val="0"/>
        <w:kinsoku/>
        <w:wordWrap/>
        <w:overflowPunct/>
        <w:topLinePunct w:val="0"/>
        <w:autoSpaceDE/>
        <w:autoSpaceDN/>
        <w:bidi w:val="0"/>
        <w:adjustRightInd/>
        <w:snapToGrid/>
        <w:spacing w:beforeAutospacing="0" w:line="640" w:lineRule="exact"/>
        <w:ind w:firstLine="642"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第三章监督管理</w:t>
      </w:r>
      <w:r>
        <w:rPr>
          <w:rFonts w:hint="default" w:ascii="Times New Roman" w:hAnsi="Times New Roman" w:eastAsia="仿宋_GB2312" w:cs="Times New Roman"/>
          <w:sz w:val="32"/>
          <w:szCs w:val="32"/>
          <w:highlight w:val="none"/>
          <w:lang w:val="en-US" w:eastAsia="zh-CN"/>
        </w:rPr>
        <w:t>，明确了获得收购许可证的企业需要履行的职责义务。</w:t>
      </w:r>
    </w:p>
    <w:p>
      <w:pPr>
        <w:keepNext w:val="0"/>
        <w:keepLines w:val="0"/>
        <w:pageBreakBefore w:val="0"/>
        <w:widowControl w:val="0"/>
        <w:kinsoku/>
        <w:wordWrap/>
        <w:overflowPunct/>
        <w:topLinePunct w:val="0"/>
        <w:autoSpaceDE/>
        <w:autoSpaceDN/>
        <w:bidi w:val="0"/>
        <w:adjustRightInd/>
        <w:snapToGrid/>
        <w:spacing w:beforeAutospacing="0" w:line="640" w:lineRule="exact"/>
        <w:ind w:firstLine="642" w:firstLineChars="200"/>
        <w:textAlignment w:val="auto"/>
        <w:rPr>
          <w:rFonts w:hint="default" w:ascii="Times New Roman" w:hAnsi="Times New Roman" w:eastAsia="仿宋_GB2312" w:cs="Times New Roman"/>
          <w:sz w:val="32"/>
          <w:szCs w:val="32"/>
          <w:highlight w:val="yellow"/>
          <w:lang w:val="en-US" w:eastAsia="zh-CN"/>
        </w:rPr>
      </w:pPr>
      <w:r>
        <w:rPr>
          <w:rFonts w:hint="default" w:ascii="Times New Roman" w:hAnsi="Times New Roman" w:eastAsia="仿宋_GB2312" w:cs="Times New Roman"/>
          <w:b/>
          <w:bCs/>
          <w:sz w:val="32"/>
          <w:szCs w:val="32"/>
          <w:highlight w:val="none"/>
          <w:lang w:val="en-US" w:eastAsia="zh-CN"/>
        </w:rPr>
        <w:t>第四章附则</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明确了解释部门及施行日期。</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right="0" w:firstLine="642"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附件</w:t>
      </w:r>
      <w:r>
        <w:rPr>
          <w:rFonts w:hint="default" w:ascii="Times New Roman" w:hAnsi="Times New Roman" w:eastAsia="仿宋_GB2312" w:cs="Times New Roman"/>
          <w:sz w:val="32"/>
          <w:szCs w:val="32"/>
          <w:lang w:val="en-US" w:eastAsia="zh-CN"/>
        </w:rPr>
        <w:t>，明确了申报主体需要提交申请表</w:t>
      </w:r>
      <w:r>
        <w:rPr>
          <w:rFonts w:hint="eastAsia" w:ascii="Times New Roman" w:hAnsi="Times New Roman" w:eastAsia="仿宋_GB2312" w:cs="Times New Roman"/>
          <w:sz w:val="32"/>
          <w:szCs w:val="32"/>
          <w:lang w:val="en-US" w:eastAsia="zh-CN"/>
        </w:rPr>
        <w:t>、年检审核表和</w:t>
      </w:r>
      <w:r>
        <w:rPr>
          <w:rFonts w:hint="default" w:ascii="Times New Roman" w:hAnsi="Times New Roman" w:eastAsia="仿宋_GB2312" w:cs="Times New Roman"/>
          <w:i w:val="0"/>
          <w:iCs w:val="0"/>
          <w:caps w:val="0"/>
          <w:color w:val="000000"/>
          <w:spacing w:val="0"/>
          <w:sz w:val="32"/>
          <w:szCs w:val="32"/>
          <w:highlight w:val="none"/>
          <w:shd w:val="clear" w:fill="FFFFFF"/>
        </w:rPr>
        <w:t>合法合规经营承诺书</w:t>
      </w:r>
      <w:r>
        <w:rPr>
          <w:rFonts w:hint="default" w:ascii="Times New Roman" w:hAnsi="Times New Roman" w:eastAsia="仿宋_GB2312" w:cs="Times New Roman"/>
          <w:sz w:val="32"/>
          <w:szCs w:val="32"/>
          <w:lang w:val="en-US" w:eastAsia="zh-CN"/>
        </w:rPr>
        <w:t>等相关材料。</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楷体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方正黑体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方正宋体S-超大字符集(SIP)">
    <w:panose1 w:val="03000509000000000000"/>
    <w:charset w:val="86"/>
    <w:family w:val="auto"/>
    <w:pitch w:val="default"/>
    <w:sig w:usb0="00000003" w:usb1="0A0E0800" w:usb2="00000006" w:usb3="00000000" w:csb0="00040001" w:csb1="00000000"/>
  </w:font>
  <w:font w:name="Calibri Light">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0F3CD5E8"/>
    <w:rsid w:val="0F5FBBFC"/>
    <w:rsid w:val="0FFF3BED"/>
    <w:rsid w:val="152F7CAF"/>
    <w:rsid w:val="1E7B30A9"/>
    <w:rsid w:val="1FFB05FE"/>
    <w:rsid w:val="24D111FF"/>
    <w:rsid w:val="37FF331B"/>
    <w:rsid w:val="3D735C48"/>
    <w:rsid w:val="3DDE2C72"/>
    <w:rsid w:val="3DEBB094"/>
    <w:rsid w:val="3E7F7426"/>
    <w:rsid w:val="3EF7BB69"/>
    <w:rsid w:val="3FB9FC86"/>
    <w:rsid w:val="46BE44AE"/>
    <w:rsid w:val="47B3ECEB"/>
    <w:rsid w:val="47D9A4F5"/>
    <w:rsid w:val="4A1947CF"/>
    <w:rsid w:val="4B6806C4"/>
    <w:rsid w:val="4FF13DFC"/>
    <w:rsid w:val="55FB195A"/>
    <w:rsid w:val="587FD4BF"/>
    <w:rsid w:val="5BBF6607"/>
    <w:rsid w:val="5CBFCB28"/>
    <w:rsid w:val="5D918323"/>
    <w:rsid w:val="5F1B9BD6"/>
    <w:rsid w:val="5F3F2666"/>
    <w:rsid w:val="63FA5457"/>
    <w:rsid w:val="69CC62CB"/>
    <w:rsid w:val="6CDE4A6F"/>
    <w:rsid w:val="6DE93438"/>
    <w:rsid w:val="6E343F2E"/>
    <w:rsid w:val="6FF32807"/>
    <w:rsid w:val="6FF42092"/>
    <w:rsid w:val="73553050"/>
    <w:rsid w:val="73690C05"/>
    <w:rsid w:val="73DFB66D"/>
    <w:rsid w:val="73FF3669"/>
    <w:rsid w:val="75D1BC34"/>
    <w:rsid w:val="76F61A5F"/>
    <w:rsid w:val="7757C148"/>
    <w:rsid w:val="77AE4C9A"/>
    <w:rsid w:val="7A5EC93B"/>
    <w:rsid w:val="7B3470F0"/>
    <w:rsid w:val="7C7F2FFC"/>
    <w:rsid w:val="7E7C749B"/>
    <w:rsid w:val="7E7CC368"/>
    <w:rsid w:val="7EBF62B6"/>
    <w:rsid w:val="7EFF77DA"/>
    <w:rsid w:val="7F75983C"/>
    <w:rsid w:val="7F7D18A0"/>
    <w:rsid w:val="7F7FBC24"/>
    <w:rsid w:val="7FFCEEFD"/>
    <w:rsid w:val="7FFD2BF3"/>
    <w:rsid w:val="7FFDC1E5"/>
    <w:rsid w:val="8BF7A367"/>
    <w:rsid w:val="8F7E511D"/>
    <w:rsid w:val="AD7FA401"/>
    <w:rsid w:val="AE7DDDBE"/>
    <w:rsid w:val="B8F263E9"/>
    <w:rsid w:val="BB6FA548"/>
    <w:rsid w:val="BBEF0A77"/>
    <w:rsid w:val="BBFA6DE3"/>
    <w:rsid w:val="BCB351CC"/>
    <w:rsid w:val="BEFDA4D8"/>
    <w:rsid w:val="C9DB126D"/>
    <w:rsid w:val="D3FF3F8B"/>
    <w:rsid w:val="D7BE5CAB"/>
    <w:rsid w:val="DAC9D8C0"/>
    <w:rsid w:val="DAF5853C"/>
    <w:rsid w:val="DF6FFC59"/>
    <w:rsid w:val="DFBBC06F"/>
    <w:rsid w:val="DFF7B38B"/>
    <w:rsid w:val="DFFD426F"/>
    <w:rsid w:val="DFFF983C"/>
    <w:rsid w:val="E7636F6D"/>
    <w:rsid w:val="EB7E3573"/>
    <w:rsid w:val="EE581451"/>
    <w:rsid w:val="EEDD35D1"/>
    <w:rsid w:val="EF32C8CB"/>
    <w:rsid w:val="EF39FCFA"/>
    <w:rsid w:val="EF78AAB7"/>
    <w:rsid w:val="EF9F577A"/>
    <w:rsid w:val="EFAA2B7F"/>
    <w:rsid w:val="EFEE099C"/>
    <w:rsid w:val="F2FA289C"/>
    <w:rsid w:val="F5FCEA6D"/>
    <w:rsid w:val="F75EED95"/>
    <w:rsid w:val="F9FC49BB"/>
    <w:rsid w:val="F9FD3D87"/>
    <w:rsid w:val="FAE75A64"/>
    <w:rsid w:val="FB6B46F1"/>
    <w:rsid w:val="FBFB47BD"/>
    <w:rsid w:val="FCE31B54"/>
    <w:rsid w:val="FDAF1236"/>
    <w:rsid w:val="FDBCB860"/>
    <w:rsid w:val="FE5BD41C"/>
    <w:rsid w:val="FECB2FCE"/>
    <w:rsid w:val="FF5BBA2C"/>
    <w:rsid w:val="FF7BE412"/>
    <w:rsid w:val="FF7D7FC3"/>
    <w:rsid w:val="FF9FA8CB"/>
    <w:rsid w:val="FFAF2B91"/>
    <w:rsid w:val="FFBF28CC"/>
    <w:rsid w:val="FFDBE419"/>
    <w:rsid w:val="FFDD279D"/>
    <w:rsid w:val="FFF7584D"/>
    <w:rsid w:val="FFFF7E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3"/>
    <w:basedOn w:val="1"/>
    <w:next w:val="1"/>
    <w:qFormat/>
    <w:uiPriority w:val="0"/>
    <w:pPr>
      <w:spacing w:before="100" w:beforeAutospacing="1" w:after="100" w:afterAutospacing="1"/>
      <w:jc w:val="left"/>
      <w:outlineLvl w:val="2"/>
    </w:pPr>
    <w:rPr>
      <w:rFonts w:hint="eastAsia" w:ascii="宋体" w:hAnsi="宋体" w:eastAsia="宋体" w:cs="Times New Roman"/>
      <w:b/>
      <w:kern w:val="0"/>
      <w:sz w:val="27"/>
      <w:szCs w:val="27"/>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rPr>
      <w:rFonts w:ascii="Times New Roman" w:hAnsi="Times New Roman"/>
      <w:sz w:val="30"/>
    </w:rPr>
  </w:style>
  <w:style w:type="paragraph" w:styleId="3">
    <w:name w:val="footer"/>
    <w:basedOn w:val="1"/>
    <w:next w:val="4"/>
    <w:qFormat/>
    <w:uiPriority w:val="0"/>
    <w:pPr>
      <w:tabs>
        <w:tab w:val="center" w:pos="4153"/>
        <w:tab w:val="right" w:pos="8306"/>
      </w:tabs>
      <w:snapToGrid w:val="0"/>
      <w:jc w:val="left"/>
    </w:pPr>
    <w:rPr>
      <w:sz w:val="18"/>
    </w:rPr>
  </w:style>
  <w:style w:type="paragraph" w:styleId="4">
    <w:name w:val="Body Text Indent 2"/>
    <w:basedOn w:val="1"/>
    <w:next w:val="1"/>
    <w:qFormat/>
    <w:uiPriority w:val="0"/>
    <w:pPr>
      <w:ind w:firstLine="720" w:firstLineChars="225"/>
    </w:pPr>
    <w:rPr>
      <w:rFonts w:ascii="楷体_GB2312" w:eastAsia="楷体_GB2312"/>
      <w:spacing w:val="-20"/>
      <w:sz w:val="36"/>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2018-07-20T23:11:00Z</dcterms:created>
  <dc:creator>d</dc:creator>
  <cp:lastModifiedBy>诺～言</cp:lastModifiedBy>
  <cp:lastPrinted>2023-05-24T22:32:00Z</cp:lastPrinted>
  <dcterms:modified xsi:type="dcterms:W3CDTF">2026-04-15T10:31:46Z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ies>
</file>