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6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hint="default" w:ascii="Times New Roman" w:hAnsi="Times New Roman" w:eastAsia="黑体" w:cs="Times New Roman"/>
          <w:color w:val="auto"/>
          <w:kern w:val="0"/>
          <w:sz w:val="36"/>
          <w:szCs w:val="36"/>
          <w:highlight w:val="none"/>
          <w:lang w:val="zh-CN" w:bidi="th-TH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bidi="th-TH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Hans" w:bidi="th-TH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zh-CN" w:bidi="th-TH"/>
        </w:rPr>
        <w:t>新一代信息技术典型产品、应用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 w:bidi="th-TH"/>
        </w:rPr>
        <w:t>和服务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zh-CN" w:bidi="th-TH"/>
        </w:rPr>
        <w:t>案例汇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zh-CN" w:bidi="th-TH"/>
        </w:rPr>
        <w:t>总表</w:t>
      </w:r>
    </w:p>
    <w:p>
      <w:pPr>
        <w:pStyle w:val="3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</w:rPr>
        <w:t>推荐单位（盖章）：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lang w:val="en-US"/>
        </w:rPr>
        <w:t xml:space="preserve">           </w:t>
      </w:r>
    </w:p>
    <w:tbl>
      <w:tblPr>
        <w:tblStyle w:val="4"/>
        <w:tblpPr w:leftFromText="180" w:rightFromText="180" w:vertAnchor="text" w:horzAnchor="page" w:tblpX="1573" w:tblpY="281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53"/>
        <w:gridCol w:w="1747"/>
        <w:gridCol w:w="1733"/>
        <w:gridCol w:w="1131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案例类型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案例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工业软件优秀产品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5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工业互联网平台创新领航应用案例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6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7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8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9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区块链典型应用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案例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0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1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2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3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企业上云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用云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典型案例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4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5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16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17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人才实训服务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典型案例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“标准化+”工作站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典型案例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注：1.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各类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Hans"/>
        </w:rPr>
        <w:t>案例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数量可自行调整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2.各类型案例按优先级排列；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RkNTZhYzIwZTkzYWQxMzcxMjJhYzEyYWI1MjIifQ=="/>
  </w:docVars>
  <w:rsids>
    <w:rsidRoot w:val="1BCA550A"/>
    <w:rsid w:val="1BCA550A"/>
    <w:rsid w:val="3DFFB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2023-05-22T19:02:00Z</dcterms:created>
  <dc:creator>顾建萍</dc:creator>
  <cp:lastModifiedBy>user</cp:lastModifiedBy>
  <dcterms:modified xsi:type="dcterms:W3CDTF">2023-05-23T16:07:18Z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2ECCF9CC3D9546878290EDB7D9CBD25F_11</vt:lpwstr>
  </property>
</Properties>
</file>