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黑体" w:hAnsi="黑体" w:eastAsia="黑体" w:cs="黑体"/>
          <w:sz w:val="32"/>
          <w:szCs w:val="32"/>
        </w:rPr>
        <w:t>附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件</w:t>
      </w:r>
      <w:r>
        <w:rPr>
          <w:rFonts w:hint="eastAsia" w:ascii="黑体" w:hAnsi="黑体" w:eastAsia="黑体" w:cs="黑体"/>
          <w:sz w:val="32"/>
          <w:szCs w:val="32"/>
        </w:rPr>
        <w:t>1</w:t>
      </w:r>
    </w:p>
    <w:p>
      <w:pPr>
        <w:spacing w:line="520" w:lineRule="exact"/>
        <w:jc w:val="center"/>
        <w:rPr>
          <w:rFonts w:hint="eastAsia" w:ascii="黑体" w:eastAsia="黑体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山东省供应链金融核心企业申报表</w:t>
      </w:r>
    </w:p>
    <w:tbl>
      <w:tblPr>
        <w:tblStyle w:val="3"/>
        <w:tblW w:w="88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7"/>
        <w:gridCol w:w="73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" w:hRule="atLeast"/>
          <w:jc w:val="center"/>
        </w:trPr>
        <w:tc>
          <w:tcPr>
            <w:tcW w:w="1477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</w:t>
            </w:r>
          </w:p>
          <w:p>
            <w:pPr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报</w:t>
            </w:r>
          </w:p>
          <w:p>
            <w:pPr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企</w:t>
            </w:r>
          </w:p>
          <w:p>
            <w:pPr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业</w:t>
            </w:r>
          </w:p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情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sz w:val="28"/>
                <w:szCs w:val="28"/>
              </w:rPr>
              <w:t>况</w:t>
            </w:r>
          </w:p>
        </w:tc>
        <w:tc>
          <w:tcPr>
            <w:tcW w:w="7383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企业名称：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atLeast"/>
          <w:jc w:val="center"/>
        </w:trPr>
        <w:tc>
          <w:tcPr>
            <w:tcW w:w="1477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7383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社会信用代码：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  <w:jc w:val="center"/>
        </w:trPr>
        <w:tc>
          <w:tcPr>
            <w:tcW w:w="1477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7383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所有制类型：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1477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7383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企业规模（大型、中型、小型、微型）：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9" w:hRule="atLeast"/>
          <w:jc w:val="center"/>
        </w:trPr>
        <w:tc>
          <w:tcPr>
            <w:tcW w:w="1477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7383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企业所属范围（见备注1，A/B/C/D）：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atLeast"/>
          <w:jc w:val="center"/>
        </w:trPr>
        <w:tc>
          <w:tcPr>
            <w:tcW w:w="1477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7383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目前上下游主要配套协作企业（家）</w:t>
            </w:r>
            <w:r>
              <w:rPr>
                <w:rFonts w:hint="eastAsia" w:ascii="仿宋_GB2312" w:eastAsia="仿宋_GB2312"/>
                <w:sz w:val="24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8" w:hRule="atLeast"/>
          <w:jc w:val="center"/>
        </w:trPr>
        <w:tc>
          <w:tcPr>
            <w:tcW w:w="1477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738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经办人： </w:t>
            </w: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部门负责人： </w:t>
            </w: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单位负责人： 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</w:t>
            </w:r>
          </w:p>
          <w:p>
            <w:pPr>
              <w:ind w:firstLine="4095" w:firstLineChars="1950"/>
              <w:rPr>
                <w:rFonts w:hint="eastAsia"/>
              </w:rPr>
            </w:pPr>
            <w:r>
              <w:rPr>
                <w:rFonts w:hint="eastAsia"/>
              </w:rPr>
              <w:t xml:space="preserve">       （单位公章）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63" w:hRule="atLeast"/>
          <w:jc w:val="center"/>
        </w:trPr>
        <w:tc>
          <w:tcPr>
            <w:tcW w:w="147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市工信局（省行业协会或金融机构）审核推荐</w:t>
            </w:r>
          </w:p>
          <w:p>
            <w:pPr>
              <w:jc w:val="center"/>
              <w:rPr>
                <w:rFonts w:hint="default"/>
                <w:sz w:val="28"/>
                <w:szCs w:val="28"/>
                <w:lang w:val="en-US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意见</w:t>
            </w:r>
          </w:p>
        </w:tc>
        <w:tc>
          <w:tcPr>
            <w:tcW w:w="7383" w:type="dxa"/>
            <w:noWrap w:val="0"/>
            <w:vAlign w:val="center"/>
          </w:tcPr>
          <w:p>
            <w:pPr>
              <w:rPr>
                <w:rFonts w:hint="eastAsia" w:eastAsia="宋体"/>
                <w:kern w:val="2"/>
                <w:sz w:val="21"/>
                <w:lang w:val="en-US" w:eastAsia="zh-CN"/>
              </w:rPr>
            </w:pPr>
          </w:p>
          <w:p>
            <w:pPr>
              <w:rPr>
                <w:rFonts w:hint="eastAsia" w:eastAsia="宋体"/>
                <w:kern w:val="2"/>
                <w:sz w:val="21"/>
                <w:lang w:val="en-US" w:eastAsia="zh-CN"/>
              </w:rPr>
            </w:pPr>
          </w:p>
          <w:p>
            <w:pPr>
              <w:rPr>
                <w:rFonts w:hint="eastAsia" w:eastAsia="宋体"/>
                <w:kern w:val="2"/>
                <w:sz w:val="21"/>
                <w:lang w:val="en-US" w:eastAsia="zh-CN"/>
              </w:rPr>
            </w:pPr>
          </w:p>
          <w:p>
            <w:pPr>
              <w:rPr>
                <w:rFonts w:hint="eastAsia" w:eastAsia="宋体"/>
                <w:kern w:val="2"/>
                <w:sz w:val="21"/>
                <w:lang w:val="en-US" w:eastAsia="zh-CN"/>
              </w:rPr>
            </w:pPr>
          </w:p>
          <w:p>
            <w:pPr>
              <w:rPr>
                <w:rFonts w:hint="eastAsia" w:eastAsia="宋体"/>
                <w:kern w:val="2"/>
                <w:sz w:val="21"/>
                <w:lang w:val="en-US" w:eastAsia="zh-CN"/>
              </w:rPr>
            </w:pPr>
          </w:p>
          <w:p>
            <w:pPr>
              <w:rPr>
                <w:rFonts w:hint="eastAsia" w:eastAsia="宋体"/>
                <w:kern w:val="2"/>
                <w:sz w:val="21"/>
                <w:lang w:val="en-US" w:eastAsia="zh-CN"/>
              </w:rPr>
            </w:pPr>
          </w:p>
          <w:p>
            <w:pPr>
              <w:rPr>
                <w:rFonts w:hint="eastAsia" w:eastAsia="宋体"/>
                <w:kern w:val="2"/>
                <w:sz w:val="21"/>
                <w:lang w:val="en-US" w:eastAsia="zh-CN"/>
              </w:rPr>
            </w:pPr>
          </w:p>
          <w:p>
            <w:pPr>
              <w:rPr>
                <w:rFonts w:hint="eastAsia" w:eastAsia="宋体"/>
                <w:kern w:val="2"/>
                <w:sz w:val="21"/>
                <w:lang w:val="en-US" w:eastAsia="zh-CN"/>
              </w:rPr>
            </w:pPr>
          </w:p>
          <w:p>
            <w:pPr>
              <w:tabs>
                <w:tab w:val="left" w:pos="5040"/>
              </w:tabs>
              <w:rPr>
                <w:rFonts w:hint="default" w:eastAsia="宋体"/>
                <w:kern w:val="2"/>
                <w:sz w:val="21"/>
                <w:lang w:val="en-US" w:eastAsia="zh-CN"/>
              </w:rPr>
            </w:pPr>
            <w:r>
              <w:rPr>
                <w:rFonts w:hint="eastAsia" w:eastAsia="宋体"/>
                <w:kern w:val="2"/>
                <w:sz w:val="21"/>
                <w:lang w:val="en-US" w:eastAsia="zh-CN"/>
              </w:rPr>
              <w:t>经办人：             负责人：                  (单位公章）</w:t>
            </w:r>
          </w:p>
        </w:tc>
      </w:tr>
    </w:tbl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24"/>
          <w:szCs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  <w:t>备注：1.范围主要包括：A.省制造业重点产业关键产业链中的领航型企业和主要配套企业;B.省认定命名的支柱产业集群、主导产业集群、特色产业集群中的龙头企业;C.省“十强”产业前10强民营企业;D.其他。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400"/>
        <w:textAlignment w:val="auto"/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  <w:t>2.申请企业确保材料真实完整和数据准确，相关材料均需加盖单位公章。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295068"/>
    <w:rsid w:val="64295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unhideWhenUsed/>
    <w:qFormat/>
    <w:uiPriority w:val="99"/>
    <w:rPr>
      <w:rFonts w:ascii="宋体" w:hAnsi="Courier New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2021-03-01T09:19:00Z</dcterms:created>
  <dc:creator>Administrator</dc:creator>
  <cp:lastModifiedBy>Administrator</cp:lastModifiedBy>
  <dcterms:modified xsi:type="dcterms:W3CDTF">2021-03-01T09:20:28Z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