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AA5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附件</w:t>
      </w: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w:t>
      </w:r>
    </w:p>
    <w:p w14:paraId="77F07AB2">
      <w:pPr>
        <w:pStyle w:val="10"/>
        <w:keepNext w:val="0"/>
        <w:keepLines w:val="0"/>
        <w:pageBreakBefore w:val="0"/>
        <w:widowControl w:val="0"/>
        <w:kinsoku/>
        <w:wordWrap/>
        <w:overflowPunct/>
        <w:topLinePunct w:val="0"/>
        <w:autoSpaceDE w:val="0"/>
        <w:autoSpaceDN w:val="0"/>
        <w:bidi w:val="0"/>
        <w:adjustRightInd w:val="0"/>
        <w:snapToGrid/>
        <w:spacing w:before="157" w:beforeLines="50" w:after="157" w:afterLines="50"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shd w:val="clear" w:color="auto" w:fill="FDFDFE"/>
          <w:lang w:val="en-US" w:eastAsia="zh-CN"/>
        </w:rPr>
        <w:t>山东新华制药股份有限公司</w:t>
      </w:r>
      <w:r>
        <w:rPr>
          <w:rFonts w:hint="eastAsia" w:ascii="Times New Roman" w:hAnsi="Times New Roman" w:eastAsia="方正小标宋简体" w:cs="Times New Roman"/>
          <w:b w:val="0"/>
          <w:bCs/>
          <w:color w:val="auto"/>
          <w:sz w:val="44"/>
          <w:szCs w:val="44"/>
          <w:shd w:val="clear" w:color="auto" w:fill="FDFDFE"/>
          <w:lang w:val="en-US" w:eastAsia="zh-CN"/>
        </w:rPr>
        <w:t>合</w:t>
      </w:r>
      <w:r>
        <w:rPr>
          <w:rFonts w:hint="default" w:ascii="Times New Roman" w:hAnsi="Times New Roman" w:eastAsia="方正小标宋简体" w:cs="Times New Roman"/>
          <w:b w:val="0"/>
          <w:bCs/>
          <w:color w:val="auto"/>
          <w:sz w:val="44"/>
          <w:szCs w:val="44"/>
          <w:shd w:val="clear" w:color="auto" w:fill="FDFDFE"/>
          <w:lang w:val="en-US" w:eastAsia="zh-CN"/>
        </w:rPr>
        <w:t>作需求</w:t>
      </w:r>
    </w:p>
    <w:p w14:paraId="4E854348">
      <w:pPr>
        <w:keepNext w:val="0"/>
        <w:keepLines w:val="0"/>
        <w:pageBreakBefore w:val="0"/>
        <w:kinsoku/>
        <w:wordWrap/>
        <w:overflowPunct/>
        <w:topLinePunct w:val="0"/>
        <w:autoSpaceDE/>
        <w:autoSpaceDN/>
        <w:bidi w:val="0"/>
        <w:spacing w:beforeAutospacing="0" w:afterAutospacing="0" w:line="240" w:lineRule="auto"/>
        <w:ind w:left="0" w:leftChars="0"/>
        <w:rPr>
          <w:rFonts w:hint="default" w:ascii="Times New Roman" w:hAnsi="Times New Roman" w:eastAsia="仿宋_GB2312" w:cs="Times New Roman"/>
          <w:b/>
          <w:bCs/>
          <w:color w:val="auto"/>
          <w:sz w:val="21"/>
          <w:szCs w:val="21"/>
          <w:lang w:eastAsia="zh-CN"/>
        </w:rPr>
      </w:pPr>
    </w:p>
    <w:p w14:paraId="1F55E1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bookmarkStart w:id="0" w:name="OLE_LINK2"/>
      <w:r>
        <w:rPr>
          <w:rFonts w:hint="default" w:ascii="Times New Roman" w:hAnsi="Times New Roman" w:eastAsia="仿宋_GB2312" w:cs="Times New Roman"/>
          <w:b w:val="0"/>
          <w:bCs w:val="0"/>
          <w:color w:val="auto"/>
          <w:sz w:val="32"/>
          <w:szCs w:val="32"/>
          <w:lang w:val="en-US" w:eastAsia="zh-CN"/>
        </w:rPr>
        <w:t>山东新华制药是新中国第一家化学合成制药企业，全球重要的解热镇痛药生产和出口基地，2024年位列中国医药工业百强第37名，获国家高新技术企业等称号。</w:t>
      </w:r>
    </w:p>
    <w:p w14:paraId="3409BA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公司拥有化学原料药、医药制剂、医药中间体、电商业务四大板块，5个产业园区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13家子公司。原料药年产能5万吨，医药中间体50万吨，固体制剂320亿片</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粒</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注射剂15亿支，与罗氏、拜耳等200多家跨国企业长期合作。建有国家级企业技术中心等多个研发平台，拥有1类新药文号8个、2类21个，授权专利266项，FDA注册号22个。2024年获药品批件36个、国际注册文号20个，申请专利109件，均创历史新高。</w:t>
      </w:r>
      <w:r>
        <w:rPr>
          <w:rFonts w:hint="eastAsia" w:ascii="Times New Roman" w:hAnsi="Times New Roman" w:eastAsia="仿宋_GB2312" w:cs="Times New Roman"/>
          <w:b w:val="0"/>
          <w:bCs w:val="0"/>
          <w:color w:val="auto"/>
          <w:sz w:val="32"/>
          <w:szCs w:val="32"/>
          <w:lang w:val="en-US" w:eastAsia="zh-CN"/>
        </w:rPr>
        <w:t>是</w:t>
      </w:r>
      <w:r>
        <w:rPr>
          <w:rFonts w:hint="default" w:ascii="Times New Roman" w:hAnsi="Times New Roman" w:eastAsia="仿宋_GB2312" w:cs="Times New Roman"/>
          <w:b w:val="0"/>
          <w:bCs w:val="0"/>
          <w:color w:val="auto"/>
          <w:sz w:val="32"/>
          <w:szCs w:val="32"/>
          <w:lang w:val="en-US" w:eastAsia="zh-CN"/>
        </w:rPr>
        <w:t>全球最大的布洛芬生产企业之一，阿司匹林出口规模国内首位，全球市场地位重要。​</w:t>
      </w:r>
    </w:p>
    <w:p w14:paraId="131AF5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2024年末，公司主营业务收入84.66亿元，利润总额5.34亿元，资产负债率42.15%。现有员工7296人，其中博士21人、硕士501人，专业技术人员占比16.79%，高技能人才占比28.59%。</w:t>
      </w:r>
    </w:p>
    <w:bookmarkEnd w:id="0"/>
    <w:p w14:paraId="1C610C93">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Chars="200" w:right="0" w:rightChars="0"/>
        <w:jc w:val="both"/>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研发及技术转让合作需求</w:t>
      </w:r>
    </w:p>
    <w:p w14:paraId="7B9C84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（一）研发合作需求</w:t>
      </w:r>
    </w:p>
    <w:p w14:paraId="5172E9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1.化学创新药物技术受让</w:t>
      </w:r>
    </w:p>
    <w:p w14:paraId="481B1B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highlight w:val="none"/>
          <w:lang w:val="en-US" w:eastAsia="zh-CN"/>
        </w:rPr>
        <w:t>公司对化药已取得临床批件或已完成</w:t>
      </w:r>
      <w:r>
        <w:rPr>
          <w:rFonts w:hint="default" w:ascii="Times New Roman" w:hAnsi="Times New Roman" w:eastAsia="仿宋_GB2312" w:cs="Times New Roman"/>
          <w:b w:val="0"/>
          <w:bCs w:val="0"/>
          <w:color w:val="auto"/>
          <w:sz w:val="32"/>
          <w:szCs w:val="32"/>
          <w:highlight w:val="none"/>
          <w:lang w:val="en-US" w:eastAsia="zh-CN"/>
        </w:rPr>
        <w:t>I</w:t>
      </w:r>
      <w:r>
        <w:rPr>
          <w:rFonts w:hint="eastAsia" w:ascii="Times New Roman" w:hAnsi="Times New Roman" w:eastAsia="仿宋_GB2312" w:cs="Times New Roman"/>
          <w:b w:val="0"/>
          <w:bCs w:val="0"/>
          <w:color w:val="auto"/>
          <w:sz w:val="32"/>
          <w:szCs w:val="32"/>
          <w:highlight w:val="none"/>
          <w:lang w:val="en-US" w:eastAsia="zh-CN"/>
        </w:rPr>
        <w:t>/II/III期临床试验拟申报生产注册的创新药（含改</w:t>
      </w:r>
      <w:r>
        <w:rPr>
          <w:rFonts w:hint="eastAsia" w:ascii="Times New Roman" w:hAnsi="Times New Roman" w:eastAsia="仿宋_GB2312" w:cs="Times New Roman"/>
          <w:b w:val="0"/>
          <w:bCs w:val="0"/>
          <w:color w:val="auto"/>
          <w:sz w:val="32"/>
          <w:szCs w:val="32"/>
          <w:lang w:val="en-US" w:eastAsia="zh-CN"/>
        </w:rPr>
        <w:t>良新药）有迫切的需求。</w:t>
      </w:r>
    </w:p>
    <w:p w14:paraId="1A48A2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欢迎各科研机构、高校、企业及相关技术团队，根据上述技术需求，以项目合作、技术转让、合作开发等多种灵活方式与我公司开展合作。</w:t>
      </w:r>
    </w:p>
    <w:p w14:paraId="1D56A3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2.已有文号产品技术受让</w:t>
      </w:r>
    </w:p>
    <w:p w14:paraId="022B79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我公司重点寻求心脑血管、消化系统、内分泌及抗代谢、抗感染、疼痛控制、高分子类、甾体激素类等领域视同过评且同品种文号在</w:t>
      </w:r>
      <w:r>
        <w:rPr>
          <w:rFonts w:hint="default" w:ascii="Times New Roman" w:hAnsi="Times New Roman"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lang w:val="en-US" w:eastAsia="zh-CN"/>
        </w:rPr>
        <w:t>个以内的化学制剂药品文号，期待符合上述条件的化学制剂药品文号转让合作，加速产品的商业化进程，共同推动新产品的上市进程，</w:t>
      </w:r>
      <w:r>
        <w:rPr>
          <w:rFonts w:hint="default" w:ascii="Times New Roman" w:hAnsi="Times New Roman" w:eastAsia="仿宋_GB2312" w:cs="Times New Roman"/>
          <w:b w:val="0"/>
          <w:bCs w:val="0"/>
          <w:color w:val="auto"/>
          <w:sz w:val="32"/>
          <w:szCs w:val="32"/>
          <w:lang w:val="en-US" w:eastAsia="zh-CN"/>
        </w:rPr>
        <w:t>为患者用药和医药行业的发展贡献力量，实现互利</w:t>
      </w:r>
      <w:r>
        <w:rPr>
          <w:rFonts w:hint="eastAsia" w:ascii="Times New Roman" w:hAnsi="Times New Roman" w:eastAsia="仿宋_GB2312" w:cs="Times New Roman"/>
          <w:b w:val="0"/>
          <w:bCs w:val="0"/>
          <w:color w:val="auto"/>
          <w:sz w:val="32"/>
          <w:szCs w:val="32"/>
          <w:lang w:val="en-US" w:eastAsia="zh-CN"/>
        </w:rPr>
        <w:t>共赢。</w:t>
      </w:r>
    </w:p>
    <w:p w14:paraId="21A7D0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3.原料药合作</w:t>
      </w:r>
    </w:p>
    <w:p w14:paraId="4C3957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为加快项目研发及产业化上市进度，积极利用外部研发资源，需求具有项目成熟开发经验和强大研发能力的合作方进行项目合作，由合作方负责项目生产验证前的研发工作或者质量研究工作，配合完成项目的申报注册和获批上市，完成商业化。</w:t>
      </w:r>
    </w:p>
    <w:p w14:paraId="192D1C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4.中间体合作</w:t>
      </w:r>
    </w:p>
    <w:p w14:paraId="35E6DC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为解决部分中间体市场供应风险，延长产品产业链，降低生产成本，需求可以长期合作的化工中间体企业，具备研发能力，组成产业链共同体，解决产品上下游问题。如甾体激素类中间体9-OH-4-AD、酯化物等；以双乙烯酮（DK）为原料的化工产品等。</w:t>
      </w:r>
    </w:p>
    <w:p w14:paraId="529616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5.已有保健品文号转让</w:t>
      </w:r>
    </w:p>
    <w:p w14:paraId="00381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我公司全资子公司新达制药已取得中康牌越橘叶黄素牛磺酸片、中康牌苦瓜玉竹铬酵母片、贝康牌辅酶Q10维生素E维生素C颗粒（香橙味）三个保健品文号。为实现市场价值最大化，这三个保健品出售保健品文号，欢迎各企业或销售队伍与新达制药洽谈合作。</w:t>
      </w:r>
    </w:p>
    <w:p w14:paraId="63049B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（二）技术合作开发需求</w:t>
      </w:r>
    </w:p>
    <w:p w14:paraId="7D08B9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1.泼尼松龙休止角难题</w:t>
      </w:r>
    </w:p>
    <w:p w14:paraId="304D3C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泼尼松龙原料药粘度大、流动性不好，易导致制剂含量不均匀，因此客户添加了休止角检测项，要求休止角&lt;40°且粒度D90约20-75μm，建议从结晶工艺或粉碎工艺协助寻找影响该指标合格的方法。</w:t>
      </w:r>
    </w:p>
    <w:p w14:paraId="203B27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2.醋酸氢化可的松收率提升技术</w:t>
      </w:r>
    </w:p>
    <w:p w14:paraId="59CDCA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以酯化物为起始原料，理论重量收率104.7%，生产上需深度挖掘收率提升的方法。</w:t>
      </w:r>
    </w:p>
    <w:p w14:paraId="2FE889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3.水杨酸高效分离工艺开发</w:t>
      </w:r>
    </w:p>
    <w:p w14:paraId="4C3B8B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目前回收水杨酸产品的水杨酸含量90%左右，主要杂质4-羟基间苯二甲酸含量占5-8%，需寻求高效的分离4-羟基间苯二甲酸的工艺。</w:t>
      </w:r>
    </w:p>
    <w:p w14:paraId="79E7B1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4.硫酸钠脱色新工艺开发</w:t>
      </w:r>
    </w:p>
    <w:p w14:paraId="3D1EA7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待处理废水中含有硫酸钠以及少量水杨酸、苯酚等，需研发新的硫酸钠回收工艺，以解决外观颜色深或延缓变色时长等。</w:t>
      </w:r>
    </w:p>
    <w:p w14:paraId="7162A5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5.甲基多巴合成工艺优化</w:t>
      </w:r>
    </w:p>
    <w:p w14:paraId="06B217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氨基丙腈的合成，反应产物是混旋体，需要拆分，目前工艺拆分后左旋体中还含有10%的右旋体，理想目标是右旋体含量不大于3%。</w:t>
      </w:r>
    </w:p>
    <w:p w14:paraId="6BEE13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6.双乙烯酮精馏工艺开发</w:t>
      </w:r>
    </w:p>
    <w:p w14:paraId="64B9CE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如何解决在精馏过程中的聚合问题是双乙烯酮产品提质降本的关键点，欲寻求新的精馏工艺。</w:t>
      </w:r>
    </w:p>
    <w:p w14:paraId="15675E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7.西酞普兰消旋化工艺技术</w:t>
      </w:r>
    </w:p>
    <w:p w14:paraId="2179A6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要求消旋化后R、S构型比例约为1:1，产品纯度≥95%，收率≥80%，满足公斤级及以上规模化生产。</w:t>
      </w:r>
    </w:p>
    <w:p w14:paraId="7289E7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8.布洛芬合成生产工艺优化</w:t>
      </w:r>
    </w:p>
    <w:p w14:paraId="6B6909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新戊二醇单耗偏高，欲寻求有效的工艺优化方法进一步降低生产成本；另外板式压滤机过滤粗品存在空板、堵塞、水洗短路等难题待解决。</w:t>
      </w:r>
    </w:p>
    <w:p w14:paraId="349049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9.咖啡因特殊规格精制工艺开发</w:t>
      </w:r>
    </w:p>
    <w:p w14:paraId="13FBFA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欲寻求新的精制工艺以解决特殊规格质量难题（有意向可深入沟通）。</w:t>
      </w:r>
    </w:p>
    <w:p w14:paraId="4601F9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10.吡哌酸新工艺开发</w:t>
      </w:r>
    </w:p>
    <w:p w14:paraId="32F5C4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欲寻求高氨氮嘧啶酯母液的处理新工艺。</w:t>
      </w:r>
    </w:p>
    <w:p w14:paraId="46B490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11.盐酸曲马多工艺优化</w:t>
      </w:r>
    </w:p>
    <w:p w14:paraId="4997D8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有待提高格氏反应转化率，以进一步降低成本。</w:t>
      </w:r>
    </w:p>
    <w:p w14:paraId="682105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12.布洛芬缓释胶囊制剂工艺系统升级</w:t>
      </w:r>
    </w:p>
    <w:p w14:paraId="0DE3DA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为进一步提升布洛芬缓释胶囊产品安全性、生产效率与质量稳定性，欲寻求具备制剂工艺、设备工程与自动化控制背景的科研团队，共同开展新工艺研发、中试放大及产线落地的全过程技术开发，实现布洛芬缓释胶囊生产过程的安全、高效、稳定与可控，进一步提升产品竞争力与企业技术壁垒。具体将围绕以下方向开展工艺优化：</w:t>
      </w:r>
    </w:p>
    <w:p w14:paraId="673DED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开发水溶性粘合剂体系，替代现有乙醇体系，从根本上消除燃爆风险；设计自动化上药与撒粉系统，实现喷液、加粉全程可控与无人化操作。</w:t>
      </w:r>
    </w:p>
    <w:p w14:paraId="7DCC20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设备与流程再造：引入连续化制丸、干燥与筛分设备，缩短生产周期，提升产能。构建闭环粉尘控制与废气回收系统，强化生产环境安全。</w:t>
      </w:r>
    </w:p>
    <w:p w14:paraId="78F331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质量控制与工艺标准化：建立关键工艺参数（CPP）与关键质量属性（CQA）的实时监控机制，确保产品质量一致性。通过智能化控制系统，实现批次间工艺的高度重现。</w:t>
      </w:r>
    </w:p>
    <w:p w14:paraId="08F2BF3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欢迎各科研机构、高校、企业及相关技术团队，根据上述技术需求，以项目合作、技术转让、合作开发等多种灵活方式与新华制药进一步开展深入合作。</w:t>
      </w:r>
    </w:p>
    <w:p w14:paraId="017DD533">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Chars="200" w:right="0" w:right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产品市场合作需求</w:t>
      </w:r>
    </w:p>
    <w:p w14:paraId="76355D8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（一）寻找产品代理商</w:t>
      </w:r>
    </w:p>
    <w:p w14:paraId="5DD196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1.碳酸司维拉姆片 </w:t>
      </w:r>
    </w:p>
    <w:p w14:paraId="76BD94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该产品用于控制正在接受透析治疗的慢性肾脏病（CKD）成人患者的高磷血症；以及用于控制血清磷≥1.78mmol/L但并未进行透析的慢性肾脏病成人患者的高磷血症。产品批准文号为国药准字H20233203。产品规格为0.8g ；包装有30片/瓶、90片/瓶两种规格；均为100瓶/箱。</w:t>
      </w:r>
    </w:p>
    <w:p w14:paraId="68A37C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产品为国家集采第10批中标产品（2024.12.25公布中选结果，2025年04月开始执行，采购周期截至2027年12月31日）。</w:t>
      </w:r>
    </w:p>
    <w:p w14:paraId="1F206E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2.二十碳五烯酸乙酯软胶囊</w:t>
      </w:r>
    </w:p>
    <w:p w14:paraId="40FA29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该产品用于①在控制饮食的基础上，降低重度高甘油三酯血症（≥500mg/dL）成年患者的甘油三酯（TG）水平。②与他汀类药物联合使用，用于确诊心血管疾病或糖尿病伴≥2种其他心血管疾病危险因素，合并高甘油三酯血症（≥150 mg/dL）的成年患者，以降低心血管事件风险（心肌梗死、卒中、冠状动脉血运重建和不稳定型心绞痛需住院治疗）；尚未评估本品对重度高甘油三酯血症患者发生胰腺炎风险的影响。产品批准文号为国药准字H20254286。产品规格为1.0g ；包装有60粒/瓶、120粒/瓶两种规格；目前该产品为基药目录和医保目录外药物。 </w:t>
      </w:r>
    </w:p>
    <w:p w14:paraId="2F94F8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3.吡哌酸片</w:t>
      </w:r>
    </w:p>
    <w:p w14:paraId="79A444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该产品用于敏感菌革兰阴性杆菌所致的尿路感染、细菌性肠道感染。吡哌酸片有两种规格：0.25g批准文号为国药准字 H37020643，包装规格为30片/瓶，50片/瓶，60片/瓶，100片/瓶，1×12片/板/盒，2×12片/板/盒，4×12片/板/盒；0.5g批准文号为国药准字 H37020642，包装规格为30片/瓶，100片/瓶，1×12片/板/盒，2×12片/板/盒，4×12片/板/盒。</w:t>
      </w:r>
    </w:p>
    <w:p w14:paraId="4755DB96">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Chars="200" w:right="0" w:right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受托生产需求</w:t>
      </w:r>
    </w:p>
    <w:p w14:paraId="5AD4B71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（一）原料药及医药中间体</w:t>
      </w:r>
    </w:p>
    <w:p w14:paraId="6097E6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我公司具有国际标准的化学原料药生产车间，可承接糖皮质激素产品、原料药及医药化工中间体的中试至商业化规模的受托生产业务。</w:t>
      </w:r>
    </w:p>
    <w:p w14:paraId="14E7F7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1.激素系列生产线：</w:t>
      </w:r>
    </w:p>
    <w:p w14:paraId="3DE818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建有三个D级洁净区，配套专用洁净空调机组和纯化水系统；</w:t>
      </w:r>
    </w:p>
    <w:p w14:paraId="178590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反应釜（200—1000L容积反应釜2台套，1500-4000L容积反应釜20台套，7500L容积反应釜2台套，设备材质包括316L、钛、搪玻璃）；</w:t>
      </w:r>
    </w:p>
    <w:p w14:paraId="15104C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溶剂精馏塔5套；</w:t>
      </w:r>
    </w:p>
    <w:p w14:paraId="7D8653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发酵装置（700L*2、7000L*2、12000L*4）；</w:t>
      </w:r>
    </w:p>
    <w:p w14:paraId="43FE3F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分离设备包括三合一过滤机（过滤直径1m-2.8m，共21台套）、板框过滤器（6台）、碟片离心机（1台）、管式离心机（1台）、水平叶片过滤机（1台）；</w:t>
      </w:r>
    </w:p>
    <w:p w14:paraId="521C8F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气流粉碎机（5套），并配套ZT75-10FF型号空压机2台，用于微粉操作；</w:t>
      </w:r>
    </w:p>
    <w:p w14:paraId="1C5349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公用工程：-35℃冷水机组3套、反渗透水机组1套；蒸汽、冷水、循环水、盐水、压缩空气、氮气等。</w:t>
      </w:r>
    </w:p>
    <w:p w14:paraId="4B7879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2.化学原料药、医药中间体生产线： </w:t>
      </w:r>
    </w:p>
    <w:p w14:paraId="7CAD76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非洁净区:各型号反应釜二十余台（100L、200L、500L、1000L、2000L，配备冷凝器、高位槽、受器等附件），分离设备有防腐离心机、不锈钢离心机、过滤洗涤干燥机、各型号过滤器，拥有双锥干燥器、真空干燥器、鼓风干燥器等设备用于前工序中间体的合成；</w:t>
      </w:r>
    </w:p>
    <w:p w14:paraId="6A3595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D级洁净区：反应釜2台（200L、1000L）、离心机、双锥干燥器、真空干燥箱、沸腾干燥器，用于成品的精干包。辅助设施齐全，配备真空泵、热水、盐水、循环水、蒸汽等动力，厂房同时配备纯化水、高纯氮气等，能够完成非无菌原料药从合成到精干包的全部工序。</w:t>
      </w:r>
    </w:p>
    <w:p w14:paraId="110CCD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（二）制剂产品</w:t>
      </w:r>
    </w:p>
    <w:p w14:paraId="2A8A42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公司具有国际化化药生产车间，合作与服务方式包括MAH产品落地、验证生产、委托生产加工、贴牌生产。</w:t>
      </w:r>
    </w:p>
    <w:p w14:paraId="6210AC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可受托生产片剂（包括圆形片、异形片、双层片等多种片型）、硬胶囊剂、软胶囊剂、口服溶液、颗粒剂、干混悬剂、注射剂（最终灭菌、非最终灭菌）等多种剂型产品。</w:t>
      </w:r>
    </w:p>
    <w:p w14:paraId="610758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片剂生产线可生产圆形片、异形片、双层片等多种片型，可生产塑料瓶包装、铝塑包装、双铝包装等多种包装，可接受委托业务年产能40亿片，包括全资子公司新达制药具备头孢类、青霉素类、激素类生产专线。</w:t>
      </w:r>
    </w:p>
    <w:p w14:paraId="2E1287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非最终灭菌小容量注射剂生产线，可生产规格1-20ml玻璃安瓿，可接受委托业务年产能2亿支。最终灭菌小容量注射剂生产线，可生产规格1-20ml玻璃安瓿和10ml/20ml塑料安瓿，玻璃安瓿可接受委托业务年产能2亿支，塑料安瓿可接受委托业务年产能1000万支。</w:t>
      </w:r>
    </w:p>
    <w:p w14:paraId="2032CE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3.口服液生产线可生产条袋装口服液10-20g、塑瓶装口服液30-500ml，条带口服液可接受委托业务年产能5000万袋，塑瓶装口服液可接受委托业务年产能1000万瓶。</w:t>
      </w:r>
    </w:p>
    <w:p w14:paraId="23995C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4.公司具备专业的保健食品生产线，可生产片剂和软胶囊，其中片剂可接受委托业务年产能1亿片，鱼油类软胶囊可接受委托业务年产能5000万粒。</w:t>
      </w:r>
    </w:p>
    <w:p w14:paraId="113D2C7B">
      <w:pPr>
        <w:spacing w:beforeLines="0" w:afterLines="0"/>
        <w:ind w:firstLine="643" w:firstLineChars="200"/>
        <w:jc w:val="left"/>
        <w:rPr>
          <w:rFonts w:hint="default"/>
          <w:lang w:val="en-US" w:eastAsia="zh-CN"/>
        </w:rPr>
      </w:pPr>
      <w:r>
        <w:rPr>
          <w:rFonts w:hint="eastAsia" w:ascii="FangSong_GB2312" w:hAnsi="FangSong_GB2312" w:eastAsia="FangSong_GB2312"/>
          <w:b/>
          <w:bCs/>
          <w:sz w:val="32"/>
          <w:lang w:val="en-US" w:eastAsia="zh-CN"/>
        </w:rPr>
        <w:t>公司期望</w:t>
      </w:r>
      <w:r>
        <w:rPr>
          <w:rFonts w:hint="eastAsia" w:ascii="FangSong_GB2312" w:hAnsi="FangSong_GB2312" w:eastAsia="FangSong_GB2312"/>
          <w:b/>
          <w:bCs/>
          <w:sz w:val="32"/>
        </w:rPr>
        <w:t>具有</w:t>
      </w:r>
      <w:r>
        <w:rPr>
          <w:rFonts w:hint="eastAsia" w:ascii="FangSong_GB2312" w:hAnsi="FangSong_GB2312" w:eastAsia="FangSong_GB2312"/>
          <w:b/>
          <w:bCs/>
          <w:sz w:val="32"/>
          <w:lang w:val="en-US" w:eastAsia="zh-CN"/>
        </w:rPr>
        <w:t>市场</w:t>
      </w:r>
      <w:r>
        <w:rPr>
          <w:rFonts w:hint="eastAsia" w:ascii="FangSong_GB2312" w:hAnsi="FangSong_GB2312" w:eastAsia="FangSong_GB2312"/>
          <w:b/>
          <w:bCs/>
          <w:sz w:val="32"/>
        </w:rPr>
        <w:t>潜力的新产品来充实</w:t>
      </w:r>
      <w:r>
        <w:rPr>
          <w:rFonts w:hint="eastAsia" w:ascii="FangSong_GB2312" w:hAnsi="FangSong_GB2312" w:eastAsia="FangSong_GB2312"/>
          <w:b/>
          <w:bCs/>
          <w:sz w:val="32"/>
          <w:lang w:val="en-US" w:eastAsia="zh-CN"/>
        </w:rPr>
        <w:t>生产系统</w:t>
      </w:r>
      <w:r>
        <w:rPr>
          <w:rFonts w:hint="eastAsia" w:ascii="FangSong_GB2312" w:hAnsi="FangSong_GB2312" w:eastAsia="FangSong_GB2312"/>
          <w:b/>
          <w:bCs/>
          <w:sz w:val="32"/>
        </w:rPr>
        <w:t>，</w:t>
      </w:r>
      <w:r>
        <w:rPr>
          <w:rFonts w:hint="eastAsia" w:ascii="FangSong_GB2312" w:hAnsi="FangSong_GB2312" w:eastAsia="FangSong_GB2312"/>
          <w:b/>
          <w:bCs/>
          <w:sz w:val="32"/>
          <w:lang w:val="en-US" w:eastAsia="zh-CN"/>
        </w:rPr>
        <w:t>以</w:t>
      </w:r>
      <w:r>
        <w:rPr>
          <w:rFonts w:hint="eastAsia" w:ascii="FangSong_GB2312" w:hAnsi="FangSong_GB2312" w:eastAsia="FangSong_GB2312"/>
          <w:b/>
          <w:bCs/>
          <w:sz w:val="32"/>
        </w:rPr>
        <w:t>提升</w:t>
      </w:r>
      <w:r>
        <w:rPr>
          <w:rFonts w:hint="eastAsia" w:ascii="FangSong_GB2312" w:hAnsi="FangSong_GB2312" w:eastAsia="FangSong_GB2312"/>
          <w:b/>
          <w:bCs/>
          <w:sz w:val="32"/>
          <w:lang w:val="en-US" w:eastAsia="zh-CN"/>
        </w:rPr>
        <w:t>新华</w:t>
      </w:r>
      <w:r>
        <w:rPr>
          <w:rFonts w:hint="eastAsia" w:ascii="FangSong_GB2312" w:hAnsi="FangSong_GB2312" w:eastAsia="FangSong_GB2312"/>
          <w:b/>
          <w:bCs/>
          <w:sz w:val="32"/>
        </w:rPr>
        <w:t>在医药领域的竞争力，更好地服务广大患者。</w:t>
      </w:r>
    </w:p>
    <w:p w14:paraId="0C3E3EED">
      <w:pPr>
        <w:rPr>
          <w:rFonts w:hint="default"/>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289E8529">
      <w:pPr>
        <w:keepNext w:val="0"/>
        <w:keepLines w:val="0"/>
        <w:pageBreakBefore w:val="0"/>
        <w:kinsoku/>
        <w:wordWrap/>
        <w:overflowPunct/>
        <w:topLinePunct w:val="0"/>
        <w:autoSpaceDE/>
        <w:autoSpaceDN/>
        <w:bidi w:val="0"/>
        <w:spacing w:beforeAutospacing="0" w:afterAutospacing="0" w:line="560" w:lineRule="exact"/>
        <w:ind w:left="0" w:leftChars="0"/>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附件</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w:t>
      </w:r>
    </w:p>
    <w:p w14:paraId="3C4CE884">
      <w:pPr>
        <w:pStyle w:val="10"/>
        <w:keepNext w:val="0"/>
        <w:keepLines w:val="0"/>
        <w:pageBreakBefore w:val="0"/>
        <w:widowControl w:val="0"/>
        <w:kinsoku/>
        <w:wordWrap/>
        <w:overflowPunct/>
        <w:topLinePunct w:val="0"/>
        <w:autoSpaceDE w:val="0"/>
        <w:autoSpaceDN w:val="0"/>
        <w:bidi w:val="0"/>
        <w:adjustRightInd w:val="0"/>
        <w:snapToGrid/>
        <w:spacing w:before="157" w:beforeLines="50" w:after="157" w:afterLines="50" w:line="560" w:lineRule="exact"/>
        <w:jc w:val="center"/>
        <w:textAlignment w:val="auto"/>
        <w:rPr>
          <w:rFonts w:hint="eastAsia" w:ascii="Times New Roman" w:hAnsi="Times New Roman" w:eastAsia="方正小标宋简体" w:cs="Times New Roman"/>
          <w:b w:val="0"/>
          <w:bCs/>
          <w:color w:val="auto"/>
          <w:sz w:val="44"/>
          <w:szCs w:val="44"/>
          <w:shd w:val="clear" w:color="auto" w:fill="FDFDFE"/>
          <w:lang w:val="en-US" w:eastAsia="zh-CN"/>
        </w:rPr>
      </w:pPr>
      <w:r>
        <w:rPr>
          <w:rFonts w:hint="eastAsia" w:ascii="Times New Roman" w:hAnsi="Times New Roman" w:eastAsia="方正小标宋简体" w:cs="Times New Roman"/>
          <w:b w:val="0"/>
          <w:bCs/>
          <w:color w:val="auto"/>
          <w:sz w:val="44"/>
          <w:szCs w:val="44"/>
          <w:shd w:val="clear" w:color="auto" w:fill="FDFDFE"/>
          <w:lang w:val="en-US" w:eastAsia="zh-CN"/>
        </w:rPr>
        <w:t>山东新华医疗器械股份有限公司合作需求</w:t>
      </w:r>
    </w:p>
    <w:p w14:paraId="5A441F90">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1943年11月，新华医疗诞生于胶东抗日根据地，是我党我军创建的第一家医疗器械生产企业。于2002年在上海证券交易所上市（股票代码：600587），是中国医疗器械行业协会会长单位，公司员工9000余人。</w:t>
      </w:r>
    </w:p>
    <w:p w14:paraId="79076006">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业务板块包括医疗器械、制药装备两大主业板块及医疗商贸、医疗服务。其中医疗器械涵盖感染控制、放疗及影像、手术器械及耗材、手术室整体解决方案等九大产品线，制药装备由生物制药、特种输液、中药制剂、固体制剂四大工程技术中心组成。研制开发了全球第一台过氧乙酸低温灭菌器、国内首台高能医用电子直线加速器等高精尖产品，建成了国内首个智慧化消毒供应中心、智慧化实验动物中心、智慧化内镜中心等行业创新工程，荣获了中国灭菌设备领域第一张FDA认证证书。公司感染控制产品种类和规模世界第一，放射诊疗设备、制药装备的技术水平比肩世界一流。</w:t>
      </w:r>
    </w:p>
    <w:p w14:paraId="4DC3463E">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是国家重点高新技术企业，拥有行业内第一家国家认定企业技术中心，荣获国家级制造业单项冠军企业，入选国务院国资委“科改标杆企业”、中国制造业企业500强、中国企业专利实力500强、全国质量标杆企业、省“十强”产业集群领军企业。截至2024年底，已起草发布实施国家/行业标准107项，授权专利3778项，软件著作权360项。</w:t>
      </w:r>
    </w:p>
    <w:p w14:paraId="7D36624C">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企业已与产业链上下游企业形成稳定的战略合作关系，为</w:t>
      </w:r>
      <w:r>
        <w:rPr>
          <w:rFonts w:hint="eastAsia" w:ascii="仿宋_GB2312" w:hAnsi="仿宋_GB2312" w:eastAsia="仿宋_GB2312" w:cs="仿宋_GB2312"/>
          <w:color w:val="000000"/>
          <w:sz w:val="32"/>
          <w:szCs w:val="32"/>
          <w:lang w:val="en-US" w:eastAsia="zh-CN"/>
        </w:rPr>
        <w:t>进一步提升企业技术水平、开展高质量业务合作，</w:t>
      </w:r>
      <w:r>
        <w:rPr>
          <w:rFonts w:hint="eastAsia" w:ascii="仿宋_GB2312" w:hAnsi="仿宋_GB2312" w:eastAsia="仿宋_GB2312" w:cs="仿宋_GB2312"/>
          <w:color w:val="000000"/>
          <w:sz w:val="32"/>
          <w:szCs w:val="32"/>
        </w:rPr>
        <w:t>现针</w:t>
      </w:r>
      <w:r>
        <w:rPr>
          <w:rFonts w:hint="eastAsia" w:ascii="仿宋_GB2312" w:hAnsi="仿宋_GB2312" w:eastAsia="仿宋_GB2312" w:cs="仿宋_GB2312"/>
          <w:color w:val="000000"/>
          <w:sz w:val="32"/>
          <w:szCs w:val="32"/>
          <w:lang w:val="en-US" w:eastAsia="zh-CN"/>
        </w:rPr>
        <w:t>对以下内容</w:t>
      </w:r>
      <w:r>
        <w:rPr>
          <w:rFonts w:hint="eastAsia" w:ascii="仿宋_GB2312" w:hAnsi="仿宋_GB2312" w:eastAsia="仿宋_GB2312" w:cs="仿宋_GB2312"/>
          <w:color w:val="000000"/>
          <w:sz w:val="32"/>
          <w:szCs w:val="32"/>
        </w:rPr>
        <w:t>发寻求合作如下：</w:t>
      </w:r>
    </w:p>
    <w:p w14:paraId="74F37E37">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一、研发及技术合作需求</w:t>
      </w:r>
    </w:p>
    <w:p w14:paraId="77927F78">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研发合作</w:t>
      </w:r>
      <w:r>
        <w:rPr>
          <w:rFonts w:hint="eastAsia" w:ascii="楷体_GB2312" w:hAnsi="楷体_GB2312" w:eastAsia="楷体_GB2312" w:cs="楷体_GB2312"/>
          <w:sz w:val="32"/>
          <w:szCs w:val="32"/>
        </w:rPr>
        <w:t>需求</w:t>
      </w:r>
    </w:p>
    <w:p w14:paraId="0D69B721">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“人工智能+”应用场景</w:t>
      </w:r>
      <w:r>
        <w:rPr>
          <w:rFonts w:hint="eastAsia" w:ascii="仿宋_GB2312" w:hAnsi="仿宋_GB2312" w:eastAsia="仿宋_GB2312" w:cs="仿宋_GB2312"/>
          <w:sz w:val="32"/>
          <w:szCs w:val="32"/>
          <w:lang w:val="en-US" w:eastAsia="zh-CN"/>
        </w:rPr>
        <w:t>领域，</w:t>
      </w:r>
      <w:r>
        <w:rPr>
          <w:rFonts w:hint="eastAsia" w:ascii="仿宋_GB2312" w:hAnsi="仿宋_GB2312" w:eastAsia="仿宋_GB2312" w:cs="仿宋_GB2312"/>
          <w:sz w:val="32"/>
          <w:szCs w:val="32"/>
        </w:rPr>
        <w:t>应用具身智能机器人解决消毒供应中心及内镜洗消中心的核心痛点。通过实现机器人对“打包、分拣、搬运”等核心任务的高精度、高可靠性替代，从根本上提升作业效率与一致性，杜绝因人为因素导致的感染风险与质量波动，为实现医疗关键场景的“无人化值守”与安全运营提供坚实保障。</w:t>
      </w:r>
    </w:p>
    <w:p w14:paraId="6F8514B1">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机器人本体开发</w:t>
      </w:r>
    </w:p>
    <w:p w14:paraId="5A7B06EA">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制固定式双臂机器人，工作半径达1800mm，负载能力5kg，适用于固定场景作业；开发轮足式双臂机器人，操作高度可达2m，单臂臂展不小于600mm，能够适应多样化场景任务。两种机器人均配备灵巧手或夹爪等末端执行器。</w:t>
      </w:r>
    </w:p>
    <w:p w14:paraId="66AC8459">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具身智能机器人系统开发</w:t>
      </w:r>
    </w:p>
    <w:p w14:paraId="373AF014">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构建CSSD与ESSD两大应用场景下的具身智能作业系统，覆盖全场景作业动作；搭建完整的具身智能开发环境，集成真实数据采集与标注、仿真数据生成、模型训练、仿真验证及推理部署全流程工具链，支持</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台机器人并行开发。</w:t>
      </w:r>
    </w:p>
    <w:p w14:paraId="2CE2FA10">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构建原子化动作库</w:t>
      </w:r>
    </w:p>
    <w:p w14:paraId="404570E3">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基于任务拆解提取动作单元，完成面向特定本体的原子动作数据采集，建立标准化的原子动作库。动作内容涵盖器械清点、托盘与篮筐摆放、打包、器械检查、器械摆放及搬运等多种任务。</w:t>
      </w:r>
    </w:p>
    <w:p w14:paraId="5AD5C1EC">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具身智能机器人部署</w:t>
      </w:r>
    </w:p>
    <w:p w14:paraId="67AFCD8C">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训练可执行特定任务的机器人，并构建医院场景任务数据集，为机器人实际应用与持续优化提供数据支撑。</w:t>
      </w:r>
    </w:p>
    <w:p w14:paraId="605ADC15">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）技术合作开发需求</w:t>
      </w:r>
    </w:p>
    <w:p w14:paraId="4F97A349">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本次合作的项目主要针对BFS设备核心部件</w:t>
      </w:r>
      <w:r>
        <w:rPr>
          <w:rFonts w:hint="eastAsia" w:ascii="仿宋_GB2312" w:hAnsi="仿宋_GB2312" w:eastAsia="仿宋_GB2312" w:cs="仿宋_GB2312"/>
          <w:sz w:val="32"/>
          <w:szCs w:val="32"/>
          <w:lang w:val="en-US" w:eastAsia="zh-CN"/>
        </w:rPr>
        <w:t>相关技术</w:t>
      </w:r>
      <w:r>
        <w:rPr>
          <w:rFonts w:hint="eastAsia" w:ascii="仿宋_GB2312" w:hAnsi="仿宋_GB2312" w:eastAsia="仿宋_GB2312" w:cs="仿宋_GB2312"/>
          <w:sz w:val="32"/>
          <w:szCs w:val="32"/>
        </w:rPr>
        <w:t>。BFS是</w:t>
      </w:r>
      <w:r>
        <w:rPr>
          <w:rFonts w:ascii="仿宋_GB2312" w:hAnsi="仿宋_GB2312" w:eastAsia="仿宋_GB2312" w:cs="仿宋_GB2312"/>
          <w:sz w:val="32"/>
          <w:szCs w:val="32"/>
        </w:rPr>
        <w:t>塑料瓶吹灌封一体机（Blow-Fill-Seal</w:t>
      </w:r>
      <w:r>
        <w:rPr>
          <w:rFonts w:ascii="Arial" w:hAnsi="Arial" w:cs="Arial"/>
          <w:color w:val="000000"/>
          <w:sz w:val="24"/>
        </w:rPr>
        <w:t xml:space="preserve"> </w:t>
      </w:r>
      <w:r>
        <w:rPr>
          <w:rFonts w:ascii="仿宋_GB2312" w:hAnsi="仿宋_GB2312" w:eastAsia="仿宋_GB2312" w:cs="仿宋_GB2312"/>
          <w:sz w:val="32"/>
          <w:szCs w:val="32"/>
        </w:rPr>
        <w:t>machine ）</w:t>
      </w:r>
      <w:r>
        <w:rPr>
          <w:rFonts w:hint="eastAsia" w:ascii="仿宋_GB2312" w:hAnsi="仿宋_GB2312" w:eastAsia="仿宋_GB2312" w:cs="仿宋_GB2312"/>
          <w:sz w:val="32"/>
          <w:szCs w:val="32"/>
        </w:rPr>
        <w:t>的简称，是</w:t>
      </w:r>
      <w:r>
        <w:rPr>
          <w:rFonts w:ascii="仿宋_GB2312" w:hAnsi="仿宋_GB2312" w:eastAsia="仿宋_GB2312" w:cs="仿宋_GB2312"/>
          <w:sz w:val="32"/>
          <w:szCs w:val="32"/>
        </w:rPr>
        <w:t>用于塑料包装溶液生产的一种</w:t>
      </w:r>
      <w:r>
        <w:rPr>
          <w:rFonts w:hint="eastAsia" w:ascii="仿宋_GB2312" w:hAnsi="仿宋_GB2312" w:eastAsia="仿宋_GB2312" w:cs="仿宋_GB2312"/>
          <w:sz w:val="32"/>
          <w:szCs w:val="32"/>
        </w:rPr>
        <w:t>设备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该设备</w:t>
      </w:r>
      <w:r>
        <w:rPr>
          <w:rFonts w:ascii="仿宋_GB2312" w:hAnsi="仿宋_GB2312" w:eastAsia="仿宋_GB2312" w:cs="仿宋_GB2312"/>
          <w:sz w:val="32"/>
          <w:szCs w:val="32"/>
        </w:rPr>
        <w:t>广泛应用在塑料包装最终灭菌产品、无菌产品等生产领域，其不但适用于产品的大批量生产，且具有无菌稳定性良好、交叉污染机率小、生产成本和管理成本低等优点。</w:t>
      </w:r>
    </w:p>
    <w:p w14:paraId="5809883D">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挤出模头、灌装针、模具是BFS设备的核心部件，目前遇到一些</w:t>
      </w:r>
      <w:r>
        <w:rPr>
          <w:rFonts w:hint="eastAsia" w:ascii="仿宋_GB2312" w:hAnsi="仿宋_GB2312" w:eastAsia="仿宋_GB2312" w:cs="仿宋_GB2312"/>
          <w:sz w:val="32"/>
          <w:szCs w:val="32"/>
          <w:lang w:val="en-US" w:eastAsia="zh-CN"/>
        </w:rPr>
        <w:t>工艺技术</w:t>
      </w:r>
      <w:r>
        <w:rPr>
          <w:rFonts w:hint="eastAsia" w:ascii="仿宋_GB2312" w:hAnsi="仿宋_GB2312" w:eastAsia="仿宋_GB2312" w:cs="仿宋_GB2312"/>
          <w:sz w:val="32"/>
          <w:szCs w:val="32"/>
        </w:rPr>
        <w:t>难题，亟需攻克。</w:t>
      </w:r>
    </w:p>
    <w:p w14:paraId="25E3B933">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BFS挤出模头防锈技术</w:t>
      </w:r>
    </w:p>
    <w:p w14:paraId="07E2C4FC">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目前</w:t>
      </w:r>
      <w:r>
        <w:rPr>
          <w:rFonts w:hint="eastAsia" w:ascii="仿宋_GB2312" w:hAnsi="仿宋_GB2312" w:eastAsia="仿宋_GB2312" w:cs="仿宋_GB2312"/>
          <w:sz w:val="32"/>
          <w:szCs w:val="32"/>
        </w:rPr>
        <w:t>BFS产品</w:t>
      </w:r>
      <w:r>
        <w:rPr>
          <w:rFonts w:ascii="仿宋_GB2312" w:hAnsi="仿宋_GB2312" w:eastAsia="仿宋_GB2312" w:cs="仿宋_GB2312"/>
          <w:sz w:val="32"/>
          <w:szCs w:val="32"/>
        </w:rPr>
        <w:t>模头材料为S136，挤出模头耐氯化钠、氯化钾产品的氯离子腐蚀能力差，易生锈。</w:t>
      </w:r>
      <w:r>
        <w:rPr>
          <w:rFonts w:hint="eastAsia" w:ascii="仿宋_GB2312" w:hAnsi="仿宋_GB2312" w:eastAsia="仿宋_GB2312" w:cs="仿宋_GB2312"/>
          <w:sz w:val="32"/>
          <w:szCs w:val="32"/>
        </w:rPr>
        <w:t>寻求</w:t>
      </w:r>
      <w:r>
        <w:rPr>
          <w:rFonts w:ascii="仿宋_GB2312" w:hAnsi="仿宋_GB2312" w:eastAsia="仿宋_GB2312" w:cs="仿宋_GB2312"/>
          <w:sz w:val="32"/>
          <w:szCs w:val="32"/>
        </w:rPr>
        <w:t>既能满足模头强度要求，又能满足防锈要求的材料或表面处理方式</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技术指标</w:t>
      </w:r>
      <w:r>
        <w:rPr>
          <w:rFonts w:hint="eastAsia" w:ascii="仿宋_GB2312" w:hAnsi="仿宋_GB2312" w:eastAsia="仿宋_GB2312" w:cs="仿宋_GB2312"/>
          <w:sz w:val="32"/>
          <w:szCs w:val="32"/>
        </w:rPr>
        <w:t>实现</w:t>
      </w:r>
      <w:r>
        <w:rPr>
          <w:rFonts w:ascii="仿宋_GB2312" w:hAnsi="仿宋_GB2312" w:eastAsia="仿宋_GB2312" w:cs="仿宋_GB2312"/>
          <w:sz w:val="32"/>
          <w:szCs w:val="32"/>
        </w:rPr>
        <w:t>5%氯化钠中性盐雾120h无生锈。</w:t>
      </w:r>
    </w:p>
    <w:p w14:paraId="359E19EF">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2.模具防锈技术</w:t>
      </w:r>
    </w:p>
    <w:p w14:paraId="299F6E23">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目前模具材质为铝青铜做表面晒纹处理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实际使用中模具表面会遇到耐氯化钠、氯化钾产品的高浓度氯离子腐蚀和2%氢氧化钠溶液腐蚀。</w:t>
      </w:r>
      <w:r>
        <w:rPr>
          <w:rFonts w:hint="eastAsia" w:ascii="仿宋_GB2312" w:hAnsi="仿宋_GB2312" w:eastAsia="仿宋_GB2312" w:cs="仿宋_GB2312"/>
          <w:sz w:val="32"/>
          <w:szCs w:val="32"/>
          <w:lang w:val="en-US" w:eastAsia="zh-CN"/>
        </w:rPr>
        <w:t>寻</w:t>
      </w:r>
      <w:r>
        <w:rPr>
          <w:rFonts w:hint="eastAsia" w:ascii="仿宋_GB2312" w:hAnsi="仿宋_GB2312" w:eastAsia="仿宋_GB2312" w:cs="仿宋_GB2312"/>
          <w:sz w:val="32"/>
          <w:szCs w:val="32"/>
        </w:rPr>
        <w:t>求</w:t>
      </w:r>
      <w:r>
        <w:rPr>
          <w:rFonts w:ascii="仿宋_GB2312" w:hAnsi="仿宋_GB2312" w:eastAsia="仿宋_GB2312" w:cs="仿宋_GB2312"/>
          <w:sz w:val="32"/>
          <w:szCs w:val="32"/>
        </w:rPr>
        <w:t>通过表面处理</w:t>
      </w:r>
      <w:r>
        <w:rPr>
          <w:rFonts w:hint="eastAsia" w:ascii="仿宋_GB2312" w:hAnsi="仿宋_GB2312" w:eastAsia="仿宋_GB2312" w:cs="仿宋_GB2312"/>
          <w:sz w:val="32"/>
          <w:szCs w:val="32"/>
        </w:rPr>
        <w:t>方式</w:t>
      </w:r>
      <w:r>
        <w:rPr>
          <w:rFonts w:ascii="仿宋_GB2312" w:hAnsi="仿宋_GB2312" w:eastAsia="仿宋_GB2312" w:cs="仿宋_GB2312"/>
          <w:sz w:val="32"/>
          <w:szCs w:val="32"/>
        </w:rPr>
        <w:t>，提高防锈性能</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技术指标</w:t>
      </w:r>
      <w:r>
        <w:rPr>
          <w:rFonts w:hint="eastAsia" w:ascii="仿宋_GB2312" w:hAnsi="仿宋_GB2312" w:eastAsia="仿宋_GB2312" w:cs="仿宋_GB2312"/>
          <w:sz w:val="32"/>
          <w:szCs w:val="32"/>
        </w:rPr>
        <w:t>实现</w:t>
      </w:r>
      <w:r>
        <w:rPr>
          <w:rFonts w:ascii="仿宋_GB2312" w:hAnsi="仿宋_GB2312" w:eastAsia="仿宋_GB2312" w:cs="仿宋_GB2312"/>
          <w:sz w:val="32"/>
          <w:szCs w:val="32"/>
        </w:rPr>
        <w:t>5%氯化钠中性盐雾120h无生锈。</w:t>
      </w:r>
    </w:p>
    <w:p w14:paraId="65E4910D">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3.灌装针表面硬化技术</w:t>
      </w:r>
    </w:p>
    <w:p w14:paraId="128AD83E">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316L材质灌装针，因为其硬度低，耐磨性差，与工程塑料轴套摩擦时磨损严重。</w:t>
      </w:r>
      <w:r>
        <w:rPr>
          <w:rFonts w:hint="eastAsia" w:ascii="仿宋_GB2312" w:hAnsi="仿宋_GB2312" w:eastAsia="仿宋_GB2312" w:cs="仿宋_GB2312"/>
          <w:sz w:val="32"/>
          <w:szCs w:val="32"/>
        </w:rPr>
        <w:t>寻求</w:t>
      </w:r>
      <w:r>
        <w:rPr>
          <w:rFonts w:ascii="仿宋_GB2312" w:hAnsi="仿宋_GB2312" w:eastAsia="仿宋_GB2312" w:cs="仿宋_GB2312"/>
          <w:sz w:val="32"/>
          <w:szCs w:val="32"/>
        </w:rPr>
        <w:t>通过表面做镀铬或其它处理，提高耐磨性。技术指标</w:t>
      </w:r>
      <w:r>
        <w:rPr>
          <w:rFonts w:hint="eastAsia" w:ascii="仿宋_GB2312" w:hAnsi="仿宋_GB2312" w:eastAsia="仿宋_GB2312" w:cs="仿宋_GB2312"/>
          <w:sz w:val="32"/>
          <w:szCs w:val="32"/>
        </w:rPr>
        <w:t>实现</w:t>
      </w:r>
      <w:r>
        <w:rPr>
          <w:rFonts w:ascii="仿宋_GB2312" w:hAnsi="仿宋_GB2312" w:eastAsia="仿宋_GB2312" w:cs="仿宋_GB2312"/>
          <w:sz w:val="32"/>
          <w:szCs w:val="32"/>
        </w:rPr>
        <w:t>镀层不脱落，与邵氏硬度50的聚四氟乙烯导向套配合摩擦，磨损量≤0.01mm/3万小时。</w:t>
      </w:r>
    </w:p>
    <w:p w14:paraId="6F43FA3F">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（三）供应链需求</w:t>
      </w:r>
    </w:p>
    <w:p w14:paraId="2AA0E261">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新华医疗积极拓展供应链渠道，</w:t>
      </w:r>
      <w:r>
        <w:rPr>
          <w:rFonts w:hint="eastAsia" w:ascii="仿宋_GB2312" w:hAnsi="仿宋_GB2312" w:eastAsia="仿宋_GB2312" w:cs="仿宋_GB2312"/>
          <w:sz w:val="32"/>
          <w:szCs w:val="32"/>
          <w:lang w:val="en-US" w:eastAsia="zh-CN"/>
        </w:rPr>
        <w:t>力争</w:t>
      </w:r>
      <w:r>
        <w:rPr>
          <w:rFonts w:hint="eastAsia" w:ascii="仿宋_GB2312" w:hAnsi="仿宋_GB2312" w:eastAsia="仿宋_GB2312" w:cs="仿宋_GB2312"/>
          <w:sz w:val="32"/>
          <w:szCs w:val="32"/>
        </w:rPr>
        <w:t>实现供应链的多元化</w:t>
      </w:r>
      <w:r>
        <w:rPr>
          <w:rFonts w:hint="eastAsia" w:ascii="仿宋_GB2312" w:hAnsi="仿宋_GB2312" w:eastAsia="仿宋_GB2312" w:cs="仿宋_GB2312"/>
          <w:sz w:val="32"/>
          <w:szCs w:val="32"/>
          <w:lang w:val="en-US" w:eastAsia="zh-CN"/>
        </w:rPr>
        <w:t>发展，降低国内外政策对企业的影响。</w:t>
      </w:r>
    </w:p>
    <w:p w14:paraId="157D2BEB">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1.核心品类与需求</w:t>
      </w:r>
    </w:p>
    <w:p w14:paraId="587917E2">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基础结构与流体控制部件：如高精度阀门、泵及医用级钢板，需满足医疗级强度、耐腐蚀性与无菌标准，用于灭菌设备、制药整机等高端装备。</w:t>
      </w:r>
    </w:p>
    <w:p w14:paraId="7AEE6751">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智能控制与电子元件：包括传感器、控制器、芯片等，需具备高可靠性、低功耗及数据互联能力，适配制药装备控制系统等智能化设备。</w:t>
      </w:r>
    </w:p>
    <w:p w14:paraId="76B580CA">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核心原材料与软件系统：涵盖医用级高分子材料、耐腐蚀特种材料，以及符合医疗数据安全与法规要求的设备控制、追溯软件。</w:t>
      </w:r>
    </w:p>
    <w:p w14:paraId="22AF632E">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2.供应商合作标准</w:t>
      </w:r>
    </w:p>
    <w:p w14:paraId="246CAE23">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合规与质量：需具备完善质量控制体系，提供完整合规资质与检测报告，符合GMP及医疗级标准。</w:t>
      </w:r>
    </w:p>
    <w:p w14:paraId="44C1FDAE">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技术与创新：具备研发与定制化能力，能配合产品迭代与性能优化。</w:t>
      </w:r>
    </w:p>
    <w:p w14:paraId="0530EC72">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协同与韧性：拥有稳定产能与履约能力，支持VMI等协同机制，满足医疗物资物流及应急保障要求。</w:t>
      </w:r>
    </w:p>
    <w:p w14:paraId="3E7DE724">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密与信息安全：供应商必须承诺并严格执行信息保密协议，对新华医疗提供的技术资料、产品参数、商业计划等一切未公开信息承担保密责任，并具备相应的数据安全管理措施，确保知识产权与商业秘密不受侵犯。</w:t>
      </w:r>
    </w:p>
    <w:p w14:paraId="48F21895">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市场需求</w:t>
      </w:r>
    </w:p>
    <w:p w14:paraId="6218C5AD">
      <w:pPr>
        <w:keepNext w:val="0"/>
        <w:keepLines w:val="0"/>
        <w:pageBreakBefore w:val="0"/>
        <w:widowControl w:val="0"/>
        <w:kinsoku/>
        <w:wordWrap/>
        <w:overflowPunct/>
        <w:topLinePunct w:val="0"/>
        <w:autoSpaceDE/>
        <w:autoSpaceDN/>
        <w:bidi w:val="0"/>
        <w:adjustRightInd/>
        <w:spacing w:afterAutospacing="0"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（一）寻找产品代理商</w:t>
      </w:r>
    </w:p>
    <w:p w14:paraId="363C9EB8">
      <w:pPr>
        <w:keepNext w:val="0"/>
        <w:keepLines w:val="0"/>
        <w:pageBreakBefore w:val="0"/>
        <w:widowControl w:val="0"/>
        <w:kinsoku/>
        <w:wordWrap/>
        <w:overflowPunct/>
        <w:topLinePunct w:val="0"/>
        <w:autoSpaceDE/>
        <w:autoSpaceDN/>
        <w:bidi w:val="0"/>
        <w:adjustRightInd/>
        <w:spacing w:afterAutospacing="0" w:line="560" w:lineRule="exact"/>
        <w:ind w:left="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1.智能化静配中心整体解决方案</w:t>
      </w:r>
    </w:p>
    <w:p w14:paraId="5B065092">
      <w:pPr>
        <w:pStyle w:val="3"/>
        <w:keepNext w:val="0"/>
        <w:keepLines w:val="0"/>
        <w:pageBreakBefore w:val="0"/>
        <w:widowControl w:val="0"/>
        <w:kinsoku/>
        <w:wordWrap/>
        <w:overflowPunct/>
        <w:topLinePunct w:val="0"/>
        <w:autoSpaceDE/>
        <w:autoSpaceDN/>
        <w:bidi w:val="0"/>
        <w:adjustRightInd/>
        <w:spacing w:before="0" w:after="0" w:afterAutospacing="0" w:line="560" w:lineRule="exact"/>
        <w:ind w:left="0" w:firstLine="640" w:firstLineChars="200"/>
        <w:textAlignment w:val="auto"/>
        <w:rPr>
          <w:rFonts w:hint="eastAsia" w:ascii="仿宋_GB2312" w:hAnsi="仿宋_GB2312" w:eastAsia="仿宋_GB2312" w:cs="仿宋_GB2312"/>
          <w:snapToGrid/>
          <w:kern w:val="2"/>
          <w:sz w:val="32"/>
          <w:szCs w:val="32"/>
          <w:lang w:val="zh-CN" w:eastAsia="zh-CN" w:bidi="ar-SA"/>
        </w:rPr>
      </w:pPr>
      <w:r>
        <w:rPr>
          <w:rFonts w:hint="eastAsia" w:ascii="仿宋_GB2312" w:hAnsi="仿宋_GB2312" w:eastAsia="仿宋_GB2312" w:cs="仿宋_GB2312"/>
          <w:snapToGrid/>
          <w:kern w:val="2"/>
          <w:sz w:val="32"/>
          <w:szCs w:val="32"/>
          <w:lang w:val="zh-CN" w:eastAsia="zh-CN" w:bidi="ar-SA"/>
        </w:rPr>
        <w:t>智慧化静配中心整体解决方案引入智能输液分拣机、输液贴签机、智能配药机器人、智能统排机、智能剥盖机、智能</w:t>
      </w:r>
      <w:r>
        <w:rPr>
          <w:rFonts w:hint="eastAsia" w:ascii="仿宋_GB2312" w:hAnsi="仿宋_GB2312" w:eastAsia="仿宋_GB2312" w:cs="仿宋_GB2312"/>
          <w:snapToGrid/>
          <w:kern w:val="2"/>
          <w:sz w:val="32"/>
          <w:szCs w:val="32"/>
          <w:lang w:val="en-US" w:eastAsia="zh-CN" w:bidi="ar-SA"/>
        </w:rPr>
        <w:t>货架、篮筐清洗机</w:t>
      </w:r>
      <w:r>
        <w:rPr>
          <w:rFonts w:hint="eastAsia" w:ascii="仿宋_GB2312" w:hAnsi="仿宋_GB2312" w:eastAsia="仿宋_GB2312" w:cs="仿宋_GB2312"/>
          <w:snapToGrid/>
          <w:kern w:val="2"/>
          <w:sz w:val="32"/>
          <w:szCs w:val="32"/>
          <w:lang w:val="zh-CN" w:eastAsia="zh-CN" w:bidi="ar-SA"/>
        </w:rPr>
        <w:t>等设备</w:t>
      </w:r>
      <w:r>
        <w:rPr>
          <w:rFonts w:hint="eastAsia" w:ascii="仿宋_GB2312" w:hAnsi="仿宋_GB2312" w:eastAsia="仿宋_GB2312" w:cs="仿宋_GB2312"/>
          <w:snapToGrid/>
          <w:kern w:val="2"/>
          <w:sz w:val="32"/>
          <w:szCs w:val="32"/>
          <w:lang w:val="en-US" w:eastAsia="zh-CN" w:bidi="ar-SA"/>
        </w:rPr>
        <w:t>以及管理软件</w:t>
      </w:r>
      <w:r>
        <w:rPr>
          <w:rFonts w:hint="eastAsia" w:ascii="仿宋_GB2312" w:hAnsi="仿宋_GB2312" w:eastAsia="仿宋_GB2312" w:cs="仿宋_GB2312"/>
          <w:snapToGrid/>
          <w:kern w:val="2"/>
          <w:sz w:val="32"/>
          <w:szCs w:val="32"/>
          <w:lang w:val="zh-CN" w:eastAsia="zh-CN" w:bidi="ar-SA"/>
        </w:rPr>
        <w:t>，实现药品盘点、排药、贴签、</w:t>
      </w:r>
      <w:r>
        <w:rPr>
          <w:rFonts w:hint="eastAsia" w:ascii="仿宋_GB2312" w:hAnsi="仿宋_GB2312" w:eastAsia="仿宋_GB2312" w:cs="仿宋_GB2312"/>
          <w:snapToGrid/>
          <w:kern w:val="2"/>
          <w:sz w:val="32"/>
          <w:szCs w:val="32"/>
          <w:lang w:val="en-US" w:eastAsia="zh-CN" w:bidi="ar-SA"/>
        </w:rPr>
        <w:t>成品药配置</w:t>
      </w:r>
      <w:r>
        <w:rPr>
          <w:rFonts w:hint="eastAsia" w:ascii="仿宋_GB2312" w:hAnsi="仿宋_GB2312" w:eastAsia="仿宋_GB2312" w:cs="仿宋_GB2312"/>
          <w:snapToGrid/>
          <w:kern w:val="2"/>
          <w:sz w:val="32"/>
          <w:szCs w:val="32"/>
          <w:lang w:val="zh-CN" w:eastAsia="zh-CN" w:bidi="ar-SA"/>
        </w:rPr>
        <w:t>、分拣等工作的自动化。提高用药的安全性、效率和准确性，</w:t>
      </w:r>
      <w:r>
        <w:rPr>
          <w:rFonts w:hint="eastAsia" w:ascii="仿宋_GB2312" w:hAnsi="仿宋_GB2312" w:eastAsia="仿宋_GB2312" w:cs="仿宋_GB2312"/>
          <w:snapToGrid/>
          <w:kern w:val="2"/>
          <w:sz w:val="32"/>
          <w:szCs w:val="32"/>
          <w:lang w:val="en-US" w:eastAsia="zh-CN" w:bidi="ar-SA"/>
        </w:rPr>
        <w:t>降低药师的劳动强度和职业危害，</w:t>
      </w:r>
      <w:r>
        <w:rPr>
          <w:rFonts w:hint="eastAsia" w:ascii="仿宋_GB2312" w:hAnsi="仿宋_GB2312" w:eastAsia="仿宋_GB2312" w:cs="仿宋_GB2312"/>
          <w:snapToGrid/>
          <w:kern w:val="2"/>
          <w:sz w:val="32"/>
          <w:szCs w:val="32"/>
          <w:lang w:val="zh-CN" w:eastAsia="zh-CN" w:bidi="ar-SA"/>
        </w:rPr>
        <w:t>从而提升医疗服务的整体质量和水平。</w:t>
      </w:r>
    </w:p>
    <w:p w14:paraId="03D072FE">
      <w:pPr>
        <w:pStyle w:val="3"/>
        <w:keepNext w:val="0"/>
        <w:keepLines w:val="0"/>
        <w:pageBreakBefore w:val="0"/>
        <w:widowControl w:val="0"/>
        <w:kinsoku/>
        <w:wordWrap/>
        <w:overflowPunct/>
        <w:topLinePunct w:val="0"/>
        <w:autoSpaceDE/>
        <w:autoSpaceDN/>
        <w:bidi w:val="0"/>
        <w:adjustRightInd/>
        <w:spacing w:before="0" w:after="0" w:afterAutospacing="0" w:line="560" w:lineRule="exact"/>
        <w:ind w:left="0" w:firstLine="643" w:firstLineChars="200"/>
        <w:textAlignment w:val="auto"/>
        <w:rPr>
          <w:rFonts w:hint="eastAsia"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2.全院智慧物流服务机器人解决方案</w:t>
      </w:r>
    </w:p>
    <w:p w14:paraId="1DE8BCDB">
      <w:pPr>
        <w:pStyle w:val="3"/>
        <w:keepNext w:val="0"/>
        <w:keepLines w:val="0"/>
        <w:pageBreakBefore w:val="0"/>
        <w:widowControl w:val="0"/>
        <w:kinsoku/>
        <w:wordWrap/>
        <w:overflowPunct/>
        <w:topLinePunct w:val="0"/>
        <w:autoSpaceDE/>
        <w:autoSpaceDN/>
        <w:bidi w:val="0"/>
        <w:adjustRightInd/>
        <w:spacing w:before="0" w:after="0"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新华医疗全院智慧物流服务机器人解决方案以智慧调度系统为核心，对客户端、任务端、机器人等进行统一管理，建立智慧化“供应-配送-使用-回收”全流程闭环物流管理平台。通过智慧调度系统建立全院物流信息管理数据库，实现对全院物流系统客观、高精度、高时效性管理。实现医院物资物流配送的信息化、数字化、智慧化全流程智能管理，优化和规范医疗物资管理的流程，进一步提升医院物资配送和科室运行效率，有效降低人工成本。涉及产品有：箱型物流机器人、轻型发放机器人、顶升转运物流机器人、导诊/测温服务机器人。</w:t>
      </w:r>
    </w:p>
    <w:p w14:paraId="103F55C0">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560" w:lineRule="exact"/>
        <w:ind w:left="0" w:firstLine="643" w:firstLineChars="200"/>
        <w:textAlignment w:val="auto"/>
        <w:rPr>
          <w:rFonts w:hint="eastAsia"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3.立式灭菌器</w:t>
      </w:r>
    </w:p>
    <w:p w14:paraId="3F8B214D">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立式灭菌器主要应用于实验室，对实验室器具器皿、培养基、废弃物等的灭菌，应用场景主要有医疗结构检验实验、生物实验室（生物公司、高校等）、药厂生产或检验工位、食品行业生产或检验工位。新华医疗立式灭菌器分为普及型（T/EP系列，容积为50L-150L）和顶开门型（MOST-L系列65L-150L）。</w:t>
      </w:r>
    </w:p>
    <w:p w14:paraId="5CD1CD07">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560" w:lineRule="exact"/>
        <w:ind w:left="0" w:firstLine="643" w:firstLineChars="200"/>
        <w:textAlignment w:val="auto"/>
        <w:rPr>
          <w:rFonts w:hint="default"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4.新华莎罗雅产品</w:t>
      </w:r>
    </w:p>
    <w:p w14:paraId="09AB9E82">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为拓展市场并实现合作共赢，新华莎罗雅品牌招募线上分销合作伙伴，销售便座消毒液宠物洗护和零食产品。</w:t>
      </w:r>
    </w:p>
    <w:p w14:paraId="4C0AC131">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阶梯激励:根据分销合作伙伴的实际业务规模、渠道影响力及销售业绩，动态评估并阶梯式提升佣金比例。</w:t>
      </w:r>
    </w:p>
    <w:p w14:paraId="07D52003">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品牌全方位赋能支持:致力于为合作伙伴的成功保驾护航，将提供体系化的赋能支持。</w:t>
      </w:r>
    </w:p>
    <w:p w14:paraId="4FD9D55C">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品牌授权与信誉背书：专业的产品知识及市场培训全套营销素材与内容支持联合市场活动与流量扶持。</w:t>
      </w:r>
    </w:p>
    <w:p w14:paraId="767A92DC">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期待与具备合法经营资质、拥有稳定线上销售渠道(包括但不限于电商平台、社交媒体、私域社群等)并致力于在宠物行业长期发展的诚信伙伴建立合作。</w:t>
      </w:r>
    </w:p>
    <w:p w14:paraId="291628EE">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560" w:lineRule="exact"/>
        <w:ind w:left="0" w:firstLine="643" w:firstLineChars="200"/>
        <w:textAlignment w:val="auto"/>
        <w:rPr>
          <w:rFonts w:hint="eastAsia"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5.血液透析相关产品</w:t>
      </w:r>
    </w:p>
    <w:p w14:paraId="46747869">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560" w:lineRule="exact"/>
        <w:ind w:left="0"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血液透析器、血液透析滤过器、一次性使用血液透析管路、血液透析用水处理设备、透析机用柠檬酸消毒液。</w:t>
      </w:r>
    </w:p>
    <w:p w14:paraId="24B8A45E">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以上产品主要应用于医疗机构的血液透析室，为患者提供血液透析所需要的耗材及配套设备。</w:t>
      </w:r>
    </w:p>
    <w:p w14:paraId="4A35E037">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宋体" w:hAnsi="宋体" w:eastAsia="宋体" w:cs="宋体"/>
          <w:b w:val="0"/>
          <w:bCs w:val="0"/>
          <w:sz w:val="24"/>
          <w:szCs w:val="24"/>
          <w:lang w:val="en-US" w:eastAsia="zh-CN"/>
        </w:rPr>
      </w:pPr>
      <w:r>
        <w:rPr>
          <w:rFonts w:hint="eastAsia" w:ascii="仿宋_GB2312" w:hAnsi="仿宋_GB2312" w:eastAsia="仿宋_GB2312" w:cs="仿宋_GB2312"/>
          <w:snapToGrid/>
          <w:kern w:val="2"/>
          <w:sz w:val="32"/>
          <w:szCs w:val="32"/>
          <w:lang w:val="en-US" w:eastAsia="zh-CN" w:bidi="ar-SA"/>
        </w:rPr>
        <w:t>新华医疗从2015年正式进入血液净化领域，已实现从医疗服务到透析耗材及设备的研发、生产的延伸和布局；2015年从德国引进了全套透析器生产线，制造工艺和质量保证均为国际前列。自主研发的血液透析机，在人机交互性能和产品稳定性方面更加优越。未来将不断完善产品线体系，优化产品质量，打造优质的国产透析品牌。</w:t>
      </w:r>
    </w:p>
    <w:p w14:paraId="1A3A09CB">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560" w:lineRule="exact"/>
        <w:ind w:left="0" w:firstLine="643" w:firstLineChars="200"/>
        <w:textAlignment w:val="auto"/>
        <w:rPr>
          <w:rFonts w:hint="eastAsia"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6.柯尔曼高端手术器械推广与代理</w:t>
      </w:r>
    </w:p>
    <w:p w14:paraId="3E5652C5">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柯尔曼器械是我公司在德国收购的进口品牌，在高端手术器械领域有核心竞争力，搭配新华的销售与生产平台，实现高端手术工具的全部配包，比如心脏外科、神经外科等高难度手术科室的业务需求。厂家可提供手术器械技术支持，配合临床看样、产品讲解等服务。</w:t>
      </w:r>
    </w:p>
    <w:p w14:paraId="363E35F2">
      <w:pPr>
        <w:pStyle w:val="3"/>
        <w:keepNext w:val="0"/>
        <w:keepLines w:val="0"/>
        <w:pageBreakBefore w:val="0"/>
        <w:widowControl w:val="0"/>
        <w:kinsoku/>
        <w:wordWrap/>
        <w:overflowPunct/>
        <w:topLinePunct w:val="0"/>
        <w:autoSpaceDE/>
        <w:autoSpaceDN/>
        <w:bidi w:val="0"/>
        <w:adjustRightInd/>
        <w:spacing w:before="0" w:after="0" w:afterAutospacing="0" w:line="560" w:lineRule="exact"/>
        <w:ind w:left="0" w:leftChars="0" w:firstLine="643" w:firstLineChars="200"/>
        <w:textAlignment w:val="auto"/>
        <w:rPr>
          <w:rFonts w:hint="eastAsia"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7.新华小型家用医用分子筛制氧机</w:t>
      </w:r>
    </w:p>
    <w:p w14:paraId="5DAA84D7">
      <w:pPr>
        <w:pStyle w:val="3"/>
        <w:keepNext w:val="0"/>
        <w:keepLines w:val="0"/>
        <w:pageBreakBefore w:val="0"/>
        <w:widowControl w:val="0"/>
        <w:numPr>
          <w:ilvl w:val="0"/>
          <w:numId w:val="0"/>
        </w:numPr>
        <w:kinsoku/>
        <w:wordWrap/>
        <w:overflowPunct/>
        <w:topLinePunct w:val="0"/>
        <w:autoSpaceDE/>
        <w:autoSpaceDN/>
        <w:bidi w:val="0"/>
        <w:adjustRightInd/>
        <w:spacing w:before="0" w:after="0" w:afterAutospacing="0" w:line="560" w:lineRule="exact"/>
        <w:ind w:left="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新华小型医用分子筛制氧机（型号：XH-ZY5W、XH-ZY6W，采用美国原装进口分子筛核心技术，基于分子筛吸附分离原理实现氧气制备，适用于有老人、儿童等氧疗需求的家庭场景，可满足日常氧疗及雾化需求，辅助提升家庭氧疗便捷性与安全性；具有多重核心优势：医用级氧气浓度稳定达 95%，保障氧疗效果；八层多维过滤系统，有效拦截污物颗粒，分离纯净氧气；五重降噪隔音设计，运行噪音低至 37dB，营造不扰睡眠的吸氧环境；支持触控、旋钮、遥控三种操作方式，搭配高清大屏与定时吸氧功能，老人易上手；一机双模式，兼具氧疗与雾化功能，适配多样需求；底部隐藏式出风口与简单易操作的过滤耗材更换设计，优化家用体验，单次开机还可实现 72 小时持续制氧，满足长时间用氧需求。</w:t>
      </w:r>
    </w:p>
    <w:p w14:paraId="43B35A92">
      <w:pPr>
        <w:keepNext w:val="0"/>
        <w:keepLines w:val="0"/>
        <w:pageBreakBefore w:val="0"/>
        <w:widowControl w:val="0"/>
        <w:numPr>
          <w:ilvl w:val="0"/>
          <w:numId w:val="0"/>
        </w:numPr>
        <w:kinsoku/>
        <w:wordWrap/>
        <w:overflowPunct/>
        <w:topLinePunct w:val="0"/>
        <w:autoSpaceDE/>
        <w:autoSpaceDN/>
        <w:bidi w:val="0"/>
        <w:adjustRightInd/>
        <w:spacing w:afterAutospacing="0"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直播及短视频拍摄需求</w:t>
      </w:r>
    </w:p>
    <w:p w14:paraId="0FAB3314">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560" w:lineRule="exact"/>
        <w:ind w:left="0" w:firstLine="640" w:firstLineChars="200"/>
        <w:textAlignment w:val="auto"/>
        <w:rPr>
          <w:rFonts w:hint="default"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snapToGrid/>
          <w:kern w:val="2"/>
          <w:sz w:val="32"/>
          <w:szCs w:val="32"/>
          <w:lang w:val="en-US" w:eastAsia="zh-CN" w:bidi="ar-SA"/>
        </w:rPr>
        <w:t>为加速新华莎罗雅宠物洗护项目的品牌数字化建设与市场影响力提升，现正式面向社会寻求优秀的内容创作与推广合作伙伴。我们诚邀具备专业实力与成功案例的直播代播公司、短视频内容制作公司及小红书KOC/KOL运营推广公司建立战略合作，通过专业的直播运营、高品质的短视频内容及精准的社交媒体种草，共同将新华莎罗雅打造为消费者信赖的宠物护理首选品牌。期待与各方精英团队携手，共拓宠物经济新蓝海。</w:t>
      </w:r>
    </w:p>
    <w:p w14:paraId="69823C35">
      <w:pPr>
        <w:pStyle w:val="3"/>
        <w:rPr>
          <w:rFonts w:hint="default"/>
          <w:lang w:val="en-US" w:eastAsia="zh-CN"/>
        </w:rPr>
        <w:sectPr>
          <w:pgSz w:w="11906" w:h="16838"/>
          <w:pgMar w:top="1440" w:right="1800" w:bottom="1440" w:left="1800" w:header="851" w:footer="992" w:gutter="0"/>
          <w:pgNumType w:fmt="numberInDash"/>
          <w:cols w:space="720" w:num="1"/>
          <w:docGrid w:type="lines" w:linePitch="312" w:charSpace="0"/>
        </w:sectPr>
      </w:pPr>
    </w:p>
    <w:p w14:paraId="52DB15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附件3：</w:t>
      </w:r>
    </w:p>
    <w:p w14:paraId="7FCE1AC7">
      <w:pPr>
        <w:keepNext w:val="0"/>
        <w:keepLines w:val="0"/>
        <w:pageBreakBefore w:val="0"/>
        <w:kinsoku/>
        <w:wordWrap/>
        <w:overflowPunct/>
        <w:topLinePunct w:val="0"/>
        <w:autoSpaceDE/>
        <w:autoSpaceDN/>
        <w:bidi w:val="0"/>
        <w:spacing w:beforeAutospacing="0" w:afterAutospacing="0" w:line="560" w:lineRule="exact"/>
        <w:ind w:left="0" w:leftChars="0"/>
        <w:jc w:val="center"/>
        <w:rPr>
          <w:rFonts w:eastAsia="方正小标宋简体"/>
          <w:sz w:val="44"/>
          <w:szCs w:val="44"/>
        </w:rPr>
      </w:pPr>
      <w:r>
        <w:rPr>
          <w:rFonts w:eastAsia="方正小标宋简体"/>
          <w:sz w:val="44"/>
          <w:szCs w:val="44"/>
        </w:rPr>
        <w:t>XXXXXX公司简介</w:t>
      </w:r>
    </w:p>
    <w:p w14:paraId="6707E06D">
      <w:pPr>
        <w:keepNext w:val="0"/>
        <w:keepLines w:val="0"/>
        <w:pageBreakBefore w:val="0"/>
        <w:kinsoku/>
        <w:wordWrap/>
        <w:overflowPunct/>
        <w:topLinePunct w:val="0"/>
        <w:autoSpaceDE/>
        <w:autoSpaceDN/>
        <w:bidi w:val="0"/>
        <w:spacing w:beforeAutospacing="0" w:afterAutospacing="0" w:line="560" w:lineRule="exact"/>
        <w:ind w:left="0" w:leftChars="0"/>
        <w:jc w:val="center"/>
        <w:rPr>
          <w:rFonts w:eastAsia="方正小标宋简体"/>
          <w:sz w:val="44"/>
          <w:szCs w:val="44"/>
        </w:rPr>
      </w:pPr>
      <w:r>
        <w:rPr>
          <w:rFonts w:eastAsia="方正小标宋简体"/>
          <w:sz w:val="44"/>
          <w:szCs w:val="44"/>
        </w:rPr>
        <w:t>（</w:t>
      </w:r>
      <w:r>
        <w:rPr>
          <w:rFonts w:eastAsia="方正小标宋简体"/>
          <w:sz w:val="24"/>
        </w:rPr>
        <w:t>方正小标宋简体二号</w:t>
      </w:r>
      <w:r>
        <w:rPr>
          <w:rFonts w:eastAsia="方正小标宋简体"/>
          <w:sz w:val="44"/>
          <w:szCs w:val="44"/>
        </w:rPr>
        <w:t>）</w:t>
      </w:r>
    </w:p>
    <w:p w14:paraId="6BA0761C">
      <w:pPr>
        <w:pStyle w:val="3"/>
        <w:keepNext w:val="0"/>
        <w:keepLines w:val="0"/>
        <w:pageBreakBefore w:val="0"/>
        <w:kinsoku/>
        <w:wordWrap/>
        <w:overflowPunct/>
        <w:topLinePunct w:val="0"/>
        <w:autoSpaceDE/>
        <w:autoSpaceDN/>
        <w:bidi w:val="0"/>
        <w:spacing w:before="0" w:beforeAutospacing="0" w:afterAutospacing="0" w:line="560" w:lineRule="exact"/>
        <w:ind w:left="0" w:leftChars="0"/>
        <w:rPr>
          <w:rFonts w:ascii="Times New Roman" w:hAnsi="Times New Roman" w:eastAsia="方正小标宋简体"/>
          <w:sz w:val="44"/>
          <w:szCs w:val="44"/>
        </w:rPr>
      </w:pPr>
    </w:p>
    <w:p w14:paraId="117AA942">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rPr>
          <w:rFonts w:eastAsia="仿宋_GB2312"/>
          <w:sz w:val="32"/>
          <w:szCs w:val="32"/>
        </w:rPr>
      </w:pPr>
      <w:r>
        <w:rPr>
          <w:rFonts w:eastAsia="仿宋_GB2312"/>
          <w:sz w:val="32"/>
          <w:szCs w:val="32"/>
        </w:rPr>
        <w:t>企业基本情况（内容仿宋_GB2312，三号，下同）</w:t>
      </w:r>
    </w:p>
    <w:p w14:paraId="6177BB7B">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rPr>
          <w:rFonts w:eastAsia="仿宋_GB2312"/>
          <w:sz w:val="32"/>
          <w:szCs w:val="32"/>
        </w:rPr>
      </w:pPr>
    </w:p>
    <w:p w14:paraId="0CFF8C47">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rPr>
          <w:rFonts w:eastAsia="仿宋_GB2312"/>
          <w:sz w:val="32"/>
          <w:szCs w:val="32"/>
        </w:rPr>
      </w:pPr>
      <w:r>
        <w:rPr>
          <w:rFonts w:eastAsia="仿宋_GB2312"/>
          <w:sz w:val="32"/>
          <w:szCs w:val="32"/>
        </w:rPr>
        <w:t>主导产品介绍</w:t>
      </w:r>
    </w:p>
    <w:p w14:paraId="44E4B193">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rPr>
          <w:rFonts w:eastAsia="仿宋_GB2312"/>
          <w:sz w:val="32"/>
          <w:szCs w:val="32"/>
        </w:rPr>
      </w:pPr>
    </w:p>
    <w:p w14:paraId="5DD6B9A2">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rPr>
          <w:rFonts w:eastAsia="仿宋_GB2312"/>
          <w:sz w:val="32"/>
          <w:szCs w:val="32"/>
        </w:rPr>
      </w:pPr>
      <w:r>
        <w:rPr>
          <w:rFonts w:eastAsia="仿宋_GB2312"/>
          <w:sz w:val="32"/>
          <w:szCs w:val="32"/>
        </w:rPr>
        <w:t>其他，如发展规划等</w:t>
      </w:r>
    </w:p>
    <w:p w14:paraId="4F9DBEF2">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rPr>
          <w:rFonts w:eastAsia="仿宋_GB2312"/>
          <w:sz w:val="32"/>
          <w:szCs w:val="32"/>
        </w:rPr>
      </w:pPr>
    </w:p>
    <w:p w14:paraId="3799E1F3">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rPr>
          <w:rFonts w:eastAsia="仿宋_GB2312"/>
          <w:sz w:val="32"/>
          <w:szCs w:val="32"/>
        </w:rPr>
      </w:pPr>
      <w:r>
        <w:rPr>
          <w:rFonts w:eastAsia="仿宋_GB2312"/>
          <w:sz w:val="32"/>
          <w:szCs w:val="32"/>
        </w:rPr>
        <w:t>联系人及联系电话：XXX</w:t>
      </w:r>
      <w:r>
        <w:rPr>
          <w:rFonts w:hint="eastAsia" w:eastAsia="仿宋_GB2312"/>
          <w:sz w:val="32"/>
          <w:szCs w:val="32"/>
          <w:lang w:eastAsia="zh-CN"/>
        </w:rPr>
        <w:t>，</w:t>
      </w:r>
      <w:r>
        <w:rPr>
          <w:rFonts w:eastAsia="仿宋_GB2312"/>
          <w:sz w:val="32"/>
          <w:szCs w:val="32"/>
        </w:rPr>
        <w:t>XXXX。</w:t>
      </w:r>
    </w:p>
    <w:p w14:paraId="742B8107">
      <w:pPr>
        <w:pStyle w:val="7"/>
        <w:keepNext w:val="0"/>
        <w:keepLines w:val="0"/>
        <w:pageBreakBefore w:val="0"/>
        <w:kinsoku/>
        <w:wordWrap/>
        <w:overflowPunct/>
        <w:topLinePunct w:val="0"/>
        <w:autoSpaceDE/>
        <w:autoSpaceDN/>
        <w:bidi w:val="0"/>
        <w:spacing w:beforeAutospacing="0" w:after="0" w:afterAutospacing="0" w:line="560" w:lineRule="exact"/>
        <w:ind w:left="0" w:leftChars="0"/>
      </w:pPr>
    </w:p>
    <w:p w14:paraId="237F155C">
      <w:pPr>
        <w:keepNext w:val="0"/>
        <w:keepLines w:val="0"/>
        <w:pageBreakBefore w:val="0"/>
        <w:kinsoku/>
        <w:wordWrap/>
        <w:overflowPunct/>
        <w:topLinePunct w:val="0"/>
        <w:autoSpaceDE/>
        <w:autoSpaceDN/>
        <w:bidi w:val="0"/>
        <w:spacing w:beforeAutospacing="0" w:afterAutospacing="0" w:line="560" w:lineRule="exact"/>
        <w:ind w:left="0" w:leftChars="0"/>
        <w:jc w:val="center"/>
        <w:rPr>
          <w:rFonts w:eastAsia="黑体"/>
          <w:sz w:val="32"/>
          <w:szCs w:val="32"/>
        </w:rPr>
      </w:pPr>
    </w:p>
    <w:p w14:paraId="486933D1">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rPr>
          <w:rFonts w:eastAsia="仿宋_GB2312"/>
        </w:rPr>
      </w:pPr>
      <w:r>
        <w:rPr>
          <w:rFonts w:eastAsia="黑体"/>
          <w:sz w:val="32"/>
          <w:szCs w:val="32"/>
        </w:rPr>
        <w:t>页面要求：</w:t>
      </w:r>
      <w:r>
        <w:rPr>
          <w:rFonts w:eastAsia="仿宋_GB2312"/>
          <w:sz w:val="32"/>
          <w:szCs w:val="32"/>
        </w:rPr>
        <w:t>简介内容用1页A4纸概括。文本页面上下边距254毫米，左右边距317毫米，行间距为固定值28磅。阿拉伯数字用Times New Roman字体。</w:t>
      </w:r>
    </w:p>
    <w:p w14:paraId="266F7B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19796629">
      <w:pPr>
        <w:keepNext w:val="0"/>
        <w:keepLines w:val="0"/>
        <w:pageBreakBefore w:val="0"/>
        <w:kinsoku/>
        <w:wordWrap/>
        <w:overflowPunct/>
        <w:topLinePunct w:val="0"/>
        <w:autoSpaceDE/>
        <w:autoSpaceDN/>
        <w:bidi w:val="0"/>
        <w:spacing w:beforeAutospacing="0" w:afterAutospacing="0" w:line="560" w:lineRule="exact"/>
        <w:ind w:left="0" w:leftChars="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附件</w:t>
      </w:r>
      <w:r>
        <w:rPr>
          <w:rFonts w:hint="eastAsia" w:ascii="Times New Roman" w:hAnsi="Times New Roman" w:eastAsia="仿宋_GB2312" w:cs="Times New Roman"/>
          <w:b/>
          <w:bCs/>
          <w:color w:val="auto"/>
          <w:sz w:val="32"/>
          <w:szCs w:val="32"/>
          <w:lang w:val="en-US" w:eastAsia="zh-CN"/>
        </w:rPr>
        <w:t>4：</w:t>
      </w:r>
    </w:p>
    <w:p w14:paraId="70C59637">
      <w:pPr>
        <w:keepNext w:val="0"/>
        <w:keepLines w:val="0"/>
        <w:pageBreakBefore w:val="0"/>
        <w:kinsoku/>
        <w:wordWrap/>
        <w:overflowPunct/>
        <w:topLinePunct w:val="0"/>
        <w:autoSpaceDE/>
        <w:autoSpaceDN/>
        <w:bidi w:val="0"/>
        <w:spacing w:beforeAutospacing="0" w:afterAutospacing="0" w:line="560" w:lineRule="exact"/>
        <w:ind w:left="0" w:leftChars="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各市推荐的报名企业名单</w:t>
      </w:r>
    </w:p>
    <w:tbl>
      <w:tblPr>
        <w:tblStyle w:val="8"/>
        <w:tblW w:w="5337" w:type="pct"/>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717"/>
        <w:gridCol w:w="1791"/>
        <w:gridCol w:w="981"/>
        <w:gridCol w:w="1141"/>
        <w:gridCol w:w="1281"/>
        <w:gridCol w:w="1123"/>
        <w:gridCol w:w="1158"/>
        <w:gridCol w:w="1266"/>
        <w:gridCol w:w="2337"/>
        <w:gridCol w:w="1437"/>
        <w:gridCol w:w="1232"/>
      </w:tblGrid>
      <w:tr w14:paraId="5B72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19" w:type="pct"/>
            <w:tcBorders>
              <w:top w:val="single" w:color="auto" w:sz="4" w:space="0"/>
              <w:left w:val="single" w:color="auto" w:sz="4" w:space="0"/>
              <w:right w:val="single" w:color="auto" w:sz="4" w:space="0"/>
            </w:tcBorders>
            <w:noWrap w:val="0"/>
            <w:vAlign w:val="center"/>
          </w:tcPr>
          <w:p w14:paraId="1B429EB4">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序号</w:t>
            </w:r>
          </w:p>
        </w:tc>
        <w:tc>
          <w:tcPr>
            <w:tcW w:w="236" w:type="pct"/>
            <w:tcBorders>
              <w:top w:val="single" w:color="auto" w:sz="4" w:space="0"/>
              <w:left w:val="single" w:color="auto" w:sz="4" w:space="0"/>
              <w:right w:val="single" w:color="auto" w:sz="4" w:space="0"/>
            </w:tcBorders>
            <w:noWrap w:val="0"/>
            <w:vAlign w:val="center"/>
          </w:tcPr>
          <w:p w14:paraId="2940C217">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市</w:t>
            </w:r>
          </w:p>
        </w:tc>
        <w:tc>
          <w:tcPr>
            <w:tcW w:w="591" w:type="pct"/>
            <w:tcBorders>
              <w:top w:val="single" w:color="auto" w:sz="4" w:space="0"/>
              <w:left w:val="single" w:color="auto" w:sz="4" w:space="0"/>
              <w:right w:val="single" w:color="auto" w:sz="4" w:space="0"/>
            </w:tcBorders>
            <w:noWrap w:val="0"/>
            <w:vAlign w:val="center"/>
          </w:tcPr>
          <w:p w14:paraId="55872562">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kern w:val="0"/>
                <w:sz w:val="24"/>
                <w:lang w:bidi="ar"/>
              </w:rPr>
            </w:pPr>
            <w:r>
              <w:rPr>
                <w:rFonts w:hint="default" w:ascii="Times New Roman" w:hAnsi="Times New Roman" w:cs="Times New Roman"/>
                <w:b/>
                <w:bCs/>
                <w:color w:val="auto"/>
                <w:kern w:val="0"/>
                <w:sz w:val="24"/>
                <w:lang w:bidi="ar"/>
              </w:rPr>
              <w:t>企业</w:t>
            </w:r>
          </w:p>
          <w:p w14:paraId="0AD2192C">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名称</w:t>
            </w:r>
          </w:p>
        </w:tc>
        <w:tc>
          <w:tcPr>
            <w:tcW w:w="324" w:type="pct"/>
            <w:tcBorders>
              <w:top w:val="single" w:color="auto" w:sz="4" w:space="0"/>
              <w:left w:val="single" w:color="auto" w:sz="4" w:space="0"/>
              <w:right w:val="single" w:color="auto" w:sz="4" w:space="0"/>
            </w:tcBorders>
            <w:noWrap w:val="0"/>
            <w:vAlign w:val="center"/>
          </w:tcPr>
          <w:p w14:paraId="2B8BBB63">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kern w:val="0"/>
                <w:sz w:val="24"/>
                <w:lang w:val="en-US" w:eastAsia="zh-CN" w:bidi="ar"/>
              </w:rPr>
            </w:pPr>
            <w:r>
              <w:rPr>
                <w:rFonts w:hint="default" w:ascii="Times New Roman" w:hAnsi="Times New Roman" w:cs="Times New Roman"/>
                <w:b/>
                <w:bCs/>
                <w:color w:val="auto"/>
                <w:kern w:val="0"/>
                <w:sz w:val="24"/>
                <w:lang w:val="en-US" w:eastAsia="zh-CN" w:bidi="ar"/>
              </w:rPr>
              <w:t>参会</w:t>
            </w:r>
          </w:p>
          <w:p w14:paraId="4D5C4E00">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kern w:val="0"/>
                <w:sz w:val="24"/>
                <w:lang w:val="en-US" w:eastAsia="zh-CN" w:bidi="ar"/>
              </w:rPr>
              <w:t>人员</w:t>
            </w:r>
          </w:p>
        </w:tc>
        <w:tc>
          <w:tcPr>
            <w:tcW w:w="377" w:type="pct"/>
            <w:tcBorders>
              <w:top w:val="single" w:color="auto" w:sz="4" w:space="0"/>
              <w:left w:val="single" w:color="auto" w:sz="4" w:space="0"/>
              <w:right w:val="single" w:color="auto" w:sz="4" w:space="0"/>
            </w:tcBorders>
            <w:noWrap w:val="0"/>
            <w:vAlign w:val="center"/>
          </w:tcPr>
          <w:p w14:paraId="40D0A4B7">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kern w:val="0"/>
                <w:sz w:val="24"/>
                <w:lang w:bidi="ar"/>
              </w:rPr>
            </w:pPr>
            <w:r>
              <w:rPr>
                <w:rFonts w:hint="default" w:ascii="Times New Roman" w:hAnsi="Times New Roman" w:cs="Times New Roman"/>
                <w:b/>
                <w:bCs/>
                <w:color w:val="auto"/>
                <w:kern w:val="0"/>
                <w:sz w:val="24"/>
                <w:lang w:bidi="ar"/>
              </w:rPr>
              <w:t>联系</w:t>
            </w:r>
          </w:p>
          <w:p w14:paraId="0D780A3F">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方式</w:t>
            </w:r>
          </w:p>
        </w:tc>
        <w:tc>
          <w:tcPr>
            <w:tcW w:w="423" w:type="pct"/>
            <w:tcBorders>
              <w:top w:val="single" w:color="auto" w:sz="4" w:space="0"/>
              <w:left w:val="single" w:color="auto" w:sz="4" w:space="0"/>
              <w:right w:val="single" w:color="auto" w:sz="4" w:space="0"/>
            </w:tcBorders>
            <w:noWrap w:val="0"/>
            <w:vAlign w:val="center"/>
          </w:tcPr>
          <w:p w14:paraId="00E2334F">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主导产品名称</w:t>
            </w:r>
          </w:p>
        </w:tc>
        <w:tc>
          <w:tcPr>
            <w:tcW w:w="371" w:type="pct"/>
            <w:tcBorders>
              <w:top w:val="single" w:color="auto" w:sz="4" w:space="0"/>
              <w:left w:val="single" w:color="auto" w:sz="4" w:space="0"/>
              <w:right w:val="single" w:color="auto" w:sz="4" w:space="0"/>
            </w:tcBorders>
            <w:noWrap w:val="0"/>
            <w:vAlign w:val="center"/>
          </w:tcPr>
          <w:p w14:paraId="7267BA17">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是否参加路演</w:t>
            </w:r>
          </w:p>
        </w:tc>
        <w:tc>
          <w:tcPr>
            <w:tcW w:w="382" w:type="pct"/>
            <w:tcBorders>
              <w:top w:val="single" w:color="auto" w:sz="4" w:space="0"/>
              <w:left w:val="single" w:color="auto" w:sz="4" w:space="0"/>
              <w:right w:val="single" w:color="auto" w:sz="4" w:space="0"/>
            </w:tcBorders>
            <w:noWrap w:val="0"/>
            <w:vAlign w:val="center"/>
          </w:tcPr>
          <w:p w14:paraId="45AE81D0">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kern w:val="0"/>
                <w:sz w:val="24"/>
                <w:lang w:bidi="ar"/>
              </w:rPr>
            </w:pPr>
            <w:r>
              <w:rPr>
                <w:rFonts w:hint="default" w:ascii="Times New Roman" w:hAnsi="Times New Roman" w:cs="Times New Roman"/>
                <w:b/>
                <w:bCs/>
                <w:color w:val="auto"/>
                <w:kern w:val="0"/>
                <w:sz w:val="24"/>
                <w:lang w:bidi="ar"/>
              </w:rPr>
              <w:t>企业</w:t>
            </w:r>
          </w:p>
          <w:p w14:paraId="42BE7F7D">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类型</w:t>
            </w:r>
          </w:p>
        </w:tc>
        <w:tc>
          <w:tcPr>
            <w:tcW w:w="418" w:type="pct"/>
            <w:tcBorders>
              <w:top w:val="single" w:color="auto" w:sz="4" w:space="0"/>
              <w:left w:val="single" w:color="auto" w:sz="4" w:space="0"/>
              <w:right w:val="single" w:color="auto" w:sz="4" w:space="0"/>
            </w:tcBorders>
            <w:noWrap w:val="0"/>
            <w:vAlign w:val="center"/>
          </w:tcPr>
          <w:p w14:paraId="1258ECCD">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所属产业领域</w:t>
            </w:r>
          </w:p>
        </w:tc>
        <w:tc>
          <w:tcPr>
            <w:tcW w:w="772" w:type="pct"/>
            <w:tcBorders>
              <w:top w:val="single" w:color="auto" w:sz="4" w:space="0"/>
              <w:left w:val="single" w:color="auto" w:sz="4" w:space="0"/>
              <w:right w:val="single" w:color="auto" w:sz="4" w:space="0"/>
            </w:tcBorders>
            <w:noWrap w:val="0"/>
            <w:vAlign w:val="center"/>
          </w:tcPr>
          <w:p w14:paraId="3D34EDA6">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kern w:val="0"/>
                <w:sz w:val="24"/>
                <w:lang w:val="en-US" w:eastAsia="zh-CN" w:bidi="ar"/>
              </w:rPr>
              <w:t>希望与链主企业达成的合作意向</w:t>
            </w:r>
          </w:p>
        </w:tc>
        <w:tc>
          <w:tcPr>
            <w:tcW w:w="475" w:type="pct"/>
            <w:tcBorders>
              <w:top w:val="single" w:color="auto" w:sz="4" w:space="0"/>
              <w:left w:val="single" w:color="auto" w:sz="4" w:space="0"/>
              <w:right w:val="single" w:color="auto" w:sz="4" w:space="0"/>
            </w:tcBorders>
            <w:noWrap w:val="0"/>
            <w:vAlign w:val="center"/>
          </w:tcPr>
          <w:p w14:paraId="666AEAA9">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kern w:val="0"/>
                <w:sz w:val="24"/>
                <w:lang w:val="en-US" w:eastAsia="zh-CN" w:bidi="ar"/>
              </w:rPr>
            </w:pPr>
            <w:r>
              <w:rPr>
                <w:rFonts w:hint="default" w:ascii="Times New Roman" w:hAnsi="Times New Roman" w:cs="Times New Roman"/>
                <w:b/>
                <w:bCs/>
                <w:color w:val="auto"/>
                <w:kern w:val="0"/>
                <w:sz w:val="24"/>
                <w:lang w:val="en-US" w:eastAsia="zh-CN" w:bidi="ar"/>
              </w:rPr>
              <w:t>是否</w:t>
            </w:r>
          </w:p>
          <w:p w14:paraId="0FAB0DB2">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kern w:val="0"/>
                <w:sz w:val="24"/>
                <w:lang w:val="en-US" w:eastAsia="zh-CN" w:bidi="ar"/>
              </w:rPr>
              <w:t>住宿</w:t>
            </w:r>
          </w:p>
        </w:tc>
        <w:tc>
          <w:tcPr>
            <w:tcW w:w="407" w:type="pct"/>
            <w:tcBorders>
              <w:top w:val="single" w:color="auto" w:sz="4" w:space="0"/>
              <w:left w:val="single" w:color="auto" w:sz="4" w:space="0"/>
              <w:right w:val="single" w:color="auto" w:sz="4" w:space="0"/>
            </w:tcBorders>
            <w:noWrap w:val="0"/>
            <w:vAlign w:val="center"/>
          </w:tcPr>
          <w:p w14:paraId="0013C3F8">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kern w:val="0"/>
                <w:sz w:val="24"/>
                <w:lang w:val="en-US" w:eastAsia="zh-CN" w:bidi="ar"/>
              </w:rPr>
            </w:pPr>
            <w:r>
              <w:rPr>
                <w:rFonts w:hint="default" w:ascii="Times New Roman" w:hAnsi="Times New Roman" w:cs="Times New Roman"/>
                <w:b/>
                <w:bCs/>
                <w:color w:val="auto"/>
                <w:kern w:val="0"/>
                <w:sz w:val="24"/>
                <w:lang w:val="en-US" w:eastAsia="zh-CN" w:bidi="ar"/>
              </w:rPr>
              <w:t>是否</w:t>
            </w:r>
          </w:p>
          <w:p w14:paraId="6D5EDE4B">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b/>
                <w:bCs/>
                <w:color w:val="auto"/>
                <w:kern w:val="0"/>
                <w:sz w:val="24"/>
                <w:lang w:val="en-US" w:eastAsia="zh-CN" w:bidi="ar"/>
              </w:rPr>
            </w:pPr>
            <w:r>
              <w:rPr>
                <w:rFonts w:hint="default" w:ascii="Times New Roman" w:hAnsi="Times New Roman" w:cs="Times New Roman"/>
                <w:b/>
                <w:bCs/>
                <w:color w:val="auto"/>
                <w:kern w:val="0"/>
                <w:sz w:val="24"/>
                <w:lang w:val="en-US" w:eastAsia="zh-CN" w:bidi="ar"/>
              </w:rPr>
              <w:t>参观</w:t>
            </w:r>
          </w:p>
        </w:tc>
      </w:tr>
      <w:tr w14:paraId="1937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9" w:type="pct"/>
            <w:tcBorders>
              <w:top w:val="single" w:color="auto" w:sz="4" w:space="0"/>
            </w:tcBorders>
            <w:noWrap w:val="0"/>
            <w:vAlign w:val="center"/>
          </w:tcPr>
          <w:p w14:paraId="0AACD834">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236" w:type="pct"/>
            <w:tcBorders>
              <w:top w:val="single" w:color="auto" w:sz="4" w:space="0"/>
            </w:tcBorders>
            <w:noWrap w:val="0"/>
            <w:vAlign w:val="center"/>
          </w:tcPr>
          <w:p w14:paraId="5D1327A2">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591" w:type="pct"/>
            <w:tcBorders>
              <w:top w:val="single" w:color="auto" w:sz="4" w:space="0"/>
            </w:tcBorders>
            <w:noWrap w:val="0"/>
            <w:vAlign w:val="center"/>
          </w:tcPr>
          <w:p w14:paraId="4079FB79">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24" w:type="pct"/>
            <w:tcBorders>
              <w:top w:val="single" w:color="auto" w:sz="4" w:space="0"/>
            </w:tcBorders>
            <w:noWrap w:val="0"/>
            <w:vAlign w:val="center"/>
          </w:tcPr>
          <w:p w14:paraId="39400EC7">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77" w:type="pct"/>
            <w:tcBorders>
              <w:top w:val="single" w:color="auto" w:sz="4" w:space="0"/>
            </w:tcBorders>
            <w:noWrap w:val="0"/>
            <w:vAlign w:val="center"/>
          </w:tcPr>
          <w:p w14:paraId="0426228C">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423" w:type="pct"/>
            <w:tcBorders>
              <w:top w:val="single" w:color="auto" w:sz="4" w:space="0"/>
            </w:tcBorders>
            <w:noWrap w:val="0"/>
            <w:vAlign w:val="center"/>
          </w:tcPr>
          <w:p w14:paraId="4A9385CA">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71" w:type="pct"/>
            <w:tcBorders>
              <w:top w:val="single" w:color="auto" w:sz="4" w:space="0"/>
            </w:tcBorders>
            <w:noWrap w:val="0"/>
            <w:vAlign w:val="center"/>
          </w:tcPr>
          <w:p w14:paraId="28856D47">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82" w:type="pct"/>
            <w:tcBorders>
              <w:top w:val="single" w:color="auto" w:sz="4" w:space="0"/>
            </w:tcBorders>
            <w:noWrap w:val="0"/>
            <w:vAlign w:val="center"/>
          </w:tcPr>
          <w:p w14:paraId="2B7E61DD">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418" w:type="pct"/>
            <w:tcBorders>
              <w:top w:val="single" w:color="auto" w:sz="4" w:space="0"/>
            </w:tcBorders>
            <w:noWrap w:val="0"/>
            <w:vAlign w:val="center"/>
          </w:tcPr>
          <w:p w14:paraId="1E9A124C">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772" w:type="pct"/>
            <w:tcBorders>
              <w:top w:val="single" w:color="auto" w:sz="4" w:space="0"/>
            </w:tcBorders>
            <w:noWrap w:val="0"/>
            <w:vAlign w:val="center"/>
          </w:tcPr>
          <w:p w14:paraId="70E0954E">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475" w:type="pct"/>
            <w:tcBorders>
              <w:top w:val="single" w:color="auto" w:sz="4" w:space="0"/>
            </w:tcBorders>
            <w:noWrap w:val="0"/>
            <w:vAlign w:val="center"/>
          </w:tcPr>
          <w:p w14:paraId="74FD34B8">
            <w:pPr>
              <w:keepNext w:val="0"/>
              <w:keepLines w:val="0"/>
              <w:pageBreakBefore w:val="0"/>
              <w:kinsoku/>
              <w:wordWrap/>
              <w:overflowPunct/>
              <w:topLinePunct w:val="0"/>
              <w:autoSpaceDE/>
              <w:autoSpaceDN/>
              <w:bidi w:val="0"/>
              <w:spacing w:beforeAutospacing="0" w:afterAutospacing="0" w:line="560" w:lineRule="exact"/>
              <w:ind w:left="0" w:leftChars="0"/>
              <w:rPr>
                <w:rFonts w:hint="default" w:ascii="Times New Roman" w:hAnsi="Times New Roman" w:cs="Times New Roman"/>
                <w:color w:val="auto"/>
                <w:sz w:val="24"/>
              </w:rPr>
            </w:pPr>
          </w:p>
        </w:tc>
        <w:tc>
          <w:tcPr>
            <w:tcW w:w="407" w:type="pct"/>
            <w:tcBorders>
              <w:top w:val="single" w:color="auto" w:sz="4" w:space="0"/>
            </w:tcBorders>
            <w:noWrap w:val="0"/>
            <w:vAlign w:val="center"/>
          </w:tcPr>
          <w:p w14:paraId="4C93D310">
            <w:pPr>
              <w:keepNext w:val="0"/>
              <w:keepLines w:val="0"/>
              <w:pageBreakBefore w:val="0"/>
              <w:kinsoku/>
              <w:wordWrap/>
              <w:overflowPunct/>
              <w:topLinePunct w:val="0"/>
              <w:autoSpaceDE/>
              <w:autoSpaceDN/>
              <w:bidi w:val="0"/>
              <w:spacing w:beforeAutospacing="0" w:afterAutospacing="0" w:line="560" w:lineRule="exact"/>
              <w:ind w:left="0" w:leftChars="0"/>
              <w:rPr>
                <w:rFonts w:hint="default" w:ascii="Times New Roman" w:hAnsi="Times New Roman" w:cs="Times New Roman"/>
                <w:color w:val="auto"/>
                <w:sz w:val="24"/>
              </w:rPr>
            </w:pPr>
          </w:p>
        </w:tc>
      </w:tr>
      <w:tr w14:paraId="45F1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9" w:type="pct"/>
            <w:noWrap w:val="0"/>
            <w:vAlign w:val="center"/>
          </w:tcPr>
          <w:p w14:paraId="4098E536">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236" w:type="pct"/>
            <w:noWrap w:val="0"/>
            <w:vAlign w:val="center"/>
          </w:tcPr>
          <w:p w14:paraId="00947EDE">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591" w:type="pct"/>
            <w:noWrap w:val="0"/>
            <w:vAlign w:val="center"/>
          </w:tcPr>
          <w:p w14:paraId="51F242C2">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24" w:type="pct"/>
            <w:noWrap w:val="0"/>
            <w:vAlign w:val="center"/>
          </w:tcPr>
          <w:p w14:paraId="37611D5C">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77" w:type="pct"/>
            <w:noWrap w:val="0"/>
            <w:vAlign w:val="center"/>
          </w:tcPr>
          <w:p w14:paraId="4F1A253D">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423" w:type="pct"/>
            <w:noWrap w:val="0"/>
            <w:vAlign w:val="center"/>
          </w:tcPr>
          <w:p w14:paraId="3D26B179">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71" w:type="pct"/>
            <w:noWrap w:val="0"/>
            <w:vAlign w:val="center"/>
          </w:tcPr>
          <w:p w14:paraId="6CC8579C">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82" w:type="pct"/>
            <w:noWrap w:val="0"/>
            <w:vAlign w:val="center"/>
          </w:tcPr>
          <w:p w14:paraId="05EB8052">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418" w:type="pct"/>
            <w:noWrap w:val="0"/>
            <w:vAlign w:val="center"/>
          </w:tcPr>
          <w:p w14:paraId="4A8615B2">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772" w:type="pct"/>
            <w:noWrap w:val="0"/>
            <w:vAlign w:val="center"/>
          </w:tcPr>
          <w:p w14:paraId="51B6AF94">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475" w:type="pct"/>
            <w:noWrap w:val="0"/>
            <w:vAlign w:val="center"/>
          </w:tcPr>
          <w:p w14:paraId="06309058">
            <w:pPr>
              <w:keepNext w:val="0"/>
              <w:keepLines w:val="0"/>
              <w:pageBreakBefore w:val="0"/>
              <w:kinsoku/>
              <w:wordWrap/>
              <w:overflowPunct/>
              <w:topLinePunct w:val="0"/>
              <w:autoSpaceDE/>
              <w:autoSpaceDN/>
              <w:bidi w:val="0"/>
              <w:spacing w:beforeAutospacing="0" w:afterAutospacing="0" w:line="560" w:lineRule="exact"/>
              <w:ind w:left="0" w:leftChars="0"/>
              <w:rPr>
                <w:rFonts w:hint="default" w:ascii="Times New Roman" w:hAnsi="Times New Roman" w:cs="Times New Roman"/>
                <w:color w:val="auto"/>
                <w:sz w:val="24"/>
              </w:rPr>
            </w:pPr>
          </w:p>
        </w:tc>
        <w:tc>
          <w:tcPr>
            <w:tcW w:w="407" w:type="pct"/>
            <w:noWrap w:val="0"/>
            <w:vAlign w:val="center"/>
          </w:tcPr>
          <w:p w14:paraId="3F0AA760">
            <w:pPr>
              <w:keepNext w:val="0"/>
              <w:keepLines w:val="0"/>
              <w:pageBreakBefore w:val="0"/>
              <w:kinsoku/>
              <w:wordWrap/>
              <w:overflowPunct/>
              <w:topLinePunct w:val="0"/>
              <w:autoSpaceDE/>
              <w:autoSpaceDN/>
              <w:bidi w:val="0"/>
              <w:spacing w:beforeAutospacing="0" w:afterAutospacing="0" w:line="560" w:lineRule="exact"/>
              <w:ind w:left="0" w:leftChars="0"/>
              <w:rPr>
                <w:rFonts w:hint="default" w:ascii="Times New Roman" w:hAnsi="Times New Roman" w:cs="Times New Roman"/>
                <w:color w:val="auto"/>
                <w:sz w:val="24"/>
              </w:rPr>
            </w:pPr>
          </w:p>
        </w:tc>
      </w:tr>
      <w:tr w14:paraId="28FA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9" w:type="pct"/>
            <w:noWrap w:val="0"/>
            <w:vAlign w:val="center"/>
          </w:tcPr>
          <w:p w14:paraId="133BA32F">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236" w:type="pct"/>
            <w:noWrap w:val="0"/>
            <w:vAlign w:val="center"/>
          </w:tcPr>
          <w:p w14:paraId="67C68571">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591" w:type="pct"/>
            <w:noWrap w:val="0"/>
            <w:vAlign w:val="center"/>
          </w:tcPr>
          <w:p w14:paraId="64593378">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24" w:type="pct"/>
            <w:noWrap w:val="0"/>
            <w:vAlign w:val="center"/>
          </w:tcPr>
          <w:p w14:paraId="641BB2C4">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77" w:type="pct"/>
            <w:noWrap w:val="0"/>
            <w:vAlign w:val="center"/>
          </w:tcPr>
          <w:p w14:paraId="661BF7ED">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423" w:type="pct"/>
            <w:noWrap w:val="0"/>
            <w:vAlign w:val="center"/>
          </w:tcPr>
          <w:p w14:paraId="356A6CC5">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71" w:type="pct"/>
            <w:noWrap w:val="0"/>
            <w:vAlign w:val="center"/>
          </w:tcPr>
          <w:p w14:paraId="5E0A88D2">
            <w:pPr>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center"/>
              <w:rPr>
                <w:rFonts w:hint="default" w:ascii="Times New Roman" w:hAnsi="Times New Roman" w:cs="Times New Roman"/>
                <w:color w:val="auto"/>
                <w:sz w:val="24"/>
              </w:rPr>
            </w:pPr>
          </w:p>
        </w:tc>
        <w:tc>
          <w:tcPr>
            <w:tcW w:w="382" w:type="pct"/>
            <w:noWrap w:val="0"/>
            <w:vAlign w:val="center"/>
          </w:tcPr>
          <w:p w14:paraId="3487D78A">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418" w:type="pct"/>
            <w:noWrap w:val="0"/>
            <w:vAlign w:val="center"/>
          </w:tcPr>
          <w:p w14:paraId="1872DA9E">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772" w:type="pct"/>
            <w:noWrap w:val="0"/>
            <w:vAlign w:val="center"/>
          </w:tcPr>
          <w:p w14:paraId="6E312090">
            <w:pPr>
              <w:keepNext w:val="0"/>
              <w:keepLines w:val="0"/>
              <w:pageBreakBefore w:val="0"/>
              <w:widowControl/>
              <w:kinsoku/>
              <w:wordWrap/>
              <w:overflowPunct/>
              <w:topLinePunct w:val="0"/>
              <w:autoSpaceDE/>
              <w:autoSpaceDN/>
              <w:bidi w:val="0"/>
              <w:spacing w:beforeAutospacing="0" w:afterAutospacing="0" w:line="560" w:lineRule="exact"/>
              <w:ind w:left="0" w:leftChars="0"/>
              <w:jc w:val="left"/>
              <w:textAlignment w:val="center"/>
              <w:rPr>
                <w:rFonts w:hint="default" w:ascii="Times New Roman" w:hAnsi="Times New Roman" w:cs="Times New Roman"/>
                <w:color w:val="auto"/>
                <w:sz w:val="24"/>
              </w:rPr>
            </w:pPr>
          </w:p>
        </w:tc>
        <w:tc>
          <w:tcPr>
            <w:tcW w:w="475" w:type="pct"/>
            <w:noWrap w:val="0"/>
            <w:vAlign w:val="center"/>
          </w:tcPr>
          <w:p w14:paraId="315DB0E0">
            <w:pPr>
              <w:keepNext w:val="0"/>
              <w:keepLines w:val="0"/>
              <w:pageBreakBefore w:val="0"/>
              <w:kinsoku/>
              <w:wordWrap/>
              <w:overflowPunct/>
              <w:topLinePunct w:val="0"/>
              <w:autoSpaceDE/>
              <w:autoSpaceDN/>
              <w:bidi w:val="0"/>
              <w:spacing w:beforeAutospacing="0" w:afterAutospacing="0" w:line="560" w:lineRule="exact"/>
              <w:ind w:left="0" w:leftChars="0"/>
              <w:rPr>
                <w:rFonts w:hint="default" w:ascii="Times New Roman" w:hAnsi="Times New Roman" w:cs="Times New Roman"/>
                <w:color w:val="auto"/>
                <w:sz w:val="24"/>
              </w:rPr>
            </w:pPr>
          </w:p>
        </w:tc>
        <w:tc>
          <w:tcPr>
            <w:tcW w:w="407" w:type="pct"/>
            <w:noWrap w:val="0"/>
            <w:vAlign w:val="center"/>
          </w:tcPr>
          <w:p w14:paraId="7300B4B8">
            <w:pPr>
              <w:keepNext w:val="0"/>
              <w:keepLines w:val="0"/>
              <w:pageBreakBefore w:val="0"/>
              <w:kinsoku/>
              <w:wordWrap/>
              <w:overflowPunct/>
              <w:topLinePunct w:val="0"/>
              <w:autoSpaceDE/>
              <w:autoSpaceDN/>
              <w:bidi w:val="0"/>
              <w:spacing w:beforeAutospacing="0" w:afterAutospacing="0" w:line="560" w:lineRule="exact"/>
              <w:ind w:left="0" w:leftChars="0"/>
              <w:rPr>
                <w:rFonts w:hint="default" w:ascii="Times New Roman" w:hAnsi="Times New Roman" w:cs="Times New Roman"/>
                <w:color w:val="auto"/>
                <w:sz w:val="24"/>
              </w:rPr>
            </w:pPr>
          </w:p>
        </w:tc>
      </w:tr>
    </w:tbl>
    <w:p w14:paraId="626605EC">
      <w:pPr>
        <w:keepNext w:val="0"/>
        <w:keepLines w:val="0"/>
        <w:pageBreakBefore w:val="0"/>
        <w:kinsoku/>
        <w:wordWrap/>
        <w:overflowPunct/>
        <w:topLinePunct w:val="0"/>
        <w:autoSpaceDE/>
        <w:autoSpaceDN/>
        <w:bidi w:val="0"/>
        <w:spacing w:beforeAutospacing="0" w:afterAutospacing="0" w:line="560" w:lineRule="exact"/>
        <w:ind w:left="0" w:leftChars="0" w:firstLine="482" w:firstLineChars="20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注：</w:t>
      </w:r>
      <w:r>
        <w:rPr>
          <w:rFonts w:hint="default" w:ascii="Times New Roman" w:hAnsi="Times New Roman" w:eastAsia="仿宋_GB2312" w:cs="Times New Roman"/>
          <w:b/>
          <w:bCs/>
          <w:color w:val="auto"/>
          <w:sz w:val="24"/>
          <w:szCs w:val="24"/>
          <w:lang w:val="en-US" w:eastAsia="zh-CN"/>
        </w:rPr>
        <w:t>1.</w:t>
      </w:r>
      <w:r>
        <w:rPr>
          <w:rFonts w:hint="default" w:ascii="Times New Roman" w:hAnsi="Times New Roman" w:eastAsia="仿宋_GB2312" w:cs="Times New Roman"/>
          <w:b/>
          <w:bCs/>
          <w:color w:val="auto"/>
          <w:sz w:val="24"/>
          <w:szCs w:val="24"/>
        </w:rPr>
        <w:t>整理成Excel表格形式发送邮箱。</w:t>
      </w:r>
    </w:p>
    <w:p w14:paraId="681980F2">
      <w:pPr>
        <w:keepNext w:val="0"/>
        <w:keepLines w:val="0"/>
        <w:pageBreakBefore w:val="0"/>
        <w:kinsoku/>
        <w:wordWrap/>
        <w:overflowPunct/>
        <w:topLinePunct w:val="0"/>
        <w:autoSpaceDE/>
        <w:autoSpaceDN/>
        <w:bidi w:val="0"/>
        <w:spacing w:beforeAutospacing="0" w:afterAutospacing="0" w:line="560" w:lineRule="exact"/>
        <w:ind w:left="0" w:leftChars="0" w:firstLine="482" w:firstLineChars="200"/>
        <w:rPr>
          <w:rFonts w:hint="default" w:ascii="Times New Roman" w:hAnsi="Times New Roman" w:eastAsia="方正小标宋简体" w:cs="Times New Roman"/>
          <w:color w:val="auto"/>
          <w:sz w:val="44"/>
          <w:szCs w:val="44"/>
        </w:rPr>
      </w:pPr>
      <w:r>
        <w:rPr>
          <w:rFonts w:hint="default" w:ascii="Times New Roman" w:hAnsi="Times New Roman" w:eastAsia="仿宋_GB2312" w:cs="Times New Roman"/>
          <w:b/>
          <w:bCs/>
          <w:color w:val="auto"/>
          <w:sz w:val="24"/>
          <w:szCs w:val="24"/>
          <w:lang w:val="en-US" w:eastAsia="zh-CN"/>
        </w:rPr>
        <w:t xml:space="preserve">    2.企业类型请注明：创新型、“专精特新”、“小巨人”、“单项冠军”、瞪羚、独角兽、股份制、有限公司。</w:t>
      </w:r>
    </w:p>
    <w:p w14:paraId="3E516867">
      <w:pPr>
        <w:pStyle w:val="3"/>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textAlignment w:val="auto"/>
        <w:rPr>
          <w:rFonts w:hint="default" w:ascii="Times New Roman" w:hAnsi="Times New Roman" w:eastAsia="仿宋_GB2312" w:cs="Times New Roman"/>
          <w:color w:val="auto"/>
          <w:spacing w:val="4"/>
          <w:sz w:val="32"/>
          <w:szCs w:val="32"/>
          <w:lang w:val="en-US" w:eastAsia="zh-CN"/>
        </w:rPr>
      </w:pPr>
    </w:p>
    <w:p w14:paraId="71149548">
      <w:pPr>
        <w:keepNext w:val="0"/>
        <w:keepLines w:val="0"/>
        <w:pageBreakBefore w:val="0"/>
        <w:kinsoku/>
        <w:wordWrap/>
        <w:overflowPunct/>
        <w:topLinePunct w:val="0"/>
        <w:autoSpaceDE/>
        <w:autoSpaceDN/>
        <w:bidi w:val="0"/>
        <w:spacing w:line="560" w:lineRule="exact"/>
        <w:ind w:firstLine="5760" w:firstLineChars="1800"/>
        <w:jc w:val="both"/>
        <w:textAlignment w:val="auto"/>
        <w:rPr>
          <w:rFonts w:hint="eastAsia" w:ascii="Times New Roman" w:hAnsi="Times New Roman" w:eastAsia="仿宋_GB2312" w:cs="Times New Roman"/>
          <w:b w:val="0"/>
          <w:bCs w:val="0"/>
          <w:color w:val="auto"/>
          <w:sz w:val="32"/>
          <w:szCs w:val="32"/>
          <w:highlight w:val="none"/>
          <w:lang w:val="en-US" w:eastAsia="zh-CN"/>
        </w:rPr>
      </w:pPr>
    </w:p>
    <w:p w14:paraId="354D46BA">
      <w:bookmarkStart w:id="1" w:name="_GoBack"/>
      <w:bookmarkEnd w:id="1"/>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81E3B3-9B28-40BF-BCF7-5F3EA69EE3D4}"/>
  </w:font>
  <w:font w:name="黑体">
    <w:panose1 w:val="02010609060101010101"/>
    <w:charset w:val="86"/>
    <w:family w:val="auto"/>
    <w:pitch w:val="default"/>
    <w:sig w:usb0="800002BF" w:usb1="38CF7CFA" w:usb2="00000016" w:usb3="00000000" w:csb0="00040001" w:csb1="00000000"/>
    <w:embedRegular r:id="rId2" w:fontKey="{4F5EC51E-8A6E-4535-ACBC-E9DB7E6316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C302B18-411F-4A76-9357-3C9E2809207A}"/>
  </w:font>
  <w:font w:name="等线">
    <w:panose1 w:val="02010600030101010101"/>
    <w:charset w:val="86"/>
    <w:family w:val="auto"/>
    <w:pitch w:val="default"/>
    <w:sig w:usb0="A00002BF" w:usb1="38CF7CFA" w:usb2="00000016" w:usb3="00000000" w:csb0="0004000F" w:csb1="00000000"/>
  </w:font>
  <w:font w:name="方正黑体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ECA107E2-509B-412C-9DE1-08C7E793E773}"/>
  </w:font>
  <w:font w:name="方正小标宋简体">
    <w:panose1 w:val="02000000000000000000"/>
    <w:charset w:val="86"/>
    <w:family w:val="auto"/>
    <w:pitch w:val="default"/>
    <w:sig w:usb0="00000001" w:usb1="08000000" w:usb2="00000000" w:usb3="00000000" w:csb0="00040000" w:csb1="00000000"/>
    <w:embedRegular r:id="rId5" w:fontKey="{10F6B2C0-721B-4E1C-A4B2-3E39949E6FCE}"/>
  </w:font>
  <w:font w:name="楷体">
    <w:panose1 w:val="02010609060101010101"/>
    <w:charset w:val="86"/>
    <w:family w:val="auto"/>
    <w:pitch w:val="default"/>
    <w:sig w:usb0="800002BF" w:usb1="38CF7CFA" w:usb2="00000016" w:usb3="00000000" w:csb0="00040001" w:csb1="00000000"/>
    <w:embedRegular r:id="rId6" w:fontKey="{EECCC90A-D617-4D2E-8B25-6FB137140CB6}"/>
  </w:font>
  <w:font w:name="FangSong_GB2312">
    <w:altName w:val="仿宋_GB2312"/>
    <w:panose1 w:val="00000000000000000000"/>
    <w:charset w:val="86"/>
    <w:family w:val="auto"/>
    <w:pitch w:val="default"/>
    <w:sig w:usb0="00000000" w:usb1="00000000" w:usb2="00000000" w:usb3="00000000" w:csb0="00040000" w:csb1="00000000"/>
    <w:embedRegular r:id="rId7" w:fontKey="{3A4D0FE1-49AC-4853-AABF-A5FABB3AA623}"/>
  </w:font>
  <w:font w:name="楷体_GB2312">
    <w:panose1 w:val="02010609030101010101"/>
    <w:charset w:val="86"/>
    <w:family w:val="auto"/>
    <w:pitch w:val="default"/>
    <w:sig w:usb0="00000001" w:usb1="080E0000" w:usb2="00000000" w:usb3="00000000" w:csb0="00040000" w:csb1="00000000"/>
    <w:embedRegular r:id="rId8" w:fontKey="{2ACEFBA1-261C-456F-9900-0C782740DA4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06C94">
    <w:pPr>
      <w:spacing w:line="171" w:lineRule="auto"/>
      <w:ind w:left="692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B51DA1">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5B51DA1">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1CF1">
    <w:pPr>
      <w:spacing w:line="171" w:lineRule="auto"/>
      <w:ind w:left="6925"/>
      <w:rPr>
        <w:rFonts w:ascii="Times New Roman" w:hAnsi="Times New Roman" w:eastAsia="Times New Roman" w:cs="Times New Roman"/>
        <w:sz w:val="15"/>
        <w:szCs w:val="15"/>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A46A8"/>
    <w:multiLevelType w:val="singleLevel"/>
    <w:tmpl w:val="C5EA46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66200"/>
    <w:rsid w:val="01366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00" w:lineRule="auto"/>
      <w:ind w:firstLine="420"/>
      <w:textAlignment w:val="baseline"/>
    </w:pPr>
    <w:rPr>
      <w:color w:val="000000"/>
      <w:kern w:val="0"/>
      <w:sz w:val="24"/>
      <w:szCs w:val="25"/>
    </w:rPr>
  </w:style>
  <w:style w:type="paragraph" w:styleId="3">
    <w:name w:val="Body Text"/>
    <w:basedOn w:val="1"/>
    <w:next w:val="4"/>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 w:type="paragraph" w:styleId="4">
    <w:name w:val="Title"/>
    <w:basedOn w:val="1"/>
    <w:next w:val="1"/>
    <w:qFormat/>
    <w:uiPriority w:val="0"/>
    <w:pPr>
      <w:spacing w:before="480" w:after="480" w:line="288" w:lineRule="auto"/>
      <w:ind w:left="0"/>
    </w:pPr>
    <w:rPr>
      <w:rFonts w:ascii="Arial" w:hAnsi="Arial" w:eastAsia="等线" w:cs="Arial"/>
      <w:b/>
      <w:bCs/>
      <w:sz w:val="52"/>
      <w:szCs w:val="52"/>
    </w:rPr>
  </w:style>
  <w:style w:type="paragraph" w:styleId="5">
    <w:name w:val="Body Text Indent"/>
    <w:basedOn w:val="1"/>
    <w:next w:val="2"/>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next w:val="1"/>
    <w:qFormat/>
    <w:uiPriority w:val="99"/>
    <w:pPr>
      <w:ind w:firstLine="420"/>
    </w:pPr>
  </w:style>
  <w:style w:type="paragraph" w:customStyle="1" w:styleId="10">
    <w:name w:val="Default"/>
    <w:qFormat/>
    <w:uiPriority w:val="0"/>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2025-11-07T03:07:00Z</dcterms:created>
  <dc:creator>Caroline</dc:creator>
  <cp:lastModifiedBy>Caroline</cp:lastModifiedBy>
  <dcterms:modified xsi:type="dcterms:W3CDTF">2025-11-07T03:08:22Z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3A14BA8B26D34D328743D4049AD9DEAC_11</vt:lpwstr>
  </property>
  <property fmtid="{D5CDD505-2E9C-101B-9397-08002B2CF9AE}" pid="4" name="KSOTemplateDocerSaveRecord">
    <vt:lpwstr>eyJoZGlkIjoiZDg4ZmE3ZjMyMDNmNTk5MmYyNmU5NGUxYzhhMWI2ZWIiLCJ1c2VySWQiOiIyODQ5MTkzODUifQ==</vt:lpwstr>
  </property>
</Properties>
</file>