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pacing w:val="0"/>
          <w:w w:val="100"/>
          <w:sz w:val="32"/>
          <w:szCs w:val="32"/>
          <w:lang w:val="en-US" w:eastAsia="zh-CN"/>
        </w:rPr>
        <w:t>附件1</w:t>
      </w:r>
    </w:p>
    <w:p>
      <w:pPr>
        <w:pStyle w:val="3"/>
        <w:widowControl/>
        <w:numPr>
          <w:ilvl w:val="3"/>
          <w:numId w:val="0"/>
        </w:numPr>
        <w:spacing w:line="555" w:lineRule="atLeast"/>
        <w:jc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第五届山东省新材料产业创新创业大赛</w:t>
      </w:r>
    </w:p>
    <w:p>
      <w:pPr>
        <w:pStyle w:val="3"/>
        <w:keepNext w:val="0"/>
        <w:keepLines w:val="0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组委会名单</w:t>
      </w:r>
    </w:p>
    <w:p>
      <w:pPr>
        <w:pStyle w:val="3"/>
        <w:widowControl/>
        <w:numPr>
          <w:ilvl w:val="3"/>
          <w:numId w:val="0"/>
        </w:numPr>
        <w:spacing w:line="555" w:lineRule="atLeast"/>
        <w:jc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一、主任委员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党组成员、副厅长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谭  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省总工会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党组成员、经费审查委员会主任</w:t>
      </w:r>
    </w:p>
    <w:p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林  平 省发展改革委总工程师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王  浩 省教育厅总督学（副厅级）</w:t>
      </w:r>
    </w:p>
    <w:p>
      <w:pPr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 xml:space="preserve">杨卫华 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省</w:t>
      </w: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公共就业和人才服务中心党委书记、主任</w:t>
      </w:r>
    </w:p>
    <w:p>
      <w:pP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  <w:t>二、委员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涛 省工业和信息化厅新材料产业处处长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刁维强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总工会二级巡视员、省冶金工会主席</w:t>
      </w:r>
    </w:p>
    <w:p>
      <w:pPr>
        <w:ind w:left="0" w:leftChars="0"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李天东 省发展改革委工业处处长</w:t>
      </w:r>
    </w:p>
    <w:p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曾宪文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教育厅高等教育处处长</w:t>
      </w:r>
    </w:p>
    <w:p>
      <w:pPr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刘  燕 省公共就业和人才服务中心创业服务处处长</w:t>
      </w:r>
    </w:p>
    <w:p>
      <w:pP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 xml:space="preserve">周传健 </w:t>
      </w: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山东大学材料学院院长、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省新材料产业协会会长</w:t>
      </w:r>
    </w:p>
    <w:p>
      <w:pP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  <w:t>三、组委会办公室</w:t>
      </w:r>
    </w:p>
    <w:p>
      <w:pPr>
        <w:rPr>
          <w:rFonts w:hint="eastAsia"/>
          <w:spacing w:val="0"/>
          <w:w w:val="100"/>
          <w:sz w:val="32"/>
          <w:szCs w:val="32"/>
          <w:lang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大赛组委会办公室设在省新材料产业协会，省新材料产业协会秘书长司鹏超任办公室主任。</w:t>
      </w:r>
    </w:p>
    <w:p>
      <w:pPr>
        <w:rPr>
          <w:rFonts w:hint="eastAsia"/>
          <w:spacing w:val="0"/>
          <w:w w:val="100"/>
          <w:sz w:val="32"/>
          <w:szCs w:val="32"/>
          <w:lang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成员包括：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滕立格</w:t>
      </w:r>
      <w:r>
        <w:rPr>
          <w:rFonts w:hint="eastAsia"/>
          <w:spacing w:val="0"/>
          <w:w w:val="100"/>
          <w:sz w:val="32"/>
          <w:szCs w:val="32"/>
          <w:lang w:val="en-US" w:eastAsia="zh-CN"/>
        </w:rPr>
        <w:t xml:space="preserve">  省工业和信息化厅新材料产业处四级调研员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刘  洋  省冶金工会一级主任科员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高   炀  大赛项目组组长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王新迎  大赛宣传组组长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 xml:space="preserve">王改云  大赛综合组组长  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薛   君  大赛财务组组长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周健华  大赛咨询组组长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王一君  大赛会务组组长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届山东省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新材料产业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报名表</w:t>
      </w:r>
    </w:p>
    <w:tbl>
      <w:tblPr>
        <w:tblStyle w:val="4"/>
        <w:tblpPr w:leftFromText="45" w:rightFromText="45" w:vertAnchor="text" w:horzAnchor="page" w:tblpXSpec="center" w:tblpY="525"/>
        <w:tblW w:w="9184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0"/>
        <w:gridCol w:w="1176"/>
        <w:gridCol w:w="990"/>
        <w:gridCol w:w="930"/>
        <w:gridCol w:w="426"/>
        <w:gridCol w:w="622"/>
        <w:gridCol w:w="2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行政区域（区/县）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团队成员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及职务</w:t>
            </w:r>
          </w:p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（不多于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人）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队长（第一完成人）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队员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联系人姓名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联系人职务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 xml:space="preserve">参赛项目基本信息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参赛项目名称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参赛专业领域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240" w:firstLineChars="10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前沿新材料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先进基础材料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关键战略材料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参赛组别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1200" w:firstLineChars="500"/>
              <w:jc w:val="left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企业组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创客组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参赛项目简介（描述项目核心竞争力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tblCellSpacing w:w="0" w:type="dxa"/>
          <w:jc w:val="center"/>
        </w:trPr>
        <w:tc>
          <w:tcPr>
            <w:tcW w:w="2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项目核心技术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发明专利 □实用新型专利 □软件著作权 □专有技术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tblCellSpacing w:w="0" w:type="dxa"/>
          <w:jc w:val="center"/>
        </w:trPr>
        <w:tc>
          <w:tcPr>
            <w:tcW w:w="2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□独立知识产权  □合作研发  □购买技术  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480" w:firstLineChars="20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项目投资额</w:t>
            </w:r>
          </w:p>
        </w:tc>
        <w:tc>
          <w:tcPr>
            <w:tcW w:w="3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项目投资总额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3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已投资额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本参赛项目所包含的知识产权（商业秘密）归属或技术来源正当合法，未剽窃他人成果，未侵犯他人的知识产权或商业秘密。 </w:t>
            </w:r>
          </w:p>
          <w:p>
            <w:pPr>
              <w:widowControl/>
              <w:ind w:firstLine="48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若发生与上述承诺相违背的事实，由本单位/参赛者承担全部法律责任。 </w:t>
            </w:r>
          </w:p>
          <w:p>
            <w:pPr>
              <w:widowControl/>
              <w:spacing w:before="240"/>
              <w:ind w:firstLine="282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参赛单位公章/参赛者签名： </w:t>
            </w:r>
          </w:p>
          <w:p>
            <w:pPr>
              <w:widowControl/>
              <w:spacing w:after="240"/>
              <w:ind w:firstLine="1920" w:firstLineChars="80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日 </w:t>
            </w:r>
          </w:p>
        </w:tc>
      </w:tr>
    </w:tbl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附件3</w:t>
      </w:r>
    </w:p>
    <w:p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参赛作品提交注意事项</w:t>
      </w:r>
    </w:p>
    <w:p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参赛项目的创意、产品、技术及相关专利归属参赛单位/团队，与其它单位或个人无知识产权纠纷。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参赛者从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产品技术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（产品、技术、服务、独创性与先进性等）、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商业规模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（企业规模、商业模式、发展战略、结合竞争优势确立分阶段目标、公司研发方向和产品扩张战略、主要合作伙伴和竞争对手、目标客户群体等）、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行业市场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（面对的市场状况、发展趋势、潜力、目标市场定位、市场容量估算、竞争状况、竞争分析、市场引领性等）、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管理团队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（管理团队各成员与管理公司有关的教育和工作背景、成员的分工和互补，团队的组织构架等）、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资金与风险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（资金来源和运用，盈利模式及能力，面临的市场、技术、财务等方面的问题及可行性计划等）五个方面组织作品。作品采用商业计划书/申报书的形式，形成PDF文件。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作品内容各基本要素完整，文字表述条理清晰、重点突出、语言简练。</w:t>
      </w:r>
    </w:p>
    <w:p/>
    <w:sectPr>
      <w:footerReference r:id="rId3" w:type="default"/>
      <w:pgSz w:w="11906" w:h="16838"/>
      <w:pgMar w:top="187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1BDAB0"/>
    <w:multiLevelType w:val="singleLevel"/>
    <w:tmpl w:val="901BDAB0"/>
    <w:lvl w:ilvl="0" w:tentative="0">
      <w:start w:val="1"/>
      <w:numFmt w:val="chineseCounting"/>
      <w:suff w:val="nothing"/>
      <w:lvlText w:val="%1、"/>
      <w:lvlJc w:val="left"/>
      <w:pPr>
        <w:ind w:left="-6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876BB"/>
    <w:rsid w:val="1BD876BB"/>
    <w:rsid w:val="7C68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2024-08-08T07:13:00Z</dcterms:created>
  <dc:creator>阳光</dc:creator>
  <cp:lastModifiedBy>阳光</cp:lastModifiedBy>
  <dcterms:modified xsi:type="dcterms:W3CDTF">2024-08-08T07:28:33Z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