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EC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kern w:val="2"/>
          <w:sz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lang w:val="en-US" w:eastAsia="zh-CN" w:bidi="ar-SA"/>
        </w:rPr>
        <w:t>附件1</w:t>
      </w:r>
    </w:p>
    <w:p w14:paraId="53078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lang w:val="en-US" w:eastAsia="zh-CN" w:bidi="ar-SA"/>
        </w:rPr>
      </w:pPr>
    </w:p>
    <w:p w14:paraId="24D97DD3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5DD2F58B">
      <w:pPr>
        <w:spacing w:line="640" w:lineRule="exact"/>
        <w:jc w:val="center"/>
        <w:outlineLvl w:val="0"/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2026年度</w:t>
      </w:r>
      <w:r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山东省省级</w:t>
      </w:r>
      <w:r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行业大模型</w:t>
      </w:r>
      <w:r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申报书</w:t>
      </w:r>
    </w:p>
    <w:p w14:paraId="019080BE">
      <w:pPr>
        <w:ind w:firstLine="640"/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6CCED0A1">
      <w:pPr>
        <w:ind w:firstLine="640"/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48B6CC75">
      <w:pPr>
        <w:ind w:firstLine="640"/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6ED281B6">
      <w:pPr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28D08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lang w:val="en-US" w:eastAsia="zh-CN" w:bidi="ar-SA"/>
        </w:rPr>
      </w:pPr>
    </w:p>
    <w:p w14:paraId="6D271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lang w:val="en-US" w:eastAsia="zh-CN" w:bidi="ar-SA"/>
        </w:rPr>
      </w:pPr>
    </w:p>
    <w:p w14:paraId="2C684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lang w:val="en-US" w:eastAsia="zh-CN" w:bidi="ar-SA"/>
        </w:rPr>
      </w:pPr>
    </w:p>
    <w:p w14:paraId="6D277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lang w:val="en-US" w:eastAsia="zh-CN" w:bidi="ar-SA"/>
        </w:rPr>
      </w:pPr>
    </w:p>
    <w:p w14:paraId="140D2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lang w:val="en-US" w:eastAsia="zh-CN" w:bidi="ar-SA"/>
        </w:rPr>
      </w:pPr>
    </w:p>
    <w:p w14:paraId="5A1F3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kern w:val="2"/>
          <w:sz w:val="32"/>
          <w:lang w:val="en-US" w:eastAsia="zh-CN" w:bidi="ar-SA"/>
        </w:rPr>
      </w:pPr>
    </w:p>
    <w:tbl>
      <w:tblPr>
        <w:tblStyle w:val="10"/>
        <w:tblW w:w="72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1"/>
        <w:gridCol w:w="4459"/>
      </w:tblGrid>
      <w:tr w14:paraId="08175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771" w:type="dxa"/>
            <w:tcBorders>
              <w:tl2br w:val="nil"/>
              <w:tr2bl w:val="nil"/>
            </w:tcBorders>
            <w:noWrap w:val="0"/>
            <w:vAlign w:val="top"/>
          </w:tcPr>
          <w:p w14:paraId="57787624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  目  名  称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4459" w:type="dxa"/>
            <w:tcBorders>
              <w:tl2br w:val="nil"/>
              <w:tr2bl w:val="nil"/>
            </w:tcBorders>
            <w:noWrap w:val="0"/>
            <w:vAlign w:val="top"/>
          </w:tcPr>
          <w:p w14:paraId="2DEC4D32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***大模型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</w:tc>
      </w:tr>
      <w:tr w14:paraId="0CC8E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771" w:type="dxa"/>
            <w:tcBorders>
              <w:tl2br w:val="nil"/>
              <w:tr2bl w:val="nil"/>
            </w:tcBorders>
            <w:noWrap w:val="0"/>
            <w:vAlign w:val="top"/>
          </w:tcPr>
          <w:p w14:paraId="50D064B3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企业（盖章）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4459" w:type="dxa"/>
            <w:tcBorders>
              <w:tl2br w:val="nil"/>
              <w:tr2bl w:val="nil"/>
            </w:tcBorders>
            <w:noWrap w:val="0"/>
            <w:vAlign w:val="top"/>
          </w:tcPr>
          <w:p w14:paraId="000F0181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</w:t>
            </w:r>
          </w:p>
        </w:tc>
      </w:tr>
      <w:tr w14:paraId="47D90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771" w:type="dxa"/>
            <w:tcBorders>
              <w:tl2br w:val="nil"/>
              <w:tr2bl w:val="nil"/>
            </w:tcBorders>
            <w:noWrap w:val="0"/>
            <w:vAlign w:val="top"/>
          </w:tcPr>
          <w:p w14:paraId="5E553DCF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报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期：</w:t>
            </w:r>
          </w:p>
        </w:tc>
        <w:tc>
          <w:tcPr>
            <w:tcW w:w="4459" w:type="dxa"/>
            <w:tcBorders>
              <w:tl2br w:val="nil"/>
              <w:tr2bl w:val="nil"/>
            </w:tcBorders>
            <w:noWrap w:val="0"/>
            <w:vAlign w:val="top"/>
          </w:tcPr>
          <w:p w14:paraId="62E9C556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1A74F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  <w:sectPr>
          <w:footerReference r:id="rId3" w:type="default"/>
          <w:pgSz w:w="11906" w:h="16838"/>
          <w:pgMar w:top="2098" w:right="1474" w:bottom="1985" w:left="1588" w:header="992" w:footer="1588" w:gutter="0"/>
          <w:cols w:space="720" w:num="1"/>
          <w:docGrid w:type="linesAndChars" w:linePitch="579" w:charSpace="-849"/>
        </w:sectPr>
      </w:pPr>
    </w:p>
    <w:p w14:paraId="51A4ED47">
      <w:pPr>
        <w:adjustRightInd/>
        <w:snapToGrid/>
        <w:ind w:firstLine="0" w:firstLineChars="0"/>
        <w:jc w:val="center"/>
        <w:outlineLvl w:val="1"/>
        <w:rPr>
          <w:rFonts w:hint="eastAsia" w:ascii="方正小标宋简体" w:hAnsi="方正小标宋简体" w:eastAsia="方正小标宋简体" w:cs="方正小标宋简体"/>
          <w:sz w:val="44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  <w:highlight w:val="none"/>
          <w:lang w:val="en-US" w:eastAsia="zh-CN" w:bidi="ar"/>
        </w:rPr>
        <w:t>申报单位声明</w:t>
      </w:r>
    </w:p>
    <w:p w14:paraId="563D00E0">
      <w:pPr>
        <w:adjustRightInd/>
        <w:snapToGrid/>
        <w:ind w:firstLine="640"/>
        <w:rPr>
          <w:rFonts w:hint="eastAsia" w:ascii="Times New Roman" w:hAnsi="Times New Roman" w:eastAsia="仿宋_GB2312" w:cs="Times New Roman"/>
          <w:bCs/>
          <w:kern w:val="0"/>
          <w:szCs w:val="48"/>
          <w:highlight w:val="none"/>
          <w:lang w:eastAsia="zh-CN" w:bidi="ar"/>
        </w:rPr>
      </w:pP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一、</w:t>
      </w:r>
      <w:r>
        <w:rPr>
          <w:rFonts w:hint="eastAsia" w:ascii="仿宋_GB2312" w:hAnsi="仿宋_GB2312" w:cs="仿宋_GB2312"/>
          <w:color w:val="0C0C0C"/>
          <w:sz w:val="32"/>
          <w:szCs w:val="32"/>
        </w:rPr>
        <w:t>我单位郑重承诺，</w:t>
      </w:r>
      <w:r>
        <w:rPr>
          <w:rFonts w:hint="eastAsia" w:ascii="仿宋_GB2312" w:hAnsi="仿宋_GB2312" w:cs="仿宋_GB2312"/>
          <w:color w:val="0C0C0C"/>
          <w:sz w:val="32"/>
          <w:szCs w:val="32"/>
          <w:lang w:val="en-US" w:eastAsia="zh-CN"/>
        </w:rPr>
        <w:t>本次申报</w:t>
      </w:r>
      <w:r>
        <w:rPr>
          <w:rFonts w:hint="eastAsia" w:ascii="仿宋_GB2312" w:hAnsi="仿宋_GB2312" w:cs="仿宋_GB2312"/>
          <w:color w:val="0C0C0C"/>
          <w:sz w:val="32"/>
          <w:szCs w:val="32"/>
        </w:rPr>
        <w:t>提交的全部资料真实有效、完整准确，不存在任何</w:t>
      </w:r>
      <w:r>
        <w:rPr>
          <w:rFonts w:hint="eastAsia" w:ascii="仿宋_GB2312" w:hAnsi="仿宋_GB2312" w:cs="仿宋_GB2312"/>
          <w:color w:val="0C0C0C"/>
          <w:sz w:val="32"/>
          <w:szCs w:val="32"/>
          <w:lang w:val="en-US" w:eastAsia="zh-CN"/>
        </w:rPr>
        <w:t>弄虚作假</w:t>
      </w:r>
      <w:r>
        <w:rPr>
          <w:rFonts w:hint="eastAsia" w:ascii="仿宋_GB2312" w:hAnsi="仿宋_GB2312" w:cs="仿宋_GB2312"/>
          <w:color w:val="0C0C0C"/>
          <w:sz w:val="32"/>
          <w:szCs w:val="32"/>
        </w:rPr>
        <w:t>、误导性陈述</w:t>
      </w:r>
      <w:r>
        <w:rPr>
          <w:rFonts w:hint="eastAsia" w:ascii="仿宋_GB2312" w:hAnsi="仿宋_GB2312" w:cs="仿宋_GB2312"/>
          <w:color w:val="0C0C0C"/>
          <w:sz w:val="32"/>
          <w:szCs w:val="32"/>
          <w:lang w:val="en-US" w:eastAsia="zh-CN"/>
        </w:rPr>
        <w:t>行为，所申报项目无知识产权纠纷</w:t>
      </w:r>
      <w:r>
        <w:rPr>
          <w:rFonts w:hint="eastAsia" w:ascii="仿宋_GB2312" w:hAnsi="仿宋_GB2312" w:cs="仿宋_GB2312"/>
          <w:color w:val="0C0C0C"/>
          <w:sz w:val="32"/>
          <w:szCs w:val="32"/>
          <w:lang w:eastAsia="zh-CN"/>
        </w:rPr>
        <w:t>。</w:t>
      </w:r>
    </w:p>
    <w:p w14:paraId="4A476D29">
      <w:pPr>
        <w:adjustRightInd/>
        <w:snapToGrid/>
        <w:ind w:firstLine="640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二、我单位</w:t>
      </w:r>
      <w:r>
        <w:rPr>
          <w:rFonts w:hint="eastAsia" w:ascii="Times New Roman" w:hAnsi="Times New Roman" w:cs="Times New Roman"/>
          <w:bCs/>
          <w:kern w:val="0"/>
          <w:szCs w:val="48"/>
          <w:highlight w:val="none"/>
          <w:lang w:eastAsia="zh-CN" w:bidi="ar"/>
        </w:rPr>
        <w:t>在</w:t>
      </w:r>
      <w:r>
        <w:rPr>
          <w:rFonts w:hint="eastAsia" w:ascii="Times New Roman" w:hAnsi="Times New Roman" w:cs="Times New Roman"/>
          <w:bCs/>
          <w:kern w:val="0"/>
          <w:szCs w:val="48"/>
          <w:highlight w:val="none"/>
          <w:lang w:val="en-US" w:eastAsia="zh-CN" w:bidi="ar"/>
        </w:rPr>
        <w:t>申报过程中</w:t>
      </w: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所涉及的项目材料皆符合国家有关法律法规及相关产业政策要求。</w:t>
      </w:r>
    </w:p>
    <w:p w14:paraId="57BC829A">
      <w:pPr>
        <w:adjustRightInd/>
        <w:snapToGrid/>
        <w:ind w:firstLine="640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三、我单位对所提交的材料负有保密责任，按照国家相关保密规定，所提交的内容未涉及国家秘密、个人信息和其他敏感信息。</w:t>
      </w:r>
    </w:p>
    <w:p w14:paraId="4A729BED">
      <w:pPr>
        <w:adjustRightInd/>
        <w:snapToGrid/>
        <w:ind w:firstLine="640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四、所填写的相关文字和图片已经由我单位审核，确认无误。</w:t>
      </w:r>
    </w:p>
    <w:p w14:paraId="4AA62994">
      <w:pPr>
        <w:adjustRightInd/>
        <w:snapToGrid/>
        <w:ind w:firstLine="640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我单位对违反上述声明导致的后果承担全部法律责任。</w:t>
      </w:r>
    </w:p>
    <w:p w14:paraId="3F048550">
      <w:pPr>
        <w:adjustRightInd/>
        <w:snapToGrid/>
        <w:ind w:firstLine="640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</w:p>
    <w:p w14:paraId="2C004962">
      <w:pPr>
        <w:adjustRightInd/>
        <w:snapToGrid/>
        <w:ind w:firstLine="640"/>
        <w:jc w:val="right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法定代表人：       （签字）</w:t>
      </w:r>
    </w:p>
    <w:p w14:paraId="359BE193">
      <w:pPr>
        <w:adjustRightInd/>
        <w:snapToGrid/>
        <w:ind w:firstLine="640"/>
        <w:jc w:val="right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</w:p>
    <w:p w14:paraId="5545EAC0">
      <w:pPr>
        <w:adjustRightInd/>
        <w:snapToGrid/>
        <w:ind w:firstLine="640"/>
        <w:jc w:val="center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  <w:r>
        <w:rPr>
          <w:rFonts w:hint="eastAsia" w:ascii="Times New Roman" w:hAnsi="Times New Roman" w:cs="Times New Roman"/>
          <w:bCs/>
          <w:kern w:val="0"/>
          <w:szCs w:val="48"/>
          <w:highlight w:val="none"/>
          <w:lang w:val="en-US" w:eastAsia="zh-CN" w:bidi="ar"/>
        </w:rPr>
        <w:t xml:space="preserve">                   </w:t>
      </w: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单位：       （</w:t>
      </w:r>
      <w:r>
        <w:rPr>
          <w:rFonts w:hint="eastAsia" w:ascii="Times New Roman" w:hAnsi="Times New Roman" w:cs="Times New Roman"/>
          <w:bCs/>
          <w:kern w:val="0"/>
          <w:szCs w:val="48"/>
          <w:highlight w:val="none"/>
          <w:lang w:val="en-US" w:eastAsia="zh-CN" w:bidi="ar"/>
        </w:rPr>
        <w:t>盖</w:t>
      </w: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章）</w:t>
      </w:r>
    </w:p>
    <w:p w14:paraId="658B2003">
      <w:pPr>
        <w:adjustRightInd/>
        <w:snapToGrid/>
        <w:ind w:firstLine="640"/>
        <w:jc w:val="right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</w:p>
    <w:p w14:paraId="7B260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88" w:firstLineChars="1800"/>
        <w:jc w:val="both"/>
        <w:textAlignment w:val="auto"/>
        <w:outlineLvl w:val="9"/>
        <w:rPr>
          <w:rFonts w:hint="eastAsia" w:ascii="Arial Unicode MS" w:hAnsi="Arial Unicode MS" w:eastAsia="Arial Unicode MS" w:cs="Arial Unicode MS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48"/>
          <w:highlight w:val="none"/>
          <w:lang w:val="en-US" w:eastAsia="zh-CN" w:bidi="ar"/>
        </w:rPr>
        <w:t>年   月</w:t>
      </w:r>
      <w:r>
        <w:rPr>
          <w:rFonts w:hint="eastAsia" w:ascii="仿宋_GB2312" w:hAnsi="创艺简标宋" w:eastAsia="仿宋_GB2312" w:cs="Times New Roman"/>
          <w:bCs/>
          <w:kern w:val="0"/>
          <w:sz w:val="32"/>
          <w:szCs w:val="48"/>
          <w:highlight w:val="none"/>
          <w:lang w:val="en-US" w:eastAsia="zh-CN" w:bidi="ar"/>
        </w:rPr>
        <w:t xml:space="preserve">  日</w:t>
      </w:r>
    </w:p>
    <w:p w14:paraId="1105F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Arial Unicode MS" w:hAnsi="Arial Unicode MS" w:eastAsia="Arial Unicode MS" w:cs="Arial Unicode MS"/>
          <w:kern w:val="2"/>
          <w:sz w:val="44"/>
          <w:szCs w:val="44"/>
          <w:lang w:val="en-US" w:eastAsia="zh-CN" w:bidi="ar-SA"/>
        </w:rPr>
      </w:pPr>
    </w:p>
    <w:p w14:paraId="1CC5C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Arial Unicode MS" w:hAnsi="Arial Unicode MS" w:eastAsia="Arial Unicode MS" w:cs="Arial Unicode MS"/>
          <w:kern w:val="2"/>
          <w:sz w:val="44"/>
          <w:szCs w:val="44"/>
          <w:lang w:val="en-US" w:eastAsia="zh-CN" w:bidi="ar-SA"/>
        </w:rPr>
      </w:pPr>
    </w:p>
    <w:p w14:paraId="4AA67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Arial Unicode MS" w:hAnsi="Arial Unicode MS" w:eastAsia="Arial Unicode MS" w:cs="Arial Unicode MS"/>
          <w:kern w:val="2"/>
          <w:sz w:val="44"/>
          <w:szCs w:val="44"/>
          <w:lang w:val="en-US" w:eastAsia="zh-CN" w:bidi="ar-SA"/>
        </w:rPr>
      </w:pPr>
    </w:p>
    <w:p w14:paraId="59992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Arial Unicode MS" w:hAnsi="Arial Unicode MS" w:eastAsia="Arial Unicode MS" w:cs="Arial Unicode MS"/>
          <w:kern w:val="2"/>
          <w:sz w:val="44"/>
          <w:szCs w:val="44"/>
          <w:lang w:val="en-US" w:eastAsia="zh-CN" w:bidi="ar-SA"/>
        </w:rPr>
      </w:pPr>
    </w:p>
    <w:p w14:paraId="07655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 w14:paraId="72D61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Arial Unicode MS" w:hAnsi="Arial Unicode MS" w:eastAsia="Arial Unicode MS" w:cs="Arial Unicode MS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一、申报企业信息</w:t>
      </w:r>
    </w:p>
    <w:tbl>
      <w:tblPr>
        <w:tblStyle w:val="10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1053"/>
        <w:gridCol w:w="1602"/>
        <w:gridCol w:w="528"/>
        <w:gridCol w:w="1437"/>
        <w:gridCol w:w="690"/>
        <w:gridCol w:w="2657"/>
      </w:tblGrid>
      <w:tr w14:paraId="5C2FE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23193"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OLE_LINK1"/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企业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7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FC07E">
            <w:pPr>
              <w:adjustRightInd w:val="0"/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9D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FitText/>
            <w:vAlign w:val="center"/>
          </w:tcPr>
          <w:p w14:paraId="7C06FBC8"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w w:val="84"/>
                <w:sz w:val="24"/>
                <w:szCs w:val="24"/>
              </w:rPr>
              <w:t>统一社会信用代码</w:t>
            </w:r>
          </w:p>
        </w:tc>
        <w:tc>
          <w:tcPr>
            <w:tcW w:w="7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ACB23">
            <w:pPr>
              <w:adjustRightInd w:val="0"/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77A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ED7CD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企业性质</w:t>
            </w:r>
          </w:p>
        </w:tc>
        <w:tc>
          <w:tcPr>
            <w:tcW w:w="7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673C2">
            <w:pPr>
              <w:adjustRightInd w:val="0"/>
              <w:snapToGrid w:val="0"/>
              <w:spacing w:before="62" w:beforeLines="20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□国有企业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国有控股企业 □私营企业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外资企业 □合资企业 </w:t>
            </w:r>
          </w:p>
          <w:p w14:paraId="5509B6E1">
            <w:pPr>
              <w:adjustRightInd w:val="0"/>
              <w:snapToGrid w:val="0"/>
              <w:spacing w:before="62" w:beforeLines="2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□其他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</w:p>
        </w:tc>
      </w:tr>
      <w:tr w14:paraId="0C6F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B3262"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通讯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7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60C6C">
            <w:pPr>
              <w:adjustRightInd w:val="0"/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7F320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CD5FF"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014AE"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3A5CB7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8C61C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1EC4E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216EA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C666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42BDB"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485CC2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31833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ADE3E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13CD9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9C974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92F67"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5BE26C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FFD1F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邮箱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2E0A4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2C7F0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612BA">
            <w:pPr>
              <w:widowControl/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运营情况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E4189"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Lines="20" w:after="0" w:line="240" w:lineRule="auto"/>
              <w:ind w:left="0" w:leftChars="0" w:right="0" w:rightChars="0" w:firstLine="0" w:firstLineChars="0"/>
              <w:contextualSpacing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bidi="ar-SA"/>
              </w:rPr>
              <w:t>主营业务收入（万元）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660CB"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Lines="20" w:after="0" w:line="240" w:lineRule="auto"/>
              <w:ind w:left="0" w:leftChars="0" w:right="0" w:rightChars="0" w:firstLine="0" w:firstLineChars="0"/>
              <w:contextualSpacing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研发投入（万元）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AA80E"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Lines="20" w:after="0" w:line="240" w:lineRule="auto"/>
              <w:ind w:left="0" w:leftChars="0" w:right="0" w:rightChars="0" w:firstLine="0" w:firstLineChars="0"/>
              <w:contextualSpacing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研发投入强度（%）</w:t>
            </w:r>
          </w:p>
        </w:tc>
      </w:tr>
      <w:tr w14:paraId="3CA9D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2C7E2">
            <w:pPr>
              <w:snapToGrid w:val="0"/>
              <w:spacing w:before="62" w:beforeLines="2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F80D7"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C9719"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0F07B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350E6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7A92">
            <w:pPr>
              <w:snapToGrid w:val="0"/>
              <w:spacing w:before="62" w:beforeLines="2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C2D3E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BD98C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7B855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5B5D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2" w:hRule="atLeast"/>
          <w:jc w:val="center"/>
        </w:trPr>
        <w:tc>
          <w:tcPr>
            <w:tcW w:w="1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BFCA4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企业简介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（不超过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500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字）</w:t>
            </w:r>
          </w:p>
        </w:tc>
        <w:tc>
          <w:tcPr>
            <w:tcW w:w="7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3442A7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（包括企业基本情况、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核心业务、核心产品及商务模式，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研发力量、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荣誉资质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等，重点突出人工智能研发团队及领军人才、人工智能的技术攻关和产品研发、人工智能应用赋能等情况）</w:t>
            </w:r>
          </w:p>
          <w:p w14:paraId="72AD79D3">
            <w:pPr>
              <w:snapToGrid w:val="0"/>
              <w:spacing w:before="62" w:beforeLines="2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6929E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7" w:hRule="atLeast"/>
          <w:jc w:val="center"/>
        </w:trPr>
        <w:tc>
          <w:tcPr>
            <w:tcW w:w="1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3E910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近两年财务状况（不超过300字）</w:t>
            </w:r>
          </w:p>
        </w:tc>
        <w:tc>
          <w:tcPr>
            <w:tcW w:w="7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077004">
            <w:pPr>
              <w:snapToGrid w:val="0"/>
              <w:spacing w:before="62" w:beforeLines="2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（如资产负债、营收、利润、研发投入等核心财务指标情况）</w:t>
            </w:r>
          </w:p>
        </w:tc>
      </w:tr>
      <w:bookmarkEnd w:id="0"/>
    </w:tbl>
    <w:p w14:paraId="1BEE4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二、申报大模型信息</w:t>
      </w:r>
    </w:p>
    <w:tbl>
      <w:tblPr>
        <w:tblStyle w:val="10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7967"/>
      </w:tblGrid>
      <w:tr w14:paraId="259CF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C1816"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（一）大模型基本信息</w:t>
            </w:r>
          </w:p>
        </w:tc>
      </w:tr>
      <w:tr w14:paraId="5277A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A81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大模型名称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D7C825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27E9D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F5B89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大模型类别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A1E24C">
            <w:pPr>
              <w:snapToGrid w:val="0"/>
              <w:spacing w:before="62" w:beforeLines="2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□语言大模型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□视觉大模型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多模态大模型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其他：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</w:tc>
      </w:tr>
      <w:tr w14:paraId="24DE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6DEBD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应用领域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18270">
            <w:pPr>
              <w:snapToGrid w:val="0"/>
              <w:spacing w:before="62" w:beforeLines="2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产业 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科技 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政务 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民生 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</w:tc>
      </w:tr>
      <w:tr w14:paraId="4D6D2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6C6B3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基础大模型</w:t>
            </w:r>
          </w:p>
          <w:p w14:paraId="2DD23E31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来源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B5F26">
            <w:pPr>
              <w:snapToGrid w:val="0"/>
              <w:spacing w:before="62" w:beforeLines="2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第三方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（模型名称: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  <w:p w14:paraId="2053BB58">
            <w:pPr>
              <w:snapToGrid w:val="0"/>
              <w:spacing w:before="62" w:beforeLines="2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□自研（模型名称: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通过备案时间：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06B0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2123A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应用场景名称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851C2">
            <w:pPr>
              <w:snapToGrid w:val="0"/>
              <w:spacing w:before="62" w:beforeLines="20"/>
              <w:jc w:val="left"/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2个以上（含2个）通用场景：1.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2.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</w:p>
          <w:p w14:paraId="501DD447">
            <w:pPr>
              <w:snapToGrid w:val="0"/>
              <w:spacing w:before="62" w:beforeLines="20"/>
              <w:jc w:val="left"/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3个以上（含3个）特定场景：1.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2.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；3.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</w:p>
          <w:p w14:paraId="61D63D89">
            <w:pPr>
              <w:snapToGrid w:val="0"/>
              <w:spacing w:before="62" w:beforeLines="2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4.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none"/>
                <w:lang w:val="en-US" w:eastAsia="zh-CN"/>
              </w:rPr>
              <w:t xml:space="preserve"> 5.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</w:t>
            </w:r>
          </w:p>
        </w:tc>
      </w:tr>
      <w:tr w14:paraId="11F1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26260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模型服务方式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ADCDF">
            <w:pPr>
              <w:snapToGrid w:val="0"/>
              <w:spacing w:before="62" w:beforeLines="2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本地部署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□APP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□网页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□API 接口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□其他：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 w14:paraId="2A2EF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C4EA2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评测情况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8271EE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是否通过第三方专业评测机构的水平评测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：□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否</w:t>
            </w:r>
          </w:p>
          <w:p w14:paraId="6BF5C663">
            <w:pPr>
              <w:snapToGrid w:val="0"/>
              <w:spacing w:before="62" w:beforeLines="2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测评机构名称：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</w:t>
            </w:r>
          </w:p>
        </w:tc>
      </w:tr>
      <w:tr w14:paraId="5AF53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0CBA3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大模型简介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F9D913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（简述大模型特点、优势、应用场景、应用内容等，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不超过1000字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03F70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F7CBA">
            <w:pPr>
              <w:snapToGrid w:val="0"/>
              <w:spacing w:before="62" w:beforeLines="2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（二）技术性能</w:t>
            </w:r>
          </w:p>
        </w:tc>
      </w:tr>
      <w:tr w14:paraId="5B87C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C47DA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模型架构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74591A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说明大模型采用的架构，如 Transformer、MoE、Mamba等，及对行业需求的适配性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0BBDA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865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模型参数量</w:t>
            </w:r>
            <w:r>
              <w:rPr>
                <w:rFonts w:ascii="Times New Roman" w:hAnsi="Times New Roman" w:cs="Times New Roman"/>
                <w:b/>
                <w:bCs/>
              </w:rPr>
              <w:t>
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DD3C75">
            <w:pPr>
              <w:snapToGrid w:val="0"/>
              <w:spacing w:before="62" w:beforeLines="2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填写参数量，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阐述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与应用场景复杂度的匹配性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7C7F8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4712A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训练数据情况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B35651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填写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用于训练大模型的数据量，训练数据涵盖文本、图像、语音等多模态数据情况，数据质量等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793B8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EC193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推理效率与响应速度情况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7A2BC9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说明模型在实际部署环境下的推理延迟、吞吐量等性能指标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72619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DD817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多模态处理能力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F3A68B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（说明支持的文本、图像、语音等多种输入输出形式（视行业而定））</w:t>
            </w:r>
          </w:p>
        </w:tc>
      </w:tr>
      <w:tr w14:paraId="7E70D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C556C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数据安全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BDCD5F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（说明在数据存储、传输和使用过程中的安全性和隐私保护措施等）</w:t>
            </w:r>
          </w:p>
        </w:tc>
      </w:tr>
      <w:tr w14:paraId="1B856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CF16B">
            <w:pPr>
              <w:snapToGrid w:val="0"/>
              <w:spacing w:before="62" w:beforeLines="2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（三）创新性</w:t>
            </w:r>
          </w:p>
        </w:tc>
      </w:tr>
      <w:tr w14:paraId="2A184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0CFB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技术创新程度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E99AB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简述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大模型在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架构、算法、训练方法等方面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创新性及技术突破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6239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6332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场景应用创新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19675C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说明在行业中拓展的新应用场景或解决的痛点，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以及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示范意义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022A1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DBF95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自主知识产权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A706E5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（是否拥有核心算法或关键技术的自主知识产权，与本项目相关的专利、软著、技术认证、获奖等情况）</w:t>
            </w:r>
          </w:p>
        </w:tc>
      </w:tr>
      <w:tr w14:paraId="270EA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6A714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（四）推广价值</w:t>
            </w:r>
          </w:p>
        </w:tc>
      </w:tr>
      <w:tr w14:paraId="0AB9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D4BC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部署灵活性与兼容性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3F59F8">
            <w:pPr>
              <w:snapToGrid w:val="0"/>
              <w:spacing w:before="62" w:beforeLines="20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支持本地、云端、边缘端等多种部署方式情况，与主流硬件设备、操作系统、软件框架适配情况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6B591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B5551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功能完整性、适用性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0D80A6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en-US" w:eastAsia="zh-CN" w:bidi="ar"/>
              </w:rPr>
              <w:t>描述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eastAsia="zh-CN" w:bidi="ar"/>
              </w:rPr>
              <w:t>在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实际应用场景中提供的功能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bidi="ar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en-US" w:eastAsia="zh-CN" w:bidi="ar"/>
              </w:rPr>
              <w:t>说明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在功能、性能、数据等方面进行扩展的能力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bidi="ar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en-US" w:eastAsia="zh-CN" w:bidi="ar"/>
              </w:rPr>
              <w:t>对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bidi="ar"/>
              </w:rPr>
              <w:t>不同规模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en-US" w:eastAsia="zh-CN" w:bidi="ar"/>
              </w:rPr>
              <w:t>和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bidi="ar"/>
              </w:rPr>
              <w:t>需求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en-US" w:eastAsia="zh-CN" w:bidi="ar"/>
              </w:rPr>
              <w:t>应用场景的适用性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eastAsia="zh-CN" w:bidi="ar"/>
              </w:rPr>
              <w:t>）</w:t>
            </w:r>
          </w:p>
        </w:tc>
      </w:tr>
      <w:tr w14:paraId="625E9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C4070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行业契合度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FC5EE9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（紧密结合行业痛点，简述能解决的实际问题、市场需求等）</w:t>
            </w:r>
          </w:p>
        </w:tc>
      </w:tr>
      <w:tr w14:paraId="1B024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345F3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商业模式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3EA921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描述项目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定位、盈利模式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可持续发展路径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等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）</w:t>
            </w:r>
          </w:p>
        </w:tc>
      </w:tr>
      <w:tr w14:paraId="50594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ECA7E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（五）经济社会效益</w:t>
            </w:r>
          </w:p>
        </w:tc>
      </w:tr>
      <w:tr w14:paraId="1EE4E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64C35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经济效益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6F31D9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（描述投入使用后为企业或行业带来的直接经济收益，如成本降低、收入增加等）</w:t>
            </w:r>
          </w:p>
        </w:tc>
      </w:tr>
      <w:tr w14:paraId="60852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361C8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社会效益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70011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（描述对社会发展或行业发展产生的积极影响，如提高公共服务效率、促进就业、推动行业技术进步等）</w:t>
            </w:r>
          </w:p>
        </w:tc>
      </w:tr>
      <w:tr w14:paraId="6E98D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BAFC3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行业带动性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59A985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（简述大模型对上下游产业链的带动作用，促进相关技术、产品、服务的协同发展情况）</w:t>
            </w:r>
          </w:p>
        </w:tc>
      </w:tr>
      <w:tr w14:paraId="2F009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9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28AA2">
            <w:pPr>
              <w:snapToGrid w:val="0"/>
              <w:spacing w:before="62" w:beforeLines="2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（六）其他</w:t>
            </w:r>
          </w:p>
        </w:tc>
      </w:tr>
      <w:tr w14:paraId="77B68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D153E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标准制修订情况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AC9684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（牵头或参与制修订人工智能相关国际标准、国家标准、行业标准、地方标准、团体标准情况）</w:t>
            </w:r>
          </w:p>
        </w:tc>
      </w:tr>
      <w:tr w14:paraId="541B4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4FA41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参与重大项目情况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08B4CF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（牵头或参与人工智能相关领域的省部级以上重大项目情况）</w:t>
            </w:r>
          </w:p>
        </w:tc>
      </w:tr>
      <w:tr w14:paraId="293D1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107EB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获得荣誉表彰情况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D40692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（企业或员工取得的省部级以上相关荣誉表彰情况）</w:t>
            </w:r>
          </w:p>
        </w:tc>
      </w:tr>
    </w:tbl>
    <w:p w14:paraId="096C9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三、相关证明材料</w:t>
      </w:r>
    </w:p>
    <w:p w14:paraId="20E237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（一）企业基本情况。</w:t>
      </w:r>
      <w:r>
        <w:rPr>
          <w:rFonts w:hint="eastAsia" w:ascii="Times New Roman" w:hAnsi="Times New Roman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营业执照、近两年经第三方审计机构审计的财务报表、研发投入专审报告，</w:t>
      </w:r>
      <w:r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信用报告（在信用中国（山东）官网查询下载，请选择</w:t>
      </w:r>
      <w:r>
        <w:rPr>
          <w:rFonts w:hint="eastAsia" w:ascii="仿宋_GB2312" w:hAnsi="创艺简标宋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36</w:t>
      </w:r>
      <w:r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个月、52个领域）</w:t>
      </w:r>
    </w:p>
    <w:p w14:paraId="6B12B9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（二）产权证明、评测证明等。</w:t>
      </w:r>
      <w:r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申报项目的知识产权证明、大模型评测证书或报告、备</w:t>
      </w:r>
      <w:bookmarkStart w:id="1" w:name="_GoBack"/>
      <w:bookmarkEnd w:id="1"/>
      <w:r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案证明等文件。</w:t>
      </w:r>
    </w:p>
    <w:p w14:paraId="29864A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（三）技术性能证明。</w:t>
      </w:r>
      <w:r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体现大模型技术性能的相关证明材料。</w:t>
      </w:r>
    </w:p>
    <w:p w14:paraId="7916EB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0"/>
        <w:jc w:val="left"/>
        <w:textAlignment w:val="auto"/>
        <w:outlineLvl w:val="9"/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（四）创新性证明。</w:t>
      </w:r>
      <w:r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相关知识产权证明材料（专利证书、软件著作权登记证书等）
</w:t>
      </w:r>
    </w:p>
    <w:p w14:paraId="6CE89045"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（五）推广价值证明。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多种部署方式证明、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应用场景相关的技术文档（技术报告、用户手册等）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等体现大模型推广价值的证明材料。</w:t>
      </w:r>
    </w:p>
    <w:p w14:paraId="5203F84B"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（六）经济社会效益证明。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上线运行证明、应用证明或用户意见、实际应用产生效益的数据统计、应用案例分析报告等。</w:t>
      </w:r>
    </w:p>
    <w:p w14:paraId="6AFC7677"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（七）模型推理或模型训练优化所产生的费用支出证明。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如与大模型推理或训练优化相关的支出凭证、签订的合同等。</w:t>
      </w:r>
    </w:p>
    <w:p w14:paraId="2C1395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（八）资质荣誉。</w:t>
      </w:r>
      <w:r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相关资质证明、牵头或参与制修订的标准、参与重大项目情况、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获奖证书及相关荣誉证明</w:t>
      </w:r>
      <w:r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等。</w:t>
      </w:r>
    </w:p>
    <w:p w14:paraId="2646D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（九）其他相关证明材料</w:t>
      </w:r>
      <w:r>
        <w:rPr>
          <w:rFonts w:hint="eastAsia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sectPr>
      <w:footerReference r:id="rId4" w:type="default"/>
      <w:pgSz w:w="11906" w:h="16838"/>
      <w:pgMar w:top="1417" w:right="1417" w:bottom="1417" w:left="1417" w:header="992" w:footer="158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616A43-7526-4470-93DF-666905AFDB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E53EC50-A259-4B35-9BCE-9DC7A45EB675}"/>
  </w:font>
  <w:font w:name="创艺简标宋">
    <w:altName w:val="宋体"/>
    <w:panose1 w:val="00000000000000000000"/>
    <w:charset w:val="86"/>
    <w:family w:val="auto"/>
    <w:pitch w:val="default"/>
    <w:sig w:usb0="00000000" w:usb1="00000000" w:usb2="00000010" w:usb3="00000000" w:csb0="0004000A" w:csb1="00000000"/>
    <w:embedRegular r:id="rId3" w:fontKey="{A676ED81-AC92-4EC7-BFED-FAF55719EAA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013BF9D-EC47-4708-829C-06C71802F50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B01A5665-C39C-4039-97CE-5BF06BF575A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6" w:fontKey="{DF77815F-A1E6-4CD6-8802-B4FA3575C460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7" w:fontKey="{0D7481A1-F2B4-4760-B1AF-B2FA6816BAFD}"/>
  </w:font>
  <w:font w:name="Times New Roman Bold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8" w:fontKey="{B097B25A-74D4-48E6-B815-93215D87401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9" w:fontKey="{18AFA6C2-C9C9-48A5-8772-04B6F4D906C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DBF6E">
    <w:pPr>
      <w:framePr w:wrap="around" w:vAnchor="text" w:hAnchor="margin" w:xAlign="outside" w:y="1"/>
      <w:widowControl w:val="0"/>
      <w:snapToGrid w:val="0"/>
      <w:jc w:val="left"/>
      <w:rPr>
        <w:rStyle w:val="13"/>
        <w:rFonts w:ascii="Times New Roman" w:hAnsi="Times New Roman" w:eastAsia="仿宋_GB2312" w:cs="Times New Roman"/>
        <w:kern w:val="2"/>
        <w:sz w:val="24"/>
        <w:szCs w:val="24"/>
        <w:lang w:val="en-US" w:eastAsia="zh-CN" w:bidi="ar-SA"/>
      </w:rPr>
    </w:pPr>
    <w:r>
      <w:rPr>
        <w:rStyle w:val="13"/>
        <w:rFonts w:hint="eastAsia" w:ascii="Times New Roman" w:hAnsi="Times New Roman" w:eastAsia="仿宋_GB2312" w:cs="Times New Roman"/>
        <w:kern w:val="2"/>
        <w:sz w:val="24"/>
        <w:szCs w:val="24"/>
        <w:lang w:val="en-US" w:eastAsia="zh-CN" w:bidi="ar-SA"/>
      </w:rPr>
      <w:t xml:space="preserve">— </w: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begin"/>
    </w:r>
    <w:r>
      <w:rPr>
        <w:rStyle w:val="13"/>
        <w:rFonts w:ascii="宋体" w:hAnsi="宋体" w:eastAsia="宋体" w:cs="Times New Roman"/>
        <w:kern w:val="2"/>
        <w:sz w:val="28"/>
        <w:szCs w:val="28"/>
        <w:lang w:val="en-US" w:eastAsia="zh-CN" w:bidi="ar-SA"/>
      </w:rPr>
      <w:instrText xml:space="preserve">PAGE  </w:instrTex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separate"/>
    </w:r>
    <w:r>
      <w:rPr>
        <w:rStyle w:val="13"/>
        <w:rFonts w:ascii="宋体" w:hAnsi="宋体" w:eastAsia="宋体" w:cs="Times New Roman"/>
        <w:kern w:val="2"/>
        <w:sz w:val="28"/>
        <w:szCs w:val="28"/>
        <w:lang w:val="en-US" w:eastAsia="zh-CN" w:bidi="ar-SA"/>
      </w:rPr>
      <w:t>1</w: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end"/>
    </w:r>
    <w:r>
      <w:rPr>
        <w:rStyle w:val="13"/>
        <w:rFonts w:hint="eastAsia" w:ascii="Times New Roman" w:hAnsi="Times New Roman" w:eastAsia="仿宋_GB2312" w:cs="Times New Roman"/>
        <w:kern w:val="2"/>
        <w:sz w:val="24"/>
        <w:szCs w:val="24"/>
        <w:lang w:val="en-US" w:eastAsia="zh-CN" w:bidi="ar-SA"/>
      </w:rPr>
      <w:t xml:space="preserve"> —</w:t>
    </w:r>
  </w:p>
  <w:p w14:paraId="1B17CDA0">
    <w:pPr>
      <w:widowControl w:val="0"/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868DB">
    <w:pPr>
      <w:pStyle w:val="7"/>
      <w:framePr w:wrap="around" w:vAnchor="text" w:hAnchor="margin" w:xAlign="outside" w:y="1"/>
      <w:rPr>
        <w:rStyle w:val="13"/>
        <w:sz w:val="24"/>
        <w:szCs w:val="24"/>
      </w:rPr>
    </w:pPr>
    <w:r>
      <w:rPr>
        <w:rStyle w:val="13"/>
        <w:rFonts w:hint="eastAsia"/>
        <w:sz w:val="24"/>
        <w:szCs w:val="24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13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3"/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13"/>
        <w:rFonts w:hint="eastAsia"/>
        <w:sz w:val="24"/>
        <w:szCs w:val="24"/>
      </w:rPr>
      <w:t xml:space="preserve"> —</w:t>
    </w:r>
  </w:p>
  <w:p w14:paraId="51DDC8D8"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315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2MmMzMTk0Mjg4ZjBhMGQ4MWY2YTg1NGMyZjg4OTcifQ=="/>
  </w:docVars>
  <w:rsids>
    <w:rsidRoot w:val="03262A92"/>
    <w:rsid w:val="00004377"/>
    <w:rsid w:val="000E76F5"/>
    <w:rsid w:val="00127577"/>
    <w:rsid w:val="00210E80"/>
    <w:rsid w:val="002A27C4"/>
    <w:rsid w:val="00353163"/>
    <w:rsid w:val="00403232"/>
    <w:rsid w:val="004E299C"/>
    <w:rsid w:val="005B33D2"/>
    <w:rsid w:val="00611ED5"/>
    <w:rsid w:val="006128ED"/>
    <w:rsid w:val="0068363F"/>
    <w:rsid w:val="00692DFD"/>
    <w:rsid w:val="006A5C97"/>
    <w:rsid w:val="00766500"/>
    <w:rsid w:val="007B0EA5"/>
    <w:rsid w:val="007D21B0"/>
    <w:rsid w:val="00851D3B"/>
    <w:rsid w:val="00882796"/>
    <w:rsid w:val="009861FE"/>
    <w:rsid w:val="009A4EB7"/>
    <w:rsid w:val="009D0D75"/>
    <w:rsid w:val="00A03315"/>
    <w:rsid w:val="00A06CC3"/>
    <w:rsid w:val="00AA6F0C"/>
    <w:rsid w:val="00AF03FE"/>
    <w:rsid w:val="00B8356A"/>
    <w:rsid w:val="00B94052"/>
    <w:rsid w:val="00C2344C"/>
    <w:rsid w:val="00C45BDB"/>
    <w:rsid w:val="00CB0B02"/>
    <w:rsid w:val="00CD1EEE"/>
    <w:rsid w:val="00CD6EAE"/>
    <w:rsid w:val="00D2219C"/>
    <w:rsid w:val="00D5385A"/>
    <w:rsid w:val="00DD0EF9"/>
    <w:rsid w:val="00E2053F"/>
    <w:rsid w:val="00E231C5"/>
    <w:rsid w:val="00E53B54"/>
    <w:rsid w:val="00E83213"/>
    <w:rsid w:val="00F0388A"/>
    <w:rsid w:val="00FD33CC"/>
    <w:rsid w:val="02225B04"/>
    <w:rsid w:val="02251150"/>
    <w:rsid w:val="03262A92"/>
    <w:rsid w:val="04AE5E64"/>
    <w:rsid w:val="05924D4E"/>
    <w:rsid w:val="05A27E01"/>
    <w:rsid w:val="05BD3C01"/>
    <w:rsid w:val="061B6F7B"/>
    <w:rsid w:val="07A8240D"/>
    <w:rsid w:val="081E0B1B"/>
    <w:rsid w:val="08DE1BF4"/>
    <w:rsid w:val="0AB15C77"/>
    <w:rsid w:val="0B302C43"/>
    <w:rsid w:val="0CCF6888"/>
    <w:rsid w:val="0DC14423"/>
    <w:rsid w:val="0E323572"/>
    <w:rsid w:val="101E5B5C"/>
    <w:rsid w:val="10F24376"/>
    <w:rsid w:val="11252F1A"/>
    <w:rsid w:val="11984DEC"/>
    <w:rsid w:val="11B20C52"/>
    <w:rsid w:val="152F76C9"/>
    <w:rsid w:val="15655D0A"/>
    <w:rsid w:val="15BE749A"/>
    <w:rsid w:val="16534086"/>
    <w:rsid w:val="16596A26"/>
    <w:rsid w:val="16C64858"/>
    <w:rsid w:val="18153CE9"/>
    <w:rsid w:val="194505FE"/>
    <w:rsid w:val="1B942AF5"/>
    <w:rsid w:val="1D002EFA"/>
    <w:rsid w:val="1EE066D3"/>
    <w:rsid w:val="1F1B4165"/>
    <w:rsid w:val="1F220A99"/>
    <w:rsid w:val="218B501C"/>
    <w:rsid w:val="22A75E85"/>
    <w:rsid w:val="249B37C8"/>
    <w:rsid w:val="290A0F1C"/>
    <w:rsid w:val="292C49EE"/>
    <w:rsid w:val="2B77216D"/>
    <w:rsid w:val="2D154C5E"/>
    <w:rsid w:val="2D5B3AF4"/>
    <w:rsid w:val="2D5E35E4"/>
    <w:rsid w:val="2D6178F4"/>
    <w:rsid w:val="2E5F4FE2"/>
    <w:rsid w:val="2EF5A0E5"/>
    <w:rsid w:val="2F522CD5"/>
    <w:rsid w:val="2F7832AF"/>
    <w:rsid w:val="3135465C"/>
    <w:rsid w:val="36FF1994"/>
    <w:rsid w:val="372C3A8C"/>
    <w:rsid w:val="37826121"/>
    <w:rsid w:val="380A4A95"/>
    <w:rsid w:val="38FB262F"/>
    <w:rsid w:val="3A6D130B"/>
    <w:rsid w:val="3BBB7E54"/>
    <w:rsid w:val="3CE07B72"/>
    <w:rsid w:val="3CF74EBC"/>
    <w:rsid w:val="3D49140B"/>
    <w:rsid w:val="3D850719"/>
    <w:rsid w:val="3E2241BA"/>
    <w:rsid w:val="3E422FB2"/>
    <w:rsid w:val="409E3FCC"/>
    <w:rsid w:val="40D55514"/>
    <w:rsid w:val="422835BD"/>
    <w:rsid w:val="42295B17"/>
    <w:rsid w:val="423D7815"/>
    <w:rsid w:val="43F42155"/>
    <w:rsid w:val="456B34A7"/>
    <w:rsid w:val="47EF335F"/>
    <w:rsid w:val="49521DF7"/>
    <w:rsid w:val="4A1452FF"/>
    <w:rsid w:val="4A9326C8"/>
    <w:rsid w:val="4C121D12"/>
    <w:rsid w:val="4C6C04CF"/>
    <w:rsid w:val="4DAE5A6A"/>
    <w:rsid w:val="50B45146"/>
    <w:rsid w:val="51826FF2"/>
    <w:rsid w:val="5325057D"/>
    <w:rsid w:val="5383645C"/>
    <w:rsid w:val="55552C0B"/>
    <w:rsid w:val="55811285"/>
    <w:rsid w:val="561C5C67"/>
    <w:rsid w:val="572052E3"/>
    <w:rsid w:val="577949F3"/>
    <w:rsid w:val="57B679F5"/>
    <w:rsid w:val="57CF6EC6"/>
    <w:rsid w:val="58AE2DC2"/>
    <w:rsid w:val="59073773"/>
    <w:rsid w:val="5AAC1679"/>
    <w:rsid w:val="5C7A5495"/>
    <w:rsid w:val="5CD86660"/>
    <w:rsid w:val="5F4B3119"/>
    <w:rsid w:val="612E4AA0"/>
    <w:rsid w:val="620D354C"/>
    <w:rsid w:val="63C30789"/>
    <w:rsid w:val="646164BF"/>
    <w:rsid w:val="64D4595F"/>
    <w:rsid w:val="65297A59"/>
    <w:rsid w:val="66756CCD"/>
    <w:rsid w:val="679715F1"/>
    <w:rsid w:val="69012A9A"/>
    <w:rsid w:val="6A90057A"/>
    <w:rsid w:val="6B290FDE"/>
    <w:rsid w:val="6D365409"/>
    <w:rsid w:val="6D5B6C1D"/>
    <w:rsid w:val="6E753D0F"/>
    <w:rsid w:val="6EBA5BC5"/>
    <w:rsid w:val="7047792D"/>
    <w:rsid w:val="70AB1C6A"/>
    <w:rsid w:val="747B36E0"/>
    <w:rsid w:val="76684159"/>
    <w:rsid w:val="782643AF"/>
    <w:rsid w:val="7A102B3D"/>
    <w:rsid w:val="7B2F4FC4"/>
    <w:rsid w:val="7BFF08E3"/>
    <w:rsid w:val="7F1F1A76"/>
    <w:rsid w:val="7FF775E6"/>
    <w:rsid w:val="D7F75CEE"/>
    <w:rsid w:val="E7F7952F"/>
    <w:rsid w:val="F7F5F8D7"/>
    <w:rsid w:val="F9BD8AB2"/>
    <w:rsid w:val="F9BDA8D7"/>
    <w:rsid w:val="FFFF29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line="360" w:lineRule="auto"/>
      <w:ind w:firstLine="1120" w:firstLineChars="200"/>
    </w:pPr>
    <w:rPr>
      <w:rFonts w:ascii="Calibri" w:hAnsi="Calibri" w:eastAsia="宋体" w:cs="Times New Roman"/>
      <w:sz w:val="32"/>
      <w:szCs w:val="20"/>
    </w:rPr>
  </w:style>
  <w:style w:type="paragraph" w:styleId="4">
    <w:name w:val="Body Text Indent"/>
    <w:basedOn w:val="1"/>
    <w:qFormat/>
    <w:uiPriority w:val="0"/>
    <w:pPr>
      <w:ind w:firstLine="680"/>
    </w:pPr>
    <w:rPr>
      <w:rFonts w:ascii="仿宋_GB2312" w:hAnsi="创艺简标宋"/>
    </w:rPr>
  </w:style>
  <w:style w:type="paragraph" w:styleId="5">
    <w:name w:val="Body Text Indent 2"/>
    <w:basedOn w:val="1"/>
    <w:qFormat/>
    <w:uiPriority w:val="0"/>
    <w:pPr>
      <w:ind w:firstLine="630"/>
    </w:pPr>
    <w:rPr>
      <w:rFonts w:ascii="仿宋_GB2312" w:hAnsi="创艺简标宋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paragraph" w:customStyle="1" w:styleId="14">
    <w:name w:val="Table Paragraph"/>
    <w:basedOn w:val="1"/>
    <w:qFormat/>
    <w:uiPriority w:val="1"/>
    <w:rPr>
      <w:rFonts w:cs="宋体"/>
      <w:szCs w:val="24"/>
    </w:rPr>
  </w:style>
  <w:style w:type="paragraph" w:customStyle="1" w:styleId="15">
    <w:name w:val="1级"/>
    <w:basedOn w:val="1"/>
    <w:qFormat/>
    <w:uiPriority w:val="0"/>
    <w:pPr>
      <w:outlineLvl w:val="0"/>
    </w:pPr>
    <w:rPr>
      <w:rFonts w:eastAsia="黑体" w:cs="Times New Roman"/>
    </w:rPr>
  </w:style>
  <w:style w:type="paragraph" w:customStyle="1" w:styleId="16">
    <w:name w:val="2级"/>
    <w:basedOn w:val="1"/>
    <w:qFormat/>
    <w:uiPriority w:val="0"/>
    <w:pPr>
      <w:outlineLvl w:val="1"/>
    </w:pPr>
    <w:rPr>
      <w:rFonts w:eastAsia="楷体_GB2312" w:cs="Times New Roman"/>
      <w:b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webword_3656539323\C:\tmp\webword_3890862309\C:\Users\yangyang\Library\Containers\com.kingsoft.wpsoffice.mac\Data\C:\Users\yangyang\Library\Containers\com.kingsoft.wpsoffice.mac\Data\C:\Users\gaoxi\Desktop\A4&#26631;&#20934;&#25991;&#26723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3411</Words>
  <Characters>3585</Characters>
  <Lines>1</Lines>
  <Paragraphs>1</Paragraphs>
  <TotalTime>54</TotalTime>
  <ScaleCrop>false</ScaleCrop>
  <LinksUpToDate>false</LinksUpToDate>
  <CharactersWithSpaces>4018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2025-07-19T10:35:00Z</dcterms:created>
  <dc:creator>高晓腾</dc:creator>
  <cp:lastModifiedBy>닝</cp:lastModifiedBy>
  <cp:lastPrinted>2026-03-12T18:13:00Z</cp:lastPrinted>
  <dcterms:modified xsi:type="dcterms:W3CDTF">2026-03-19T03:17:58Z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5E17BF5C111D481E87B311AE10FD4CDC_13</vt:lpwstr>
  </property>
  <property fmtid="{D5CDD505-2E9C-101B-9397-08002B2CF9AE}" pid="4" name="KSOTemplateDocerSaveRecord">
    <vt:lpwstr>eyJoZGlkIjoiOTBhM2UxM2EwN2YwZDk1MmEyOGNjOTYzZmFhMmU3NTQiLCJ1c2VySWQiOiIyNTQ2ODczMjQifQ==</vt:lpwstr>
  </property>
</Properties>
</file>