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hint="eastAsia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第一批“创新服务券”申领操作指引</w:t>
      </w:r>
    </w:p>
    <w:p>
      <w:pPr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第一步：登录山东省中小企业公共服务平台（www.smesd.com.cn），点击登录/注册。</w:t>
      </w:r>
    </w:p>
    <w:p>
      <w:r>
        <w:drawing>
          <wp:inline distT="0" distB="0" distL="114300" distR="114300">
            <wp:extent cx="5268595" cy="2943860"/>
            <wp:effectExtent l="0" t="0" r="8255" b="8890"/>
            <wp:docPr id="17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第二步：点击进入智慧工信综合服务平台。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44465" cy="2943860"/>
            <wp:effectExtent l="0" t="0" r="13335" b="8890"/>
            <wp:docPr id="7" name="图片 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44465" cy="29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第三步：点击登录，选择法人登录，已有账号的用户，可直接登录，没有账号的用户，选择法人注册。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drawing>
          <wp:inline distT="0" distB="0" distL="114300" distR="114300">
            <wp:extent cx="5160645" cy="2883535"/>
            <wp:effectExtent l="0" t="0" r="1905" b="12065"/>
            <wp:docPr id="6" name="图片 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60645" cy="288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drawing>
          <wp:inline distT="0" distB="0" distL="114300" distR="114300">
            <wp:extent cx="5172710" cy="2896870"/>
            <wp:effectExtent l="0" t="0" r="8890" b="17780"/>
            <wp:docPr id="10" name="图片 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72710" cy="289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仿宋" w:hAnsi="仿宋" w:eastAsia="仿宋"/>
          <w:sz w:val="24"/>
        </w:rPr>
      </w:pPr>
      <w:r>
        <w:drawing>
          <wp:inline distT="0" distB="0" distL="114300" distR="114300">
            <wp:extent cx="5099050" cy="2842895"/>
            <wp:effectExtent l="0" t="0" r="6350" b="14605"/>
            <wp:docPr id="1" name="图片 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99050" cy="284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法人注册完成后，回到智慧工信综合服务平台点击登录，进行法人登录。</w:t>
      </w:r>
    </w:p>
    <w:p>
      <w:pPr>
        <w:jc w:val="center"/>
        <w:rPr>
          <w:rFonts w:hint="eastAsia" w:ascii="仿宋" w:hAnsi="仿宋" w:eastAsia="仿宋"/>
          <w:sz w:val="24"/>
        </w:rPr>
      </w:pPr>
      <w:r>
        <w:rPr>
          <w:rFonts w:ascii="仿宋" w:hAnsi="仿宋" w:eastAsia="仿宋"/>
          <w:sz w:val="24"/>
        </w:rPr>
        <w:drawing>
          <wp:inline distT="0" distB="0" distL="114300" distR="114300">
            <wp:extent cx="5233035" cy="2604770"/>
            <wp:effectExtent l="0" t="0" r="5715" b="5080"/>
            <wp:docPr id="2" name="图片 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6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33035" cy="260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仿宋" w:hAnsi="仿宋" w:eastAsia="仿宋"/>
          <w:sz w:val="24"/>
        </w:rPr>
      </w:pPr>
      <w:r>
        <w:drawing>
          <wp:inline distT="0" distB="0" distL="114300" distR="114300">
            <wp:extent cx="5268595" cy="2943860"/>
            <wp:effectExtent l="0" t="0" r="8255" b="8890"/>
            <wp:docPr id="3" name="图片 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7"/>
                    <pic:cNvPicPr>
                      <a:picLocks noChangeAspect="true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第四步：登录成功后，从“企业服务”中点击山东省中小企业公共服务平台。</w:t>
      </w:r>
    </w:p>
    <w:p>
      <w:pPr>
        <w:jc w:val="center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drawing>
          <wp:inline distT="0" distB="0" distL="114300" distR="114300">
            <wp:extent cx="5281295" cy="2952750"/>
            <wp:effectExtent l="0" t="0" r="14605" b="0"/>
            <wp:docPr id="5" name="图片 8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8"/>
                    <pic:cNvPicPr>
                      <a:picLocks noChangeAspect="true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8129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第五步：点击会员中心，进行企业认证，填写认证信息并提交。</w:t>
      </w:r>
    </w:p>
    <w:p>
      <w:pPr>
        <w:jc w:val="center"/>
        <w:rPr>
          <w:rFonts w:hint="eastAsia" w:ascii="仿宋" w:hAnsi="仿宋" w:eastAsia="仿宋"/>
          <w:sz w:val="24"/>
        </w:rPr>
      </w:pPr>
      <w:r>
        <w:drawing>
          <wp:inline distT="0" distB="0" distL="114300" distR="114300">
            <wp:extent cx="5268595" cy="2947670"/>
            <wp:effectExtent l="0" t="0" r="8255" b="5080"/>
            <wp:docPr id="9" name="图片 9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true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4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drawing>
          <wp:inline distT="0" distB="0" distL="114300" distR="114300">
            <wp:extent cx="5270500" cy="2621280"/>
            <wp:effectExtent l="0" t="0" r="6350" b="7620"/>
            <wp:docPr id="18" name="图片 10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0"/>
                    <pic:cNvPicPr>
                      <a:picLocks noChangeAspect="true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2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5075555" cy="4481830"/>
            <wp:effectExtent l="0" t="0" r="10795" b="13970"/>
            <wp:docPr id="16" name="图片 1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1"/>
                    <pic:cNvPicPr>
                      <a:picLocks noChangeAspect="true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75555" cy="448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第六步：</w:t>
      </w:r>
      <w:r>
        <w:rPr>
          <w:rFonts w:hint="eastAsia" w:ascii="仿宋_GB2312" w:hAnsi="仿宋_GB2312" w:eastAsia="仿宋_GB2312" w:cs="仿宋_GB2312"/>
          <w:sz w:val="32"/>
          <w:szCs w:val="32"/>
        </w:rPr>
        <w:t>点击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进入</w:t>
      </w:r>
      <w:r>
        <w:rPr>
          <w:rFonts w:hint="eastAsia" w:ascii="仿宋_GB2312" w:hAnsi="仿宋_GB2312" w:eastAsia="仿宋_GB2312" w:cs="仿宋_GB2312"/>
          <w:sz w:val="32"/>
          <w:szCs w:val="32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山东省省级小微企业“创新服务券”</w:t>
      </w:r>
      <w:r>
        <w:rPr>
          <w:rFonts w:hint="eastAsia" w:ascii="仿宋_GB2312" w:hAnsi="仿宋_GB2312" w:eastAsia="仿宋_GB2312" w:cs="仿宋_GB2312"/>
          <w:sz w:val="32"/>
          <w:szCs w:val="32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专题</w:t>
      </w:r>
      <w:r>
        <w:rPr>
          <w:rFonts w:hint="eastAsia" w:ascii="仿宋_GB2312" w:hAnsi="仿宋_GB2312" w:eastAsia="仿宋_GB2312" w:cs="仿宋_GB2312"/>
          <w:sz w:val="32"/>
          <w:szCs w:val="32"/>
        </w:rPr>
        <w:t>页面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68595" cy="2943860"/>
            <wp:effectExtent l="0" t="0" r="8255" b="8890"/>
            <wp:docPr id="13" name="图片 1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/>
                    <pic:cNvPicPr>
                      <a:picLocks noChangeAspect="true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第七步：点击“申领创新服务券”，按要求填写“省级小微企业“创新服务券”报名表”后点击提交，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选择申领“创新服务券”方向后只能领取对应方向服务券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r>
        <w:drawing>
          <wp:inline distT="0" distB="0" distL="114300" distR="114300">
            <wp:extent cx="5268595" cy="2943860"/>
            <wp:effectExtent l="0" t="0" r="8255" b="8890"/>
            <wp:docPr id="14" name="图片 1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/>
                    <pic:cNvPicPr>
                      <a:picLocks noChangeAspect="true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="宋体"/>
          <w:lang w:val="en-US" w:eastAsia="zh-CN"/>
        </w:rPr>
      </w:pPr>
      <w:r>
        <w:drawing>
          <wp:inline distT="0" distB="0" distL="114300" distR="114300">
            <wp:extent cx="5266055" cy="5727700"/>
            <wp:effectExtent l="0" t="0" r="10795" b="6350"/>
            <wp:docPr id="8" name="图片 1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4"/>
                    <pic:cNvPicPr>
                      <a:picLocks noChangeAspect="true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572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八步：领券企业的资质审核由该企业所属市、县（市、区）负责，审核通过后即视为企业领取了对应方向的事后兑付类创新服务券。企业可以选择配券产品用券下单，每个企业在一个申领周期内只能申领1张服务券，审核未通过的企业按照要求更新资料后重新提交。</w:t>
      </w:r>
    </w:p>
    <w:p>
      <w:pPr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5268595" cy="2943860"/>
            <wp:effectExtent l="0" t="0" r="8255" b="8890"/>
            <wp:docPr id="4" name="图片 1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5"/>
                    <pic:cNvPicPr>
                      <a:picLocks noChangeAspect="true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2943860"/>
            <wp:effectExtent l="0" t="0" r="8255" b="8890"/>
            <wp:docPr id="15" name="图片 1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6"/>
                    <pic:cNvPicPr>
                      <a:picLocks noChangeAspect="true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第九步：下单成功后系统自动跳转到会员中心的“我的订单”，点击“查看详情”查看订单信息和服务机构联系人和电话，双方商谈具体服务内容，签订服务合同。</w:t>
      </w:r>
    </w:p>
    <w:p>
      <w:r>
        <w:drawing>
          <wp:inline distT="0" distB="0" distL="114300" distR="114300">
            <wp:extent cx="5268595" cy="2943860"/>
            <wp:effectExtent l="0" t="0" r="8255" b="8890"/>
            <wp:docPr id="12" name="图片 1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7"/>
                    <pic:cNvPicPr>
                      <a:picLocks noChangeAspect="true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8595" cy="2943860"/>
            <wp:effectExtent l="0" t="0" r="8255" b="8890"/>
            <wp:docPr id="11" name="图片 18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8"/>
                    <pic:cNvPicPr>
                      <a:picLocks noChangeAspect="true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第十步：合同履行完毕后，在“我的订单”中确认服务完成，并对服务机构提供服务等内容进行评价。</w:t>
      </w:r>
    </w:p>
    <w:p>
      <w:bookmarkStart w:id="0" w:name="_GoBack"/>
      <w:r>
        <w:drawing>
          <wp:inline distT="0" distB="0" distL="114300" distR="114300">
            <wp:extent cx="5268595" cy="2943860"/>
            <wp:effectExtent l="0" t="0" r="8255" b="8890"/>
            <wp:docPr id="19" name="图片 19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true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8595" cy="2943860"/>
            <wp:effectExtent l="0" t="0" r="8255" b="8890"/>
            <wp:docPr id="20" name="图片 20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true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6CBFC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customXml" Target="../customXml/item1.xml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user</cp:lastModifiedBy>
  <dcterms:modified xsi:type="dcterms:W3CDTF">2022-09-21T15:33:21Z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