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C62C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b w:val="0"/>
          <w:bCs/>
          <w:color w:val="auto"/>
          <w:sz w:val="44"/>
          <w:szCs w:val="44"/>
        </w:rPr>
      </w:pPr>
    </w:p>
    <w:p w14:paraId="07C4352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加快数字技能人才培育</w:t>
      </w:r>
      <w:r>
        <w:rPr>
          <w:rFonts w:hint="eastAsia" w:ascii="方正小标宋简体" w:hAnsi="方正小标宋简体" w:eastAsia="方正小标宋简体" w:cs="方正小标宋简体"/>
          <w:b w:val="0"/>
          <w:bCs/>
          <w:color w:val="auto"/>
          <w:sz w:val="44"/>
          <w:szCs w:val="44"/>
          <w:lang w:val="en-US" w:eastAsia="zh-CN"/>
        </w:rPr>
        <w:t xml:space="preserve">  </w:t>
      </w:r>
      <w:r>
        <w:rPr>
          <w:rFonts w:hint="eastAsia" w:ascii="方正小标宋简体" w:hAnsi="方正小标宋简体" w:eastAsia="方正小标宋简体" w:cs="方正小标宋简体"/>
          <w:b w:val="0"/>
          <w:bCs/>
          <w:color w:val="auto"/>
          <w:sz w:val="44"/>
          <w:szCs w:val="44"/>
        </w:rPr>
        <w:t xml:space="preserve"> 助力</w:t>
      </w:r>
      <w:r>
        <w:rPr>
          <w:rFonts w:hint="eastAsia" w:ascii="方正小标宋简体" w:hAnsi="方正小标宋简体" w:eastAsia="方正小标宋简体" w:cs="方正小标宋简体"/>
          <w:b w:val="0"/>
          <w:bCs/>
          <w:color w:val="auto"/>
          <w:sz w:val="44"/>
          <w:szCs w:val="44"/>
          <w:lang w:val="en-US" w:eastAsia="zh-CN"/>
        </w:rPr>
        <w:t>中小</w:t>
      </w:r>
      <w:r>
        <w:rPr>
          <w:rFonts w:hint="eastAsia" w:ascii="方正小标宋简体" w:hAnsi="方正小标宋简体" w:eastAsia="方正小标宋简体" w:cs="方正小标宋简体"/>
          <w:b w:val="0"/>
          <w:bCs/>
          <w:color w:val="auto"/>
          <w:sz w:val="44"/>
          <w:szCs w:val="44"/>
        </w:rPr>
        <w:t>企业数智化升级</w:t>
      </w:r>
      <w:r>
        <w:rPr>
          <w:rFonts w:hint="eastAsia" w:ascii="方正小标宋简体" w:hAnsi="方正小标宋简体" w:eastAsia="方正小标宋简体" w:cs="方正小标宋简体"/>
          <w:b w:val="0"/>
          <w:bCs/>
          <w:color w:val="auto"/>
          <w:sz w:val="44"/>
          <w:szCs w:val="44"/>
          <w:lang w:val="en-US" w:eastAsia="zh-CN"/>
        </w:rPr>
        <w:t>专项</w:t>
      </w:r>
      <w:r>
        <w:rPr>
          <w:rFonts w:hint="eastAsia" w:ascii="方正小标宋简体" w:hAnsi="方正小标宋简体" w:eastAsia="方正小标宋简体" w:cs="方正小标宋简体"/>
          <w:b w:val="0"/>
          <w:bCs/>
          <w:color w:val="auto"/>
          <w:sz w:val="44"/>
          <w:szCs w:val="44"/>
        </w:rPr>
        <w:t>行动方案（2026—20</w:t>
      </w:r>
      <w:r>
        <w:rPr>
          <w:rFonts w:hint="eastAsia" w:ascii="方正小标宋简体" w:hAnsi="方正小标宋简体" w:eastAsia="方正小标宋简体" w:cs="方正小标宋简体"/>
          <w:b w:val="0"/>
          <w:bCs/>
          <w:color w:val="auto"/>
          <w:sz w:val="44"/>
          <w:szCs w:val="44"/>
          <w:lang w:val="en-US" w:eastAsia="zh-CN"/>
        </w:rPr>
        <w:t>30</w:t>
      </w:r>
      <w:r>
        <w:rPr>
          <w:rFonts w:hint="eastAsia" w:ascii="方正小标宋简体" w:hAnsi="方正小标宋简体" w:eastAsia="方正小标宋简体" w:cs="方正小标宋简体"/>
          <w:b w:val="0"/>
          <w:bCs/>
          <w:color w:val="auto"/>
          <w:sz w:val="44"/>
          <w:szCs w:val="44"/>
        </w:rPr>
        <w:t>年）</w:t>
      </w:r>
    </w:p>
    <w:p w14:paraId="26E36BB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lang w:eastAsia="zh-CN"/>
        </w:rPr>
        <w:t>（</w:t>
      </w:r>
      <w:r>
        <w:rPr>
          <w:rFonts w:hint="eastAsia" w:ascii="方正小标宋简体" w:hAnsi="方正小标宋简体" w:eastAsia="方正小标宋简体" w:cs="方正小标宋简体"/>
          <w:b w:val="0"/>
          <w:bCs/>
          <w:color w:val="auto"/>
          <w:sz w:val="44"/>
          <w:szCs w:val="44"/>
          <w:lang w:val="en-US" w:eastAsia="zh-CN"/>
        </w:rPr>
        <w:t>征求意见稿</w:t>
      </w:r>
      <w:r>
        <w:rPr>
          <w:rFonts w:hint="eastAsia" w:ascii="方正小标宋简体" w:hAnsi="方正小标宋简体" w:eastAsia="方正小标宋简体" w:cs="方正小标宋简体"/>
          <w:b w:val="0"/>
          <w:bCs/>
          <w:color w:val="auto"/>
          <w:sz w:val="44"/>
          <w:szCs w:val="44"/>
          <w:lang w:eastAsia="zh-CN"/>
        </w:rPr>
        <w:t>）</w:t>
      </w:r>
    </w:p>
    <w:p w14:paraId="57C92C88">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仿宋" w:hAnsi="仿宋" w:eastAsia="仿宋" w:cs="仿宋"/>
          <w:b w:val="0"/>
          <w:bCs/>
          <w:color w:val="auto"/>
          <w:sz w:val="32"/>
          <w:szCs w:val="32"/>
        </w:rPr>
      </w:pPr>
    </w:p>
    <w:p w14:paraId="286B94F9">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为深入贯彻落实党中央、国务院关于发展数字经济、加强</w:t>
      </w:r>
      <w:r>
        <w:rPr>
          <w:rFonts w:hint="eastAsia" w:ascii="仿宋" w:hAnsi="仿宋" w:eastAsia="仿宋" w:cs="仿宋"/>
          <w:b w:val="0"/>
          <w:bCs/>
          <w:color w:val="auto"/>
          <w:sz w:val="32"/>
          <w:szCs w:val="32"/>
          <w:lang w:val="en-US" w:eastAsia="zh-CN"/>
        </w:rPr>
        <w:t>高技能人才</w:t>
      </w:r>
      <w:r>
        <w:rPr>
          <w:rFonts w:hint="eastAsia" w:ascii="仿宋" w:hAnsi="仿宋" w:eastAsia="仿宋" w:cs="仿宋"/>
          <w:b w:val="0"/>
          <w:bCs/>
          <w:color w:val="auto"/>
          <w:sz w:val="32"/>
          <w:szCs w:val="32"/>
        </w:rPr>
        <w:t>队伍建设</w:t>
      </w:r>
      <w:r>
        <w:rPr>
          <w:rFonts w:hint="eastAsia" w:ascii="仿宋" w:hAnsi="仿宋" w:eastAsia="仿宋" w:cs="仿宋"/>
          <w:b w:val="0"/>
          <w:bCs/>
          <w:color w:val="auto"/>
          <w:sz w:val="32"/>
          <w:szCs w:val="32"/>
          <w:lang w:val="en-US" w:eastAsia="zh-CN"/>
        </w:rPr>
        <w:t>的</w:t>
      </w:r>
      <w:r>
        <w:rPr>
          <w:rFonts w:hint="eastAsia" w:ascii="仿宋" w:hAnsi="仿宋" w:eastAsia="仿宋" w:cs="仿宋"/>
          <w:b w:val="0"/>
          <w:bCs/>
          <w:color w:val="auto"/>
          <w:sz w:val="32"/>
          <w:szCs w:val="32"/>
        </w:rPr>
        <w:t>决策部署，着力破解</w:t>
      </w:r>
      <w:r>
        <w:rPr>
          <w:rFonts w:hint="eastAsia" w:ascii="仿宋" w:hAnsi="仿宋" w:eastAsia="仿宋" w:cs="仿宋"/>
          <w:b w:val="0"/>
          <w:bCs/>
          <w:color w:val="auto"/>
          <w:sz w:val="32"/>
          <w:szCs w:val="32"/>
          <w:lang w:val="en-US" w:eastAsia="zh-CN"/>
        </w:rPr>
        <w:t>中小企业数智化转型升级面临的</w:t>
      </w:r>
      <w:r>
        <w:rPr>
          <w:rFonts w:hint="eastAsia" w:ascii="仿宋" w:hAnsi="仿宋" w:eastAsia="仿宋" w:cs="仿宋"/>
          <w:b w:val="0"/>
          <w:bCs/>
          <w:color w:val="auto"/>
          <w:sz w:val="32"/>
          <w:szCs w:val="32"/>
        </w:rPr>
        <w:t>人才短缺、供需</w:t>
      </w:r>
      <w:r>
        <w:rPr>
          <w:rFonts w:hint="eastAsia" w:ascii="仿宋" w:hAnsi="仿宋" w:eastAsia="仿宋" w:cs="仿宋"/>
          <w:b w:val="0"/>
          <w:bCs/>
          <w:color w:val="auto"/>
          <w:sz w:val="32"/>
          <w:szCs w:val="32"/>
          <w:lang w:val="en-US" w:eastAsia="zh-CN"/>
        </w:rPr>
        <w:t>失衡</w:t>
      </w:r>
      <w:r>
        <w:rPr>
          <w:rFonts w:hint="eastAsia" w:ascii="仿宋" w:hAnsi="仿宋" w:eastAsia="仿宋" w:cs="仿宋"/>
          <w:b w:val="0"/>
          <w:bCs/>
          <w:color w:val="auto"/>
          <w:sz w:val="32"/>
          <w:szCs w:val="32"/>
        </w:rPr>
        <w:t>等突出瓶颈，</w:t>
      </w:r>
      <w:r>
        <w:rPr>
          <w:rFonts w:hint="eastAsia" w:ascii="仿宋" w:hAnsi="仿宋" w:eastAsia="仿宋" w:cs="仿宋"/>
          <w:b w:val="0"/>
          <w:bCs/>
          <w:color w:val="auto"/>
          <w:sz w:val="32"/>
          <w:szCs w:val="32"/>
          <w:lang w:val="en-US" w:eastAsia="zh-CN"/>
        </w:rPr>
        <w:t>加快</w:t>
      </w:r>
      <w:r>
        <w:rPr>
          <w:rFonts w:hint="eastAsia" w:ascii="仿宋" w:hAnsi="仿宋" w:eastAsia="仿宋" w:cs="仿宋"/>
          <w:b w:val="0"/>
          <w:bCs/>
          <w:color w:val="auto"/>
          <w:sz w:val="32"/>
          <w:szCs w:val="32"/>
        </w:rPr>
        <w:t>培育</w:t>
      </w:r>
      <w:r>
        <w:rPr>
          <w:rFonts w:hint="eastAsia" w:ascii="仿宋" w:hAnsi="仿宋" w:eastAsia="仿宋" w:cs="仿宋"/>
          <w:b w:val="0"/>
          <w:bCs/>
          <w:color w:val="auto"/>
          <w:sz w:val="32"/>
          <w:szCs w:val="32"/>
          <w:lang w:val="en-US" w:eastAsia="zh-CN"/>
        </w:rPr>
        <w:t>壮大</w:t>
      </w:r>
      <w:r>
        <w:rPr>
          <w:rFonts w:hint="eastAsia" w:ascii="仿宋" w:hAnsi="仿宋" w:eastAsia="仿宋" w:cs="仿宋"/>
          <w:b w:val="0"/>
          <w:bCs/>
          <w:color w:val="auto"/>
          <w:sz w:val="32"/>
          <w:szCs w:val="32"/>
        </w:rPr>
        <w:t>一</w:t>
      </w:r>
      <w:r>
        <w:rPr>
          <w:rFonts w:hint="eastAsia" w:ascii="仿宋" w:hAnsi="仿宋" w:eastAsia="仿宋" w:cs="仿宋"/>
          <w:b w:val="0"/>
          <w:bCs/>
          <w:color w:val="auto"/>
          <w:sz w:val="32"/>
          <w:szCs w:val="32"/>
          <w:lang w:val="en-US" w:eastAsia="zh-CN"/>
        </w:rPr>
        <w:t>支</w:t>
      </w:r>
      <w:r>
        <w:rPr>
          <w:rFonts w:hint="eastAsia" w:ascii="仿宋" w:hAnsi="仿宋" w:eastAsia="仿宋" w:cs="仿宋"/>
          <w:b w:val="0"/>
          <w:bCs/>
          <w:color w:val="auto"/>
          <w:sz w:val="32"/>
          <w:szCs w:val="32"/>
        </w:rPr>
        <w:t>既</w:t>
      </w:r>
      <w:r>
        <w:rPr>
          <w:rFonts w:hint="eastAsia" w:ascii="仿宋" w:hAnsi="仿宋" w:eastAsia="仿宋" w:cs="仿宋"/>
          <w:b w:val="0"/>
          <w:bCs/>
          <w:color w:val="auto"/>
          <w:sz w:val="32"/>
          <w:szCs w:val="32"/>
          <w:lang w:val="en-US" w:eastAsia="zh-CN"/>
        </w:rPr>
        <w:t>懂行业又懂数字化的高素质数字技能</w:t>
      </w:r>
      <w:r>
        <w:rPr>
          <w:rFonts w:hint="eastAsia" w:ascii="仿宋" w:hAnsi="仿宋" w:eastAsia="仿宋" w:cs="仿宋"/>
          <w:b w:val="0"/>
          <w:bCs/>
          <w:color w:val="auto"/>
          <w:sz w:val="32"/>
          <w:szCs w:val="32"/>
        </w:rPr>
        <w:t>人才</w:t>
      </w:r>
      <w:r>
        <w:rPr>
          <w:rFonts w:hint="eastAsia" w:ascii="仿宋" w:hAnsi="仿宋" w:eastAsia="仿宋" w:cs="仿宋"/>
          <w:b w:val="0"/>
          <w:bCs/>
          <w:color w:val="auto"/>
          <w:sz w:val="32"/>
          <w:szCs w:val="32"/>
          <w:lang w:val="en-US" w:eastAsia="zh-CN"/>
        </w:rPr>
        <w:t>队伍，进一步激发企业的内生动力与创新活力，为全面推进现代化强省建设提供坚实人才支撑</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制定本行动方案。</w:t>
      </w:r>
    </w:p>
    <w:p w14:paraId="6BC713A1">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0"/>
        <w:rPr>
          <w:rFonts w:hint="eastAsia" w:ascii="黑体" w:hAnsi="黑体" w:eastAsia="黑体" w:cs="黑体"/>
          <w:b w:val="0"/>
          <w:bCs/>
          <w:color w:val="auto"/>
          <w:sz w:val="32"/>
          <w:szCs w:val="32"/>
        </w:rPr>
      </w:pPr>
      <w:bookmarkStart w:id="0" w:name="heading_0"/>
      <w:r>
        <w:rPr>
          <w:rFonts w:hint="eastAsia" w:ascii="黑体" w:hAnsi="黑体" w:eastAsia="黑体" w:cs="黑体"/>
          <w:b w:val="0"/>
          <w:bCs/>
          <w:color w:val="auto"/>
          <w:sz w:val="32"/>
          <w:szCs w:val="32"/>
        </w:rPr>
        <w:t>一、总体要求</w:t>
      </w:r>
      <w:bookmarkEnd w:id="0"/>
    </w:p>
    <w:p w14:paraId="0BB12D09">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楷体" w:hAnsi="楷体" w:eastAsia="楷体" w:cs="楷体"/>
          <w:b w:val="0"/>
          <w:bCs/>
          <w:color w:val="auto"/>
          <w:sz w:val="32"/>
          <w:szCs w:val="32"/>
        </w:rPr>
      </w:pPr>
      <w:bookmarkStart w:id="1" w:name="heading_1"/>
      <w:r>
        <w:rPr>
          <w:rFonts w:hint="eastAsia" w:ascii="楷体" w:hAnsi="楷体" w:eastAsia="楷体" w:cs="楷体"/>
          <w:b w:val="0"/>
          <w:bCs/>
          <w:color w:val="auto"/>
          <w:sz w:val="32"/>
          <w:szCs w:val="32"/>
        </w:rPr>
        <w:t>（一）指导思想</w:t>
      </w:r>
      <w:bookmarkEnd w:id="1"/>
    </w:p>
    <w:p w14:paraId="43E3B799">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以习近平新时代中国特色社会主义思想为指导，全面贯彻党的二十大</w:t>
      </w:r>
      <w:r>
        <w:rPr>
          <w:rFonts w:hint="eastAsia" w:ascii="仿宋" w:hAnsi="仿宋" w:eastAsia="仿宋" w:cs="仿宋"/>
          <w:b w:val="0"/>
          <w:bCs/>
          <w:color w:val="auto"/>
          <w:sz w:val="32"/>
          <w:szCs w:val="32"/>
          <w:lang w:val="en-US" w:eastAsia="zh-CN"/>
        </w:rPr>
        <w:t>和二十届历次全会精神</w:t>
      </w:r>
      <w:r>
        <w:rPr>
          <w:rFonts w:hint="eastAsia" w:ascii="仿宋" w:hAnsi="仿宋" w:eastAsia="仿宋" w:cs="仿宋"/>
          <w:b w:val="0"/>
          <w:bCs/>
          <w:color w:val="auto"/>
          <w:sz w:val="32"/>
          <w:szCs w:val="32"/>
        </w:rPr>
        <w:t>，</w:t>
      </w:r>
      <w:r>
        <w:rPr>
          <w:rFonts w:hint="eastAsia" w:ascii="仿宋" w:hAnsi="仿宋" w:eastAsia="仿宋" w:cs="仿宋"/>
          <w:b w:val="0"/>
          <w:bCs/>
          <w:color w:val="auto"/>
          <w:sz w:val="32"/>
          <w:szCs w:val="32"/>
          <w:lang w:val="en-US" w:eastAsia="zh-CN"/>
        </w:rPr>
        <w:t>坚持人才是第一资源，聚焦全省19条标志性产业链和重点产业领域数字人才需求，</w:t>
      </w:r>
      <w:r>
        <w:rPr>
          <w:rFonts w:hint="eastAsia" w:ascii="仿宋" w:hAnsi="仿宋" w:eastAsia="仿宋" w:cs="仿宋"/>
          <w:b w:val="0"/>
          <w:bCs/>
          <w:color w:val="auto"/>
          <w:sz w:val="32"/>
          <w:szCs w:val="32"/>
        </w:rPr>
        <w:t>强化政府引导、压实企业主体、夯实院校支撑、鼓励社会参与，健全</w:t>
      </w:r>
      <w:r>
        <w:rPr>
          <w:rFonts w:hint="eastAsia" w:ascii="仿宋" w:hAnsi="仿宋" w:eastAsia="仿宋" w:cs="仿宋"/>
          <w:b w:val="0"/>
          <w:bCs/>
          <w:color w:val="auto"/>
          <w:sz w:val="32"/>
          <w:szCs w:val="32"/>
          <w:lang w:val="en-US" w:eastAsia="zh-CN"/>
        </w:rPr>
        <w:t>完善</w:t>
      </w:r>
      <w:r>
        <w:rPr>
          <w:rFonts w:hint="eastAsia" w:ascii="仿宋" w:hAnsi="仿宋" w:eastAsia="仿宋" w:cs="仿宋"/>
          <w:b w:val="0"/>
          <w:bCs/>
          <w:color w:val="auto"/>
          <w:sz w:val="32"/>
          <w:szCs w:val="32"/>
        </w:rPr>
        <w:t>“培育、评价、激励、使用”四位一体联动机制，</w:t>
      </w:r>
      <w:r>
        <w:rPr>
          <w:rFonts w:hint="eastAsia" w:ascii="仿宋" w:hAnsi="仿宋" w:eastAsia="仿宋" w:cs="仿宋"/>
          <w:b w:val="0"/>
          <w:bCs/>
          <w:color w:val="auto"/>
          <w:sz w:val="32"/>
          <w:szCs w:val="32"/>
          <w:lang w:val="en-US" w:eastAsia="zh-CN"/>
        </w:rPr>
        <w:t>着力培养匹配</w:t>
      </w:r>
      <w:r>
        <w:rPr>
          <w:rFonts w:hint="eastAsia" w:ascii="仿宋" w:hAnsi="仿宋" w:eastAsia="仿宋" w:cs="仿宋"/>
          <w:b w:val="0"/>
          <w:bCs/>
          <w:color w:val="auto"/>
          <w:sz w:val="32"/>
          <w:szCs w:val="32"/>
        </w:rPr>
        <w:t>特色产业发展、满足企业</w:t>
      </w:r>
      <w:r>
        <w:rPr>
          <w:rFonts w:hint="eastAsia" w:ascii="仿宋" w:hAnsi="仿宋" w:eastAsia="仿宋" w:cs="仿宋"/>
          <w:b w:val="0"/>
          <w:bCs/>
          <w:color w:val="auto"/>
          <w:sz w:val="32"/>
          <w:szCs w:val="32"/>
          <w:lang w:val="en-US" w:eastAsia="zh-CN"/>
        </w:rPr>
        <w:t>用人</w:t>
      </w:r>
      <w:r>
        <w:rPr>
          <w:rFonts w:hint="eastAsia" w:ascii="仿宋" w:hAnsi="仿宋" w:eastAsia="仿宋" w:cs="仿宋"/>
          <w:b w:val="0"/>
          <w:bCs/>
          <w:color w:val="auto"/>
          <w:sz w:val="32"/>
          <w:szCs w:val="32"/>
        </w:rPr>
        <w:t>需求的数字技能人才队伍，为企业数智化</w:t>
      </w:r>
      <w:r>
        <w:rPr>
          <w:rFonts w:hint="eastAsia" w:ascii="仿宋" w:hAnsi="仿宋" w:eastAsia="仿宋" w:cs="仿宋"/>
          <w:b w:val="0"/>
          <w:bCs/>
          <w:color w:val="auto"/>
          <w:sz w:val="32"/>
          <w:szCs w:val="32"/>
          <w:lang w:val="en-US" w:eastAsia="zh-CN"/>
        </w:rPr>
        <w:t>转型</w:t>
      </w:r>
      <w:r>
        <w:rPr>
          <w:rFonts w:hint="eastAsia" w:ascii="仿宋" w:hAnsi="仿宋" w:eastAsia="仿宋" w:cs="仿宋"/>
          <w:b w:val="0"/>
          <w:bCs/>
          <w:color w:val="auto"/>
          <w:sz w:val="32"/>
          <w:szCs w:val="32"/>
        </w:rPr>
        <w:t>升级注入强劲人才动能，推动数字经济与实体经济深度融合。</w:t>
      </w:r>
    </w:p>
    <w:p w14:paraId="6EC3FBD5">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楷体" w:hAnsi="楷体" w:eastAsia="楷体" w:cs="楷体"/>
          <w:b w:val="0"/>
          <w:bCs/>
          <w:color w:val="auto"/>
          <w:sz w:val="32"/>
          <w:szCs w:val="32"/>
        </w:rPr>
      </w:pPr>
      <w:bookmarkStart w:id="2" w:name="heading_2"/>
      <w:r>
        <w:rPr>
          <w:rFonts w:hint="eastAsia" w:ascii="楷体" w:hAnsi="楷体" w:eastAsia="楷体" w:cs="楷体"/>
          <w:b w:val="0"/>
          <w:bCs/>
          <w:color w:val="auto"/>
          <w:sz w:val="32"/>
          <w:szCs w:val="32"/>
        </w:rPr>
        <w:t>（二）基本原则</w:t>
      </w:r>
      <w:bookmarkEnd w:id="2"/>
    </w:p>
    <w:p w14:paraId="305DCC2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b w:val="0"/>
          <w:bCs/>
          <w:color w:val="auto"/>
          <w:sz w:val="32"/>
          <w:szCs w:val="32"/>
        </w:rPr>
      </w:pP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lang w:val="en-US" w:eastAsia="zh-CN"/>
        </w:rPr>
        <w:t>坚持</w:t>
      </w:r>
      <w:r>
        <w:rPr>
          <w:rFonts w:hint="eastAsia" w:ascii="仿宋" w:hAnsi="仿宋" w:eastAsia="仿宋" w:cs="仿宋"/>
          <w:b/>
          <w:bCs w:val="0"/>
          <w:color w:val="auto"/>
          <w:sz w:val="32"/>
          <w:szCs w:val="32"/>
        </w:rPr>
        <w:t>需求导向</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精准培育。</w:t>
      </w:r>
      <w:r>
        <w:rPr>
          <w:rFonts w:hint="eastAsia" w:ascii="仿宋" w:hAnsi="仿宋" w:eastAsia="仿宋" w:cs="仿宋"/>
          <w:b w:val="0"/>
          <w:bCs/>
          <w:color w:val="auto"/>
          <w:sz w:val="32"/>
          <w:szCs w:val="32"/>
          <w:lang w:val="en-US" w:eastAsia="zh-CN"/>
        </w:rPr>
        <w:t>聚焦</w:t>
      </w:r>
      <w:r>
        <w:rPr>
          <w:rFonts w:hint="eastAsia" w:ascii="仿宋" w:hAnsi="仿宋" w:eastAsia="仿宋" w:cs="仿宋"/>
          <w:b w:val="0"/>
          <w:bCs/>
          <w:color w:val="auto"/>
          <w:sz w:val="32"/>
          <w:szCs w:val="32"/>
        </w:rPr>
        <w:t>数智化转型重点领域</w:t>
      </w:r>
      <w:r>
        <w:rPr>
          <w:rFonts w:hint="eastAsia" w:ascii="仿宋" w:hAnsi="仿宋" w:eastAsia="仿宋" w:cs="仿宋"/>
          <w:b w:val="0"/>
          <w:bCs/>
          <w:color w:val="auto"/>
          <w:sz w:val="32"/>
          <w:szCs w:val="32"/>
          <w:lang w:val="en-US" w:eastAsia="zh-CN"/>
        </w:rPr>
        <w:t>和</w:t>
      </w:r>
      <w:r>
        <w:rPr>
          <w:rFonts w:hint="eastAsia" w:ascii="仿宋" w:hAnsi="仿宋" w:eastAsia="仿宋" w:cs="仿宋"/>
          <w:b w:val="0"/>
          <w:bCs/>
          <w:color w:val="auto"/>
          <w:sz w:val="32"/>
          <w:szCs w:val="32"/>
        </w:rPr>
        <w:t>重点产业链</w:t>
      </w:r>
      <w:r>
        <w:rPr>
          <w:rFonts w:hint="eastAsia" w:ascii="仿宋" w:hAnsi="仿宋" w:eastAsia="仿宋" w:cs="仿宋"/>
          <w:b w:val="0"/>
          <w:bCs/>
          <w:color w:val="auto"/>
          <w:sz w:val="32"/>
          <w:szCs w:val="32"/>
          <w:lang w:val="en-US" w:eastAsia="zh-CN"/>
        </w:rPr>
        <w:t>群</w:t>
      </w:r>
      <w:r>
        <w:rPr>
          <w:rFonts w:hint="eastAsia" w:ascii="仿宋" w:hAnsi="仿宋" w:eastAsia="仿宋" w:cs="仿宋"/>
          <w:b w:val="0"/>
          <w:bCs/>
          <w:color w:val="auto"/>
          <w:sz w:val="32"/>
          <w:szCs w:val="32"/>
        </w:rPr>
        <w:t>，精准梳理企业数智化升级急需紧缺数字技能人才需求，明确培育方向和</w:t>
      </w:r>
      <w:r>
        <w:rPr>
          <w:rFonts w:hint="eastAsia" w:ascii="仿宋" w:hAnsi="仿宋" w:eastAsia="仿宋" w:cs="仿宋"/>
          <w:b w:val="0"/>
          <w:bCs/>
          <w:color w:val="auto"/>
          <w:sz w:val="32"/>
          <w:szCs w:val="32"/>
          <w:lang w:val="en-US" w:eastAsia="zh-CN"/>
        </w:rPr>
        <w:t>技能标准</w:t>
      </w:r>
      <w:r>
        <w:rPr>
          <w:rFonts w:hint="eastAsia" w:ascii="仿宋" w:hAnsi="仿宋" w:eastAsia="仿宋" w:cs="仿宋"/>
          <w:b w:val="0"/>
          <w:bCs/>
          <w:color w:val="auto"/>
          <w:sz w:val="32"/>
          <w:szCs w:val="32"/>
        </w:rPr>
        <w:t>，确保培育贴合企业实际、彰显产业特色。</w:t>
      </w:r>
    </w:p>
    <w:p w14:paraId="53131A5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b w:val="0"/>
          <w:bCs/>
          <w:color w:val="auto"/>
          <w:sz w:val="32"/>
          <w:szCs w:val="32"/>
        </w:rPr>
      </w:pP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lang w:val="en-US" w:eastAsia="zh-CN"/>
        </w:rPr>
        <w:t>坚持</w:t>
      </w:r>
      <w:r>
        <w:rPr>
          <w:rFonts w:hint="eastAsia" w:ascii="仿宋" w:hAnsi="仿宋" w:eastAsia="仿宋" w:cs="仿宋"/>
          <w:b/>
          <w:bCs w:val="0"/>
          <w:color w:val="auto"/>
          <w:sz w:val="32"/>
          <w:szCs w:val="32"/>
        </w:rPr>
        <w:t>产教融合</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lang w:val="en-US" w:eastAsia="zh-CN"/>
        </w:rPr>
        <w:t>工学一体</w:t>
      </w:r>
      <w:r>
        <w:rPr>
          <w:rFonts w:hint="eastAsia" w:ascii="仿宋" w:hAnsi="仿宋" w:eastAsia="仿宋" w:cs="仿宋"/>
          <w:b/>
          <w:bCs w:val="0"/>
          <w:color w:val="auto"/>
          <w:sz w:val="32"/>
          <w:szCs w:val="32"/>
        </w:rPr>
        <w:t>。</w:t>
      </w:r>
      <w:r>
        <w:rPr>
          <w:rFonts w:hint="eastAsia" w:ascii="仿宋" w:hAnsi="仿宋" w:eastAsia="仿宋" w:cs="仿宋"/>
          <w:b w:val="0"/>
          <w:bCs/>
          <w:color w:val="auto"/>
          <w:sz w:val="32"/>
          <w:szCs w:val="32"/>
        </w:rPr>
        <w:t>推动职业院校</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lang w:val="en-US" w:eastAsia="zh-CN"/>
        </w:rPr>
        <w:t>含技工学校，下同）</w:t>
      </w:r>
      <w:r>
        <w:rPr>
          <w:rFonts w:hint="eastAsia" w:ascii="仿宋" w:hAnsi="仿宋" w:eastAsia="仿宋" w:cs="仿宋"/>
          <w:b w:val="0"/>
          <w:bCs/>
          <w:color w:val="auto"/>
          <w:sz w:val="32"/>
          <w:szCs w:val="32"/>
        </w:rPr>
        <w:t>与企业深度对接、协同发力，实现教学内容与产业需求精准衔接、技能标准与岗位要求高度匹配、培</w:t>
      </w:r>
      <w:r>
        <w:rPr>
          <w:rFonts w:hint="eastAsia" w:ascii="仿宋" w:hAnsi="仿宋" w:eastAsia="仿宋" w:cs="仿宋"/>
          <w:b w:val="0"/>
          <w:bCs/>
          <w:color w:val="auto"/>
          <w:sz w:val="32"/>
          <w:szCs w:val="32"/>
          <w:lang w:val="en-US" w:eastAsia="zh-CN"/>
        </w:rPr>
        <w:t>养</w:t>
      </w:r>
      <w:r>
        <w:rPr>
          <w:rFonts w:hint="eastAsia" w:ascii="仿宋" w:hAnsi="仿宋" w:eastAsia="仿宋" w:cs="仿宋"/>
          <w:b w:val="0"/>
          <w:bCs/>
          <w:color w:val="auto"/>
          <w:sz w:val="32"/>
          <w:szCs w:val="32"/>
        </w:rPr>
        <w:t>过程与生产实践有机融合，提升</w:t>
      </w:r>
      <w:r>
        <w:rPr>
          <w:rFonts w:hint="eastAsia" w:ascii="仿宋" w:hAnsi="仿宋" w:eastAsia="仿宋" w:cs="仿宋"/>
          <w:b w:val="0"/>
          <w:bCs/>
          <w:color w:val="auto"/>
          <w:sz w:val="32"/>
          <w:szCs w:val="32"/>
          <w:lang w:val="en-US" w:eastAsia="zh-CN"/>
        </w:rPr>
        <w:t>人才</w:t>
      </w:r>
      <w:r>
        <w:rPr>
          <w:rFonts w:hint="eastAsia" w:ascii="仿宋" w:hAnsi="仿宋" w:eastAsia="仿宋" w:cs="仿宋"/>
          <w:b w:val="0"/>
          <w:bCs/>
          <w:color w:val="auto"/>
          <w:sz w:val="32"/>
          <w:szCs w:val="32"/>
        </w:rPr>
        <w:t>培育的针对性和实效性。</w:t>
      </w:r>
    </w:p>
    <w:p w14:paraId="7E0C7DD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b w:val="0"/>
          <w:bCs/>
          <w:color w:val="auto"/>
          <w:sz w:val="32"/>
          <w:szCs w:val="32"/>
        </w:rPr>
      </w:pP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lang w:val="en-US" w:eastAsia="zh-CN"/>
        </w:rPr>
        <w:t>坚持</w:t>
      </w:r>
      <w:r>
        <w:rPr>
          <w:rFonts w:hint="eastAsia" w:ascii="仿宋" w:hAnsi="仿宋" w:eastAsia="仿宋" w:cs="仿宋"/>
          <w:b/>
          <w:bCs w:val="0"/>
          <w:color w:val="auto"/>
          <w:sz w:val="32"/>
          <w:szCs w:val="32"/>
          <w:lang w:eastAsia="zh-CN"/>
        </w:rPr>
        <w:t>分级分类、梯次推进。</w:t>
      </w:r>
      <w:r>
        <w:rPr>
          <w:rFonts w:hint="eastAsia" w:ascii="仿宋" w:hAnsi="仿宋" w:eastAsia="仿宋" w:cs="仿宋"/>
          <w:b w:val="0"/>
          <w:bCs/>
          <w:color w:val="auto"/>
          <w:sz w:val="32"/>
          <w:szCs w:val="32"/>
        </w:rPr>
        <w:t>兼顾不同规模、不同行业企业差异化需求，</w:t>
      </w:r>
      <w:r>
        <w:rPr>
          <w:rFonts w:hint="eastAsia" w:ascii="仿宋" w:hAnsi="仿宋" w:eastAsia="仿宋" w:cs="仿宋"/>
          <w:b w:val="0"/>
          <w:bCs/>
          <w:color w:val="auto"/>
          <w:sz w:val="32"/>
          <w:szCs w:val="32"/>
          <w:lang w:val="en-US" w:eastAsia="zh-CN"/>
        </w:rPr>
        <w:t>健全多层次</w:t>
      </w:r>
      <w:r>
        <w:rPr>
          <w:rFonts w:hint="eastAsia" w:ascii="仿宋" w:hAnsi="仿宋" w:eastAsia="仿宋" w:cs="仿宋"/>
          <w:b w:val="0"/>
          <w:bCs/>
          <w:color w:val="auto"/>
          <w:sz w:val="32"/>
          <w:szCs w:val="32"/>
        </w:rPr>
        <w:t>人才</w:t>
      </w:r>
      <w:r>
        <w:rPr>
          <w:rFonts w:hint="eastAsia" w:ascii="仿宋" w:hAnsi="仿宋" w:eastAsia="仿宋" w:cs="仿宋"/>
          <w:b w:val="0"/>
          <w:bCs/>
          <w:color w:val="auto"/>
          <w:sz w:val="32"/>
          <w:szCs w:val="32"/>
          <w:lang w:val="en-US" w:eastAsia="zh-CN"/>
        </w:rPr>
        <w:t>培育体系</w:t>
      </w:r>
      <w:r>
        <w:rPr>
          <w:rFonts w:hint="eastAsia" w:ascii="仿宋" w:hAnsi="仿宋" w:eastAsia="仿宋" w:cs="仿宋"/>
          <w:b w:val="0"/>
          <w:bCs/>
          <w:color w:val="auto"/>
          <w:sz w:val="32"/>
          <w:szCs w:val="32"/>
        </w:rPr>
        <w:t>，重点培育复合型高技能领军人才，带动形成结构合理、梯队衔接、供需适配的数字</w:t>
      </w:r>
      <w:r>
        <w:rPr>
          <w:rFonts w:hint="eastAsia" w:ascii="仿宋" w:hAnsi="仿宋" w:eastAsia="仿宋" w:cs="仿宋"/>
          <w:b w:val="0"/>
          <w:bCs/>
          <w:color w:val="auto"/>
          <w:sz w:val="32"/>
          <w:szCs w:val="32"/>
          <w:lang w:val="en-US" w:eastAsia="zh-CN"/>
        </w:rPr>
        <w:t>技能</w:t>
      </w:r>
      <w:r>
        <w:rPr>
          <w:rFonts w:hint="eastAsia" w:ascii="仿宋" w:hAnsi="仿宋" w:eastAsia="仿宋" w:cs="仿宋"/>
          <w:b w:val="0"/>
          <w:bCs/>
          <w:color w:val="auto"/>
          <w:sz w:val="32"/>
          <w:szCs w:val="32"/>
        </w:rPr>
        <w:t>人才队伍。</w:t>
      </w:r>
    </w:p>
    <w:p w14:paraId="5FDB66F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b w:val="0"/>
          <w:bCs/>
          <w:color w:val="auto"/>
          <w:sz w:val="32"/>
          <w:szCs w:val="32"/>
        </w:rPr>
      </w:pP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lang w:val="en-US" w:eastAsia="zh-CN"/>
        </w:rPr>
        <w:t>坚持</w:t>
      </w:r>
      <w:r>
        <w:rPr>
          <w:rFonts w:hint="eastAsia" w:ascii="仿宋" w:hAnsi="仿宋" w:eastAsia="仿宋" w:cs="仿宋"/>
          <w:b/>
          <w:bCs w:val="0"/>
          <w:color w:val="auto"/>
          <w:sz w:val="32"/>
          <w:szCs w:val="32"/>
          <w:lang w:eastAsia="zh-CN"/>
        </w:rPr>
        <w:t>创新驱动、</w:t>
      </w:r>
      <w:r>
        <w:rPr>
          <w:rFonts w:hint="eastAsia" w:ascii="仿宋" w:hAnsi="仿宋" w:eastAsia="仿宋" w:cs="仿宋"/>
          <w:b/>
          <w:bCs w:val="0"/>
          <w:color w:val="auto"/>
          <w:sz w:val="32"/>
          <w:szCs w:val="32"/>
          <w:lang w:val="en-US" w:eastAsia="zh-CN"/>
        </w:rPr>
        <w:t>政策</w:t>
      </w:r>
      <w:r>
        <w:rPr>
          <w:rFonts w:hint="eastAsia" w:ascii="仿宋" w:hAnsi="仿宋" w:eastAsia="仿宋" w:cs="仿宋"/>
          <w:b/>
          <w:bCs w:val="0"/>
          <w:color w:val="auto"/>
          <w:sz w:val="32"/>
          <w:szCs w:val="32"/>
          <w:lang w:eastAsia="zh-CN"/>
        </w:rPr>
        <w:t>赋能。</w:t>
      </w:r>
      <w:r>
        <w:rPr>
          <w:rFonts w:hint="eastAsia" w:ascii="仿宋" w:hAnsi="仿宋" w:eastAsia="仿宋" w:cs="仿宋"/>
          <w:b w:val="0"/>
          <w:bCs/>
          <w:color w:val="auto"/>
          <w:sz w:val="32"/>
          <w:szCs w:val="32"/>
        </w:rPr>
        <w:t>搭建多元化赋能平台，</w:t>
      </w:r>
      <w:r>
        <w:rPr>
          <w:rFonts w:hint="eastAsia" w:ascii="仿宋" w:hAnsi="仿宋" w:eastAsia="仿宋" w:cs="仿宋"/>
          <w:b w:val="0"/>
          <w:bCs/>
          <w:color w:val="auto"/>
          <w:sz w:val="32"/>
          <w:szCs w:val="32"/>
          <w:lang w:val="en-US" w:eastAsia="zh-CN"/>
        </w:rPr>
        <w:t>集聚各类培训资源，</w:t>
      </w:r>
      <w:r>
        <w:rPr>
          <w:rFonts w:hint="eastAsia" w:ascii="仿宋" w:hAnsi="仿宋" w:eastAsia="仿宋" w:cs="仿宋"/>
          <w:b w:val="0"/>
          <w:bCs/>
          <w:color w:val="auto"/>
          <w:sz w:val="32"/>
          <w:szCs w:val="32"/>
        </w:rPr>
        <w:t>创新人才培育模式</w:t>
      </w:r>
      <w:r>
        <w:rPr>
          <w:rFonts w:hint="eastAsia" w:ascii="仿宋" w:hAnsi="仿宋" w:eastAsia="仿宋" w:cs="仿宋"/>
          <w:b w:val="0"/>
          <w:bCs/>
          <w:color w:val="auto"/>
          <w:sz w:val="32"/>
          <w:szCs w:val="32"/>
          <w:lang w:val="en-US" w:eastAsia="zh-CN"/>
        </w:rPr>
        <w:t>和</w:t>
      </w:r>
      <w:r>
        <w:rPr>
          <w:rFonts w:hint="eastAsia" w:ascii="仿宋" w:hAnsi="仿宋" w:eastAsia="仿宋" w:cs="仿宋"/>
          <w:b w:val="0"/>
          <w:bCs/>
          <w:color w:val="auto"/>
          <w:sz w:val="32"/>
          <w:szCs w:val="32"/>
        </w:rPr>
        <w:t>评价机制，</w:t>
      </w:r>
      <w:r>
        <w:rPr>
          <w:rFonts w:hint="eastAsia" w:ascii="仿宋" w:hAnsi="仿宋" w:eastAsia="仿宋" w:cs="仿宋"/>
          <w:b w:val="0"/>
          <w:bCs/>
          <w:color w:val="auto"/>
          <w:sz w:val="32"/>
          <w:szCs w:val="32"/>
          <w:lang w:val="en-US" w:eastAsia="zh-CN"/>
        </w:rPr>
        <w:t>积极</w:t>
      </w:r>
      <w:r>
        <w:rPr>
          <w:rFonts w:hint="eastAsia" w:ascii="仿宋" w:hAnsi="仿宋" w:eastAsia="仿宋" w:cs="仿宋"/>
          <w:b w:val="0"/>
          <w:bCs/>
          <w:color w:val="auto"/>
          <w:sz w:val="32"/>
          <w:szCs w:val="32"/>
          <w:lang w:eastAsia="zh-CN"/>
        </w:rPr>
        <w:t>发挥政策引导激励作用，</w:t>
      </w:r>
      <w:r>
        <w:rPr>
          <w:rFonts w:hint="eastAsia" w:ascii="仿宋" w:hAnsi="仿宋" w:eastAsia="仿宋" w:cs="仿宋"/>
          <w:b w:val="0"/>
          <w:bCs/>
          <w:color w:val="auto"/>
          <w:sz w:val="32"/>
          <w:szCs w:val="32"/>
        </w:rPr>
        <w:t>推动实现人才培育与企业数智化</w:t>
      </w:r>
      <w:r>
        <w:rPr>
          <w:rFonts w:hint="eastAsia" w:ascii="仿宋" w:hAnsi="仿宋" w:eastAsia="仿宋" w:cs="仿宋"/>
          <w:b w:val="0"/>
          <w:bCs/>
          <w:color w:val="auto"/>
          <w:sz w:val="32"/>
          <w:szCs w:val="32"/>
          <w:lang w:val="en-US" w:eastAsia="zh-CN"/>
        </w:rPr>
        <w:t>转型</w:t>
      </w:r>
      <w:r>
        <w:rPr>
          <w:rFonts w:hint="eastAsia" w:ascii="仿宋" w:hAnsi="仿宋" w:eastAsia="仿宋" w:cs="仿宋"/>
          <w:b w:val="0"/>
          <w:bCs/>
          <w:color w:val="auto"/>
          <w:sz w:val="32"/>
          <w:szCs w:val="32"/>
        </w:rPr>
        <w:t>同频共振、双向赋能。</w:t>
      </w:r>
    </w:p>
    <w:p w14:paraId="6FD3F822">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楷体" w:hAnsi="楷体" w:eastAsia="楷体" w:cs="楷体"/>
          <w:b w:val="0"/>
          <w:bCs/>
          <w:color w:val="auto"/>
          <w:sz w:val="32"/>
          <w:szCs w:val="32"/>
        </w:rPr>
      </w:pPr>
      <w:bookmarkStart w:id="3" w:name="heading_3"/>
      <w:r>
        <w:rPr>
          <w:rFonts w:hint="eastAsia" w:ascii="楷体" w:hAnsi="楷体" w:eastAsia="楷体" w:cs="楷体"/>
          <w:b w:val="0"/>
          <w:bCs/>
          <w:color w:val="auto"/>
          <w:sz w:val="32"/>
          <w:szCs w:val="32"/>
        </w:rPr>
        <w:t>（三）目标任务</w:t>
      </w:r>
      <w:bookmarkEnd w:id="3"/>
    </w:p>
    <w:p w14:paraId="60B8FA9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到</w:t>
      </w:r>
      <w:r>
        <w:rPr>
          <w:rFonts w:hint="eastAsia" w:ascii="仿宋" w:hAnsi="仿宋" w:eastAsia="仿宋" w:cs="仿宋"/>
          <w:b w:val="0"/>
          <w:bCs/>
          <w:color w:val="auto"/>
          <w:sz w:val="32"/>
          <w:szCs w:val="32"/>
        </w:rPr>
        <w:t>20</w:t>
      </w:r>
      <w:r>
        <w:rPr>
          <w:rFonts w:hint="eastAsia" w:ascii="仿宋" w:hAnsi="仿宋" w:eastAsia="仿宋" w:cs="仿宋"/>
          <w:b w:val="0"/>
          <w:bCs/>
          <w:color w:val="auto"/>
          <w:sz w:val="32"/>
          <w:szCs w:val="32"/>
          <w:lang w:val="en-US" w:eastAsia="zh-CN"/>
        </w:rPr>
        <w:t>30</w:t>
      </w:r>
      <w:r>
        <w:rPr>
          <w:rFonts w:hint="eastAsia" w:ascii="仿宋" w:hAnsi="仿宋" w:eastAsia="仿宋" w:cs="仿宋"/>
          <w:b w:val="0"/>
          <w:bCs/>
          <w:color w:val="auto"/>
          <w:sz w:val="32"/>
          <w:szCs w:val="32"/>
        </w:rPr>
        <w:t>年</w:t>
      </w:r>
      <w:r>
        <w:rPr>
          <w:rFonts w:hint="eastAsia" w:ascii="仿宋" w:hAnsi="仿宋" w:eastAsia="仿宋" w:cs="仿宋"/>
          <w:b w:val="0"/>
          <w:bCs/>
          <w:color w:val="auto"/>
          <w:sz w:val="32"/>
          <w:szCs w:val="32"/>
          <w:lang w:val="en-US" w:eastAsia="zh-CN"/>
        </w:rPr>
        <w:t>，基本</w:t>
      </w:r>
      <w:r>
        <w:rPr>
          <w:rFonts w:hint="eastAsia" w:ascii="仿宋" w:hAnsi="仿宋" w:eastAsia="仿宋" w:cs="仿宋"/>
          <w:b w:val="0"/>
          <w:bCs/>
          <w:color w:val="auto"/>
          <w:sz w:val="32"/>
          <w:szCs w:val="32"/>
        </w:rPr>
        <w:t>建</w:t>
      </w:r>
      <w:r>
        <w:rPr>
          <w:rFonts w:hint="eastAsia" w:ascii="仿宋" w:hAnsi="仿宋" w:eastAsia="仿宋" w:cs="仿宋"/>
          <w:b w:val="0"/>
          <w:bCs/>
          <w:color w:val="auto"/>
          <w:sz w:val="32"/>
          <w:szCs w:val="32"/>
          <w:lang w:val="en-US" w:eastAsia="zh-CN"/>
        </w:rPr>
        <w:t>立</w:t>
      </w:r>
      <w:r>
        <w:rPr>
          <w:rFonts w:hint="eastAsia" w:ascii="仿宋" w:hAnsi="仿宋" w:eastAsia="仿宋" w:cs="仿宋"/>
          <w:b w:val="0"/>
          <w:bCs/>
          <w:color w:val="auto"/>
          <w:sz w:val="32"/>
          <w:szCs w:val="32"/>
        </w:rPr>
        <w:t>覆盖</w:t>
      </w:r>
      <w:r>
        <w:rPr>
          <w:rFonts w:hint="eastAsia" w:ascii="仿宋" w:hAnsi="仿宋" w:eastAsia="仿宋" w:cs="仿宋"/>
          <w:b w:val="0"/>
          <w:bCs/>
          <w:color w:val="auto"/>
          <w:sz w:val="32"/>
          <w:szCs w:val="32"/>
          <w:lang w:val="en-US" w:eastAsia="zh-CN"/>
        </w:rPr>
        <w:t>人工智能、物联网、大数据、云计算、数字化管理、智能制造、工业互联网、虚拟现实等</w:t>
      </w:r>
      <w:r>
        <w:rPr>
          <w:rFonts w:hint="eastAsia" w:ascii="仿宋" w:hAnsi="仿宋" w:eastAsia="仿宋" w:cs="仿宋"/>
          <w:b w:val="0"/>
          <w:bCs/>
          <w:color w:val="auto"/>
          <w:sz w:val="32"/>
          <w:szCs w:val="32"/>
        </w:rPr>
        <w:t>数字</w:t>
      </w:r>
      <w:r>
        <w:rPr>
          <w:rFonts w:hint="eastAsia" w:ascii="仿宋" w:hAnsi="仿宋" w:eastAsia="仿宋" w:cs="仿宋"/>
          <w:b w:val="0"/>
          <w:bCs/>
          <w:color w:val="auto"/>
          <w:sz w:val="32"/>
          <w:szCs w:val="32"/>
          <w:lang w:val="en-US" w:eastAsia="zh-CN"/>
        </w:rPr>
        <w:t>技术领域，满足</w:t>
      </w:r>
      <w:r>
        <w:rPr>
          <w:rFonts w:hint="eastAsia" w:ascii="仿宋" w:hAnsi="仿宋" w:eastAsia="仿宋" w:cs="仿宋"/>
          <w:b w:val="0"/>
          <w:bCs/>
          <w:color w:val="auto"/>
          <w:sz w:val="32"/>
          <w:szCs w:val="32"/>
        </w:rPr>
        <w:t>重点产业数</w:t>
      </w:r>
      <w:r>
        <w:rPr>
          <w:rFonts w:hint="eastAsia" w:ascii="仿宋" w:hAnsi="仿宋" w:eastAsia="仿宋" w:cs="仿宋"/>
          <w:b w:val="0"/>
          <w:bCs/>
          <w:color w:val="auto"/>
          <w:sz w:val="32"/>
          <w:szCs w:val="32"/>
          <w:lang w:val="en-US" w:eastAsia="zh-CN"/>
        </w:rPr>
        <w:t>智</w:t>
      </w:r>
      <w:r>
        <w:rPr>
          <w:rFonts w:hint="eastAsia" w:ascii="仿宋" w:hAnsi="仿宋" w:eastAsia="仿宋" w:cs="仿宋"/>
          <w:b w:val="0"/>
          <w:bCs/>
          <w:color w:val="auto"/>
          <w:sz w:val="32"/>
          <w:szCs w:val="32"/>
        </w:rPr>
        <w:t>化转型基础需求</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lang w:val="en-US" w:eastAsia="zh-CN"/>
        </w:rPr>
        <w:t>并</w:t>
      </w:r>
      <w:r>
        <w:rPr>
          <w:rFonts w:hint="eastAsia" w:ascii="仿宋" w:hAnsi="仿宋" w:eastAsia="仿宋" w:cs="仿宋"/>
          <w:b w:val="0"/>
          <w:bCs/>
          <w:color w:val="auto"/>
          <w:sz w:val="32"/>
          <w:szCs w:val="32"/>
        </w:rPr>
        <w:t>与企业数智化升级相适配的数字技能人才培育体系</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lang w:val="en-US" w:eastAsia="zh-CN"/>
        </w:rPr>
        <w:t>培养一批爱岗敬业、素质优良、技艺精湛、结构合理的高水平数字技能人才队伍，更好支撑经济社会高质量发展</w:t>
      </w:r>
      <w:r>
        <w:rPr>
          <w:rFonts w:hint="eastAsia" w:ascii="仿宋" w:hAnsi="仿宋" w:eastAsia="仿宋" w:cs="仿宋"/>
          <w:b w:val="0"/>
          <w:bCs/>
          <w:color w:val="auto"/>
          <w:sz w:val="32"/>
          <w:szCs w:val="32"/>
          <w:lang w:eastAsia="zh-CN"/>
        </w:rPr>
        <w:t>。依托国家中小企业数字化转型城市、省级引导区和重点产业链群</w:t>
      </w:r>
      <w:r>
        <w:rPr>
          <w:rFonts w:hint="default" w:ascii="仿宋" w:hAnsi="仿宋" w:eastAsia="仿宋" w:cs="仿宋"/>
          <w:b w:val="0"/>
          <w:bCs/>
          <w:color w:val="auto"/>
          <w:sz w:val="32"/>
          <w:szCs w:val="32"/>
          <w:lang w:val="en-US" w:eastAsia="zh-CN"/>
        </w:rPr>
        <w:t>等</w:t>
      </w:r>
      <w:r>
        <w:rPr>
          <w:rFonts w:hint="eastAsia" w:ascii="仿宋" w:hAnsi="仿宋" w:eastAsia="仿宋" w:cs="仿宋"/>
          <w:b w:val="0"/>
          <w:bCs/>
          <w:color w:val="auto"/>
          <w:sz w:val="32"/>
          <w:szCs w:val="32"/>
          <w:lang w:eastAsia="zh-CN"/>
        </w:rPr>
        <w:t>开展先行先试，</w:t>
      </w:r>
      <w:r>
        <w:rPr>
          <w:rFonts w:hint="eastAsia" w:ascii="仿宋" w:hAnsi="仿宋" w:eastAsia="仿宋" w:cs="仿宋"/>
          <w:b w:val="0"/>
          <w:bCs/>
          <w:color w:val="auto"/>
          <w:sz w:val="32"/>
          <w:szCs w:val="32"/>
        </w:rPr>
        <w:t>培育一批省级数字技能培训基地</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校企合作实训基地</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技能大师工作室</w:t>
      </w:r>
      <w:r>
        <w:rPr>
          <w:rFonts w:hint="default" w:ascii="仿宋" w:hAnsi="仿宋" w:eastAsia="仿宋" w:cs="仿宋"/>
          <w:b w:val="0"/>
          <w:bCs w:val="0"/>
          <w:sz w:val="32"/>
          <w:szCs w:val="32"/>
          <w:lang w:val="en-US" w:eastAsia="zh-CN"/>
        </w:rPr>
        <w:t>、劳模工匠创新工作室</w:t>
      </w:r>
      <w:r>
        <w:rPr>
          <w:rFonts w:hint="eastAsia" w:ascii="仿宋" w:hAnsi="仿宋" w:eastAsia="仿宋" w:cs="仿宋"/>
          <w:b w:val="0"/>
          <w:bCs w:val="0"/>
          <w:sz w:val="32"/>
          <w:szCs w:val="32"/>
          <w:lang w:val="en-US" w:eastAsia="zh-CN"/>
        </w:rPr>
        <w:t>、工匠</w:t>
      </w:r>
      <w:r>
        <w:rPr>
          <w:rFonts w:hint="eastAsia" w:ascii="仿宋" w:hAnsi="仿宋" w:eastAsia="仿宋" w:cs="仿宋"/>
          <w:b w:val="0"/>
          <w:bCs w:val="0"/>
          <w:sz w:val="32"/>
          <w:szCs w:val="32"/>
          <w:highlight w:val="none"/>
          <w:lang w:val="en-US" w:eastAsia="zh-CN"/>
        </w:rPr>
        <w:t>培训站（所）</w:t>
      </w:r>
      <w:r>
        <w:rPr>
          <w:rFonts w:hint="eastAsia" w:ascii="仿宋" w:hAnsi="仿宋" w:eastAsia="仿宋" w:cs="仿宋"/>
          <w:b w:val="0"/>
          <w:bCs/>
          <w:color w:val="auto"/>
          <w:sz w:val="32"/>
          <w:szCs w:val="32"/>
          <w:highlight w:val="none"/>
        </w:rPr>
        <w:t>；数字技能人才规模突破</w:t>
      </w:r>
      <w:r>
        <w:rPr>
          <w:rFonts w:hint="eastAsia" w:ascii="仿宋" w:hAnsi="仿宋" w:eastAsia="仿宋" w:cs="仿宋"/>
          <w:b w:val="0"/>
          <w:bCs/>
          <w:color w:val="auto"/>
          <w:sz w:val="32"/>
          <w:szCs w:val="32"/>
          <w:highlight w:val="none"/>
          <w:lang w:val="en-US" w:eastAsia="zh-CN"/>
        </w:rPr>
        <w:t>28</w:t>
      </w:r>
      <w:r>
        <w:rPr>
          <w:rFonts w:hint="eastAsia" w:ascii="仿宋" w:hAnsi="仿宋" w:eastAsia="仿宋" w:cs="仿宋"/>
          <w:b w:val="0"/>
          <w:bCs/>
          <w:color w:val="auto"/>
          <w:sz w:val="32"/>
          <w:szCs w:val="32"/>
          <w:highlight w:val="none"/>
        </w:rPr>
        <w:t>万人，</w:t>
      </w:r>
      <w:r>
        <w:rPr>
          <w:rFonts w:hint="eastAsia" w:ascii="仿宋" w:hAnsi="仿宋" w:eastAsia="仿宋" w:cs="仿宋"/>
          <w:b w:val="0"/>
          <w:bCs/>
          <w:color w:val="auto"/>
          <w:sz w:val="32"/>
          <w:szCs w:val="32"/>
        </w:rPr>
        <w:t>其中高技能领军人才</w:t>
      </w:r>
      <w:r>
        <w:rPr>
          <w:rFonts w:hint="eastAsia" w:ascii="仿宋" w:hAnsi="仿宋" w:eastAsia="仿宋" w:cs="仿宋"/>
          <w:b w:val="0"/>
          <w:bCs/>
          <w:color w:val="auto"/>
          <w:sz w:val="32"/>
          <w:szCs w:val="32"/>
          <w:lang w:val="en-US" w:eastAsia="zh-CN"/>
        </w:rPr>
        <w:t>突破</w:t>
      </w:r>
      <w:r>
        <w:rPr>
          <w:rFonts w:hint="default" w:ascii="仿宋" w:hAnsi="仿宋" w:eastAsia="仿宋" w:cs="仿宋"/>
          <w:b w:val="0"/>
          <w:bCs/>
          <w:color w:val="auto"/>
          <w:sz w:val="32"/>
          <w:szCs w:val="32"/>
          <w:lang w:val="en-US"/>
        </w:rPr>
        <w:t>1</w:t>
      </w:r>
      <w:r>
        <w:rPr>
          <w:rFonts w:hint="default" w:ascii="仿宋" w:hAnsi="仿宋" w:eastAsia="仿宋" w:cs="仿宋"/>
          <w:b w:val="0"/>
          <w:bCs/>
          <w:color w:val="auto"/>
          <w:sz w:val="32"/>
          <w:szCs w:val="32"/>
          <w:lang w:val="en-US" w:eastAsia="zh-CN"/>
        </w:rPr>
        <w:t>0</w:t>
      </w:r>
      <w:r>
        <w:rPr>
          <w:rFonts w:hint="eastAsia" w:ascii="仿宋" w:hAnsi="仿宋" w:eastAsia="仿宋" w:cs="仿宋"/>
          <w:b w:val="0"/>
          <w:bCs/>
          <w:color w:val="auto"/>
          <w:sz w:val="32"/>
          <w:szCs w:val="32"/>
          <w:lang w:val="en-US" w:eastAsia="zh-CN"/>
        </w:rPr>
        <w:t>000</w:t>
      </w:r>
      <w:r>
        <w:rPr>
          <w:rFonts w:hint="eastAsia" w:ascii="仿宋" w:hAnsi="仿宋" w:eastAsia="仿宋" w:cs="仿宋"/>
          <w:b w:val="0"/>
          <w:bCs/>
          <w:color w:val="auto"/>
          <w:sz w:val="32"/>
          <w:szCs w:val="32"/>
        </w:rPr>
        <w:t>人</w:t>
      </w:r>
      <w:r>
        <w:rPr>
          <w:rFonts w:hint="eastAsia" w:ascii="仿宋" w:hAnsi="仿宋" w:eastAsia="仿宋" w:cs="仿宋"/>
          <w:b w:val="0"/>
          <w:bCs/>
          <w:color w:val="auto"/>
          <w:sz w:val="32"/>
          <w:szCs w:val="32"/>
          <w:lang w:val="en-US" w:eastAsia="zh-CN"/>
        </w:rPr>
        <w:t>；培育</w:t>
      </w:r>
      <w:r>
        <w:rPr>
          <w:rFonts w:hint="eastAsia" w:ascii="仿宋" w:hAnsi="仿宋" w:eastAsia="仿宋" w:cs="仿宋"/>
          <w:b w:val="0"/>
          <w:bCs/>
          <w:color w:val="auto"/>
          <w:sz w:val="32"/>
          <w:szCs w:val="32"/>
        </w:rPr>
        <w:t>数字</w:t>
      </w:r>
      <w:r>
        <w:rPr>
          <w:rFonts w:hint="eastAsia" w:ascii="仿宋" w:hAnsi="仿宋" w:eastAsia="仿宋" w:cs="仿宋"/>
          <w:b w:val="0"/>
          <w:bCs/>
          <w:color w:val="auto"/>
          <w:sz w:val="32"/>
          <w:szCs w:val="32"/>
          <w:lang w:val="en-US" w:eastAsia="zh-CN"/>
        </w:rPr>
        <w:t>化解决方案设计</w:t>
      </w:r>
      <w:r>
        <w:rPr>
          <w:rFonts w:hint="eastAsia" w:ascii="仿宋" w:hAnsi="仿宋" w:eastAsia="仿宋" w:cs="仿宋"/>
          <w:b w:val="0"/>
          <w:bCs/>
          <w:color w:val="auto"/>
          <w:sz w:val="32"/>
          <w:szCs w:val="32"/>
        </w:rPr>
        <w:t>师总量超</w:t>
      </w:r>
      <w:r>
        <w:rPr>
          <w:rFonts w:hint="eastAsia" w:ascii="仿宋" w:hAnsi="仿宋" w:eastAsia="仿宋" w:cs="仿宋"/>
          <w:b w:val="0"/>
          <w:bCs/>
          <w:color w:val="auto"/>
          <w:sz w:val="32"/>
          <w:szCs w:val="32"/>
          <w:lang w:val="en-US" w:eastAsia="zh-CN"/>
        </w:rPr>
        <w:t>5</w:t>
      </w:r>
      <w:r>
        <w:rPr>
          <w:rFonts w:hint="eastAsia" w:ascii="仿宋" w:hAnsi="仿宋" w:eastAsia="仿宋" w:cs="仿宋"/>
          <w:b w:val="0"/>
          <w:bCs/>
          <w:color w:val="auto"/>
          <w:sz w:val="32"/>
          <w:szCs w:val="32"/>
        </w:rPr>
        <w:t>000人</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数字技术工程师总量超6000人，实现企业需求与人才适配度达到85%以上。</w:t>
      </w:r>
    </w:p>
    <w:p w14:paraId="29BA79C3">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0"/>
        <w:rPr>
          <w:rFonts w:hint="eastAsia" w:ascii="黑体" w:hAnsi="黑体" w:eastAsia="黑体" w:cs="黑体"/>
          <w:b w:val="0"/>
          <w:bCs/>
          <w:color w:val="auto"/>
          <w:sz w:val="32"/>
          <w:szCs w:val="32"/>
        </w:rPr>
      </w:pPr>
      <w:bookmarkStart w:id="4" w:name="heading_4"/>
      <w:r>
        <w:rPr>
          <w:rFonts w:hint="eastAsia" w:ascii="黑体" w:hAnsi="黑体" w:eastAsia="黑体" w:cs="黑体"/>
          <w:b w:val="0"/>
          <w:bCs/>
          <w:color w:val="auto"/>
          <w:sz w:val="32"/>
          <w:szCs w:val="32"/>
        </w:rPr>
        <w:t>二、重点任务</w:t>
      </w:r>
      <w:bookmarkEnd w:id="4"/>
    </w:p>
    <w:p w14:paraId="4447FC25">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default" w:ascii="楷体" w:hAnsi="楷体" w:eastAsia="楷体" w:cs="楷体"/>
          <w:b w:val="0"/>
          <w:bCs/>
          <w:color w:val="auto"/>
          <w:sz w:val="32"/>
          <w:szCs w:val="32"/>
          <w:lang w:val="en-US" w:eastAsia="zh-CN"/>
        </w:rPr>
      </w:pPr>
      <w:bookmarkStart w:id="5" w:name="heading_5"/>
      <w:r>
        <w:rPr>
          <w:rFonts w:hint="eastAsia" w:ascii="楷体" w:hAnsi="楷体" w:eastAsia="楷体" w:cs="楷体"/>
          <w:b w:val="0"/>
          <w:bCs/>
          <w:color w:val="auto"/>
          <w:sz w:val="32"/>
          <w:szCs w:val="32"/>
        </w:rPr>
        <w:t>（一）聚焦产业需求，明确人才培育重点</w:t>
      </w:r>
      <w:bookmarkEnd w:id="5"/>
    </w:p>
    <w:p w14:paraId="7BFB6538">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6" w:name="heading_6"/>
      <w:r>
        <w:rPr>
          <w:rFonts w:hint="eastAsia" w:ascii="仿宋" w:hAnsi="仿宋" w:eastAsia="仿宋" w:cs="仿宋"/>
          <w:b/>
          <w:bCs w:val="0"/>
          <w:color w:val="auto"/>
          <w:sz w:val="32"/>
          <w:szCs w:val="32"/>
        </w:rPr>
        <w:t>1</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精准对接产业需求</w:t>
      </w:r>
      <w:bookmarkEnd w:id="6"/>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围绕我省标志性产业链、特色产业集群，重点聚焦高端装备制造、新一代电子信息、化工、汽车零部件、生物医药等数智化转型重点领域，系统梳理企业数智化升级过程中急需的数字技能人才需求，明确人才培育方向和技能标准，重点培育数字化解决方案设计师</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数字技术工程师、</w:t>
      </w:r>
      <w:r>
        <w:rPr>
          <w:rFonts w:hint="eastAsia" w:ascii="仿宋" w:hAnsi="仿宋" w:eastAsia="仿宋" w:cs="仿宋"/>
          <w:bCs/>
          <w:color w:val="auto"/>
          <w:kern w:val="0"/>
          <w:sz w:val="32"/>
          <w:szCs w:val="32"/>
          <w:lang w:val="en-US" w:eastAsia="zh-CN" w:bidi="ar"/>
        </w:rPr>
        <w:t>人工智能训练师</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网络与信息安全管理员</w:t>
      </w:r>
      <w:r>
        <w:rPr>
          <w:rFonts w:hint="eastAsia" w:ascii="仿宋" w:hAnsi="仿宋" w:eastAsia="仿宋" w:cs="仿宋"/>
          <w:b w:val="0"/>
          <w:bCs/>
          <w:color w:val="auto"/>
          <w:sz w:val="32"/>
          <w:szCs w:val="32"/>
          <w:lang w:eastAsia="zh-CN"/>
        </w:rPr>
        <w:t>、工业机器人系统操作员</w:t>
      </w:r>
      <w:r>
        <w:rPr>
          <w:rFonts w:hint="eastAsia" w:ascii="仿宋" w:hAnsi="仿宋" w:eastAsia="仿宋" w:cs="仿宋"/>
          <w:b w:val="0"/>
          <w:bCs/>
          <w:color w:val="auto"/>
          <w:sz w:val="32"/>
          <w:szCs w:val="32"/>
        </w:rPr>
        <w:t>等核心职业（工种），强化工业软件应用、数据采集分析、智能设备运维、全流程数</w:t>
      </w:r>
      <w:r>
        <w:rPr>
          <w:rFonts w:hint="default" w:ascii="仿宋" w:hAnsi="仿宋" w:eastAsia="仿宋" w:cs="仿宋"/>
          <w:b w:val="0"/>
          <w:bCs/>
          <w:color w:val="auto"/>
          <w:sz w:val="32"/>
          <w:szCs w:val="32"/>
          <w:lang w:val="en-US"/>
        </w:rPr>
        <w:t>字</w:t>
      </w:r>
      <w:r>
        <w:rPr>
          <w:rFonts w:hint="eastAsia" w:ascii="仿宋" w:hAnsi="仿宋" w:eastAsia="仿宋" w:cs="仿宋"/>
          <w:b w:val="0"/>
          <w:bCs/>
          <w:color w:val="auto"/>
          <w:sz w:val="32"/>
          <w:szCs w:val="32"/>
        </w:rPr>
        <w:t>化管控等核心技能培育，确保人才培育与产业发展同频同步。</w:t>
      </w:r>
    </w:p>
    <w:p w14:paraId="526EF57C">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7" w:name="heading_7"/>
      <w:r>
        <w:rPr>
          <w:rFonts w:hint="eastAsia" w:ascii="仿宋" w:hAnsi="仿宋" w:eastAsia="仿宋" w:cs="仿宋"/>
          <w:b/>
          <w:bCs w:val="0"/>
          <w:color w:val="auto"/>
          <w:sz w:val="32"/>
          <w:szCs w:val="32"/>
        </w:rPr>
        <w:t>2</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突出复合型人才培育</w:t>
      </w:r>
      <w:bookmarkEnd w:id="7"/>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聚焦“数</w:t>
      </w:r>
      <w:r>
        <w:rPr>
          <w:rFonts w:hint="default" w:ascii="仿宋" w:hAnsi="仿宋" w:eastAsia="仿宋" w:cs="仿宋"/>
          <w:b w:val="0"/>
          <w:bCs/>
          <w:color w:val="auto"/>
          <w:sz w:val="32"/>
          <w:szCs w:val="32"/>
          <w:lang w:val="en-US"/>
        </w:rPr>
        <w:t>字</w:t>
      </w:r>
      <w:r>
        <w:rPr>
          <w:rFonts w:hint="eastAsia" w:ascii="仿宋" w:hAnsi="仿宋" w:eastAsia="仿宋" w:cs="仿宋"/>
          <w:b w:val="0"/>
          <w:bCs/>
          <w:color w:val="auto"/>
          <w:sz w:val="32"/>
          <w:szCs w:val="32"/>
        </w:rPr>
        <w:t>+制造”复合型人才培育核心，打破学科壁垒和岗位界限，推动数</w:t>
      </w:r>
      <w:r>
        <w:rPr>
          <w:rFonts w:hint="default" w:ascii="仿宋" w:hAnsi="仿宋" w:eastAsia="仿宋" w:cs="仿宋"/>
          <w:b w:val="0"/>
          <w:bCs/>
          <w:color w:val="auto"/>
          <w:sz w:val="32"/>
          <w:szCs w:val="32"/>
          <w:lang w:val="en-US"/>
        </w:rPr>
        <w:t>字</w:t>
      </w:r>
      <w:r>
        <w:rPr>
          <w:rFonts w:hint="eastAsia" w:ascii="仿宋" w:hAnsi="仿宋" w:eastAsia="仿宋" w:cs="仿宋"/>
          <w:b w:val="0"/>
          <w:bCs/>
          <w:color w:val="auto"/>
          <w:sz w:val="32"/>
          <w:szCs w:val="32"/>
        </w:rPr>
        <w:t>化技术与制造业工艺深度融合，重点培育既掌握工业互联网、大数据、人工智能、区块链等数</w:t>
      </w:r>
      <w:r>
        <w:rPr>
          <w:rFonts w:hint="default" w:ascii="仿宋" w:hAnsi="仿宋" w:eastAsia="仿宋" w:cs="仿宋"/>
          <w:b w:val="0"/>
          <w:bCs/>
          <w:color w:val="auto"/>
          <w:sz w:val="32"/>
          <w:szCs w:val="32"/>
          <w:lang w:val="en-US"/>
        </w:rPr>
        <w:t>字</w:t>
      </w:r>
      <w:r>
        <w:rPr>
          <w:rFonts w:hint="eastAsia" w:ascii="仿宋" w:hAnsi="仿宋" w:eastAsia="仿宋" w:cs="仿宋"/>
          <w:b w:val="0"/>
          <w:bCs/>
          <w:color w:val="auto"/>
          <w:sz w:val="32"/>
          <w:szCs w:val="32"/>
        </w:rPr>
        <w:t>化技术，又熟悉制造业生产流程、工艺标准、管理模式的复合型技能人才，着力提升人才在数</w:t>
      </w:r>
      <w:r>
        <w:rPr>
          <w:rFonts w:hint="default" w:ascii="仿宋" w:hAnsi="仿宋" w:eastAsia="仿宋" w:cs="仿宋"/>
          <w:b w:val="0"/>
          <w:bCs/>
          <w:color w:val="auto"/>
          <w:sz w:val="32"/>
          <w:szCs w:val="32"/>
          <w:lang w:val="en-US"/>
        </w:rPr>
        <w:t>字</w:t>
      </w:r>
      <w:r>
        <w:rPr>
          <w:rFonts w:hint="eastAsia" w:ascii="仿宋" w:hAnsi="仿宋" w:eastAsia="仿宋" w:cs="仿宋"/>
          <w:b w:val="0"/>
          <w:bCs/>
          <w:color w:val="auto"/>
          <w:sz w:val="32"/>
          <w:szCs w:val="32"/>
        </w:rPr>
        <w:t>化改造方案设计、智能设备操作运维、生产数据挖掘应用、跨部门协同管控等方面的综合能力，破解复合型人才供给不足难题。</w:t>
      </w:r>
    </w:p>
    <w:p w14:paraId="0A120E87">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8" w:name="heading_8"/>
      <w:r>
        <w:rPr>
          <w:rFonts w:hint="eastAsia" w:ascii="仿宋" w:hAnsi="仿宋" w:eastAsia="仿宋" w:cs="仿宋"/>
          <w:b/>
          <w:bCs w:val="0"/>
          <w:color w:val="auto"/>
          <w:sz w:val="32"/>
          <w:szCs w:val="32"/>
        </w:rPr>
        <w:t>3</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兼顾不同层次人才需求</w:t>
      </w:r>
      <w:bookmarkEnd w:id="8"/>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针对企业一线操作人员、技术骨干、管理人才等不同群体的数字化技能需求，实施分级分类培育：对一线操作人员，重点开展数字化设备操作、基础数据采集等技能培训，提升岗位数字化适配能力；对技术骨干，重点开展数字化改造方案设计、技术革新、故障排查等技能培训，培育一批数字化技术带头人；对管理人才，重点开展数字化战略、流程优化、数据驱动决策等培训，提升数智化管理能力，实现不同层次人才技能水平同步提升。</w:t>
      </w:r>
    </w:p>
    <w:p w14:paraId="6EC5CB65">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楷体" w:hAnsi="楷体" w:eastAsia="楷体" w:cs="楷体"/>
          <w:b w:val="0"/>
          <w:bCs/>
          <w:color w:val="auto"/>
          <w:sz w:val="32"/>
          <w:szCs w:val="32"/>
        </w:rPr>
      </w:pPr>
      <w:bookmarkStart w:id="9" w:name="heading_9"/>
      <w:r>
        <w:rPr>
          <w:rFonts w:hint="eastAsia" w:ascii="楷体" w:hAnsi="楷体" w:eastAsia="楷体" w:cs="楷体"/>
          <w:b w:val="0"/>
          <w:bCs/>
          <w:color w:val="auto"/>
          <w:sz w:val="32"/>
          <w:szCs w:val="32"/>
        </w:rPr>
        <w:t>（二）创新培育模式，构建多元培育体系</w:t>
      </w:r>
      <w:bookmarkEnd w:id="9"/>
    </w:p>
    <w:p w14:paraId="22061D5E">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10" w:name="heading_10"/>
      <w:r>
        <w:rPr>
          <w:rFonts w:hint="eastAsia" w:ascii="仿宋" w:hAnsi="仿宋" w:eastAsia="仿宋" w:cs="仿宋"/>
          <w:b/>
          <w:bCs w:val="0"/>
          <w:color w:val="auto"/>
          <w:sz w:val="32"/>
          <w:szCs w:val="32"/>
        </w:rPr>
        <w:t>1</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深化产教融合培育</w:t>
      </w:r>
      <w:bookmarkEnd w:id="10"/>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推动校企共建</w:t>
      </w:r>
      <w:r>
        <w:rPr>
          <w:rFonts w:hint="eastAsia" w:ascii="仿宋" w:hAnsi="仿宋" w:eastAsia="仿宋" w:cs="仿宋"/>
          <w:b w:val="0"/>
          <w:bCs/>
          <w:color w:val="auto"/>
          <w:sz w:val="32"/>
          <w:szCs w:val="32"/>
          <w:lang w:val="en-US" w:eastAsia="zh-CN"/>
        </w:rPr>
        <w:t>数字技能</w:t>
      </w:r>
      <w:r>
        <w:rPr>
          <w:rFonts w:hint="eastAsia" w:ascii="仿宋" w:hAnsi="仿宋" w:eastAsia="仿宋" w:cs="仿宋"/>
          <w:b w:val="0"/>
          <w:bCs/>
          <w:color w:val="auto"/>
          <w:sz w:val="32"/>
          <w:szCs w:val="32"/>
        </w:rPr>
        <w:t>产业学院</w:t>
      </w:r>
      <w:r>
        <w:rPr>
          <w:rFonts w:hint="eastAsia" w:ascii="仿宋" w:hAnsi="仿宋" w:eastAsia="仿宋" w:cs="仿宋"/>
          <w:b w:val="0"/>
          <w:bCs/>
          <w:color w:val="auto"/>
          <w:sz w:val="32"/>
          <w:szCs w:val="32"/>
          <w:lang w:val="en-US" w:eastAsia="zh-CN"/>
        </w:rPr>
        <w:t>和</w:t>
      </w:r>
      <w:r>
        <w:rPr>
          <w:rFonts w:hint="eastAsia" w:ascii="仿宋" w:hAnsi="仿宋" w:eastAsia="仿宋" w:cs="仿宋"/>
          <w:b w:val="0"/>
          <w:bCs/>
          <w:color w:val="auto"/>
          <w:sz w:val="32"/>
          <w:szCs w:val="32"/>
        </w:rPr>
        <w:t>实训基地，开展订单式培养、项目制培训，实现“入校即入岗、毕业即就业”。支持院校优化专业设置，增设智能制造、工业互联网、数字化管理等相关专业，将企业实际生产项目、数智化改造典型案例纳入教学内容，实现“教学即生产、实训即岗位”。鼓励企业选派技术骨干到院校担任兼职教师，院校选派教师到企业实践锻炼，双向提升师资队伍的产业适配能力。实施校企合作订单班，培育复合型数字技能人才。</w:t>
      </w:r>
    </w:p>
    <w:p w14:paraId="140B4284">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11" w:name="heading_11"/>
      <w:r>
        <w:rPr>
          <w:rFonts w:hint="eastAsia" w:ascii="仿宋" w:hAnsi="仿宋" w:eastAsia="仿宋" w:cs="仿宋"/>
          <w:b/>
          <w:bCs w:val="0"/>
          <w:color w:val="auto"/>
          <w:sz w:val="32"/>
          <w:szCs w:val="32"/>
        </w:rPr>
        <w:t>2</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强化企业主体培育</w:t>
      </w:r>
      <w:bookmarkEnd w:id="11"/>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lang w:eastAsia="zh-CN"/>
        </w:rPr>
        <w:t>深入推进技能强企，引导</w:t>
      </w:r>
      <w:r>
        <w:rPr>
          <w:rFonts w:hint="eastAsia" w:ascii="仿宋" w:hAnsi="仿宋" w:eastAsia="仿宋" w:cs="仿宋"/>
          <w:b w:val="0"/>
          <w:bCs/>
          <w:color w:val="auto"/>
          <w:sz w:val="32"/>
          <w:szCs w:val="32"/>
          <w:lang w:val="en-US" w:eastAsia="zh-CN"/>
        </w:rPr>
        <w:t>试点</w:t>
      </w:r>
      <w:r>
        <w:rPr>
          <w:rFonts w:hint="eastAsia" w:ascii="仿宋" w:hAnsi="仿宋" w:eastAsia="仿宋" w:cs="仿宋"/>
          <w:b w:val="0"/>
          <w:bCs/>
          <w:color w:val="auto"/>
          <w:sz w:val="32"/>
          <w:szCs w:val="32"/>
          <w:lang w:eastAsia="zh-CN"/>
        </w:rPr>
        <w:t>企业把数字技能人才培育纳入发展规划，设立数字岗位，系统开展岗前培训、在岗提升和转岗培训。</w:t>
      </w:r>
      <w:r>
        <w:rPr>
          <w:rFonts w:hint="eastAsia" w:ascii="仿宋" w:hAnsi="仿宋" w:eastAsia="仿宋" w:cs="仿宋"/>
          <w:b w:val="0"/>
          <w:bCs/>
          <w:color w:val="auto"/>
          <w:sz w:val="32"/>
          <w:szCs w:val="32"/>
          <w:lang w:val="en-US"/>
        </w:rPr>
        <w:t>落实</w:t>
      </w:r>
      <w:r>
        <w:rPr>
          <w:rFonts w:hint="eastAsia" w:ascii="仿宋" w:hAnsi="仿宋" w:eastAsia="仿宋" w:cs="仿宋"/>
          <w:b w:val="0"/>
          <w:bCs/>
          <w:color w:val="auto"/>
          <w:sz w:val="32"/>
          <w:szCs w:val="32"/>
        </w:rPr>
        <w:t>企业人才培育主体责任，引导企业健全内部培训体系，依托企业培训中心、技能大师工作室、高技能人才培训基地</w:t>
      </w:r>
      <w:r>
        <w:rPr>
          <w:rFonts w:hint="eastAsia" w:ascii="仿宋" w:hAnsi="仿宋" w:eastAsia="仿宋" w:cs="仿宋"/>
          <w:b w:val="0"/>
          <w:bCs w:val="0"/>
          <w:sz w:val="32"/>
          <w:szCs w:val="32"/>
          <w:lang w:val="en-US" w:eastAsia="zh-CN"/>
        </w:rPr>
        <w:t>、工匠学院、劳模工匠创新工作室、工匠培训站（所）</w:t>
      </w:r>
      <w:r>
        <w:rPr>
          <w:rFonts w:hint="eastAsia" w:ascii="仿宋" w:hAnsi="仿宋" w:eastAsia="仿宋" w:cs="仿宋"/>
          <w:b w:val="0"/>
          <w:bCs w:val="0"/>
          <w:color w:val="auto"/>
          <w:sz w:val="32"/>
          <w:szCs w:val="32"/>
        </w:rPr>
        <w:t>等</w:t>
      </w:r>
      <w:r>
        <w:rPr>
          <w:rFonts w:hint="eastAsia" w:ascii="仿宋" w:hAnsi="仿宋" w:eastAsia="仿宋" w:cs="仿宋"/>
          <w:b w:val="0"/>
          <w:bCs/>
          <w:color w:val="auto"/>
          <w:sz w:val="32"/>
          <w:szCs w:val="32"/>
        </w:rPr>
        <w:t>载体，开展岗位练兵、技术比武、师徒结对等培训活动，提升员工数字技能水平。鼓励企业与数字化服务商、院校深度合作，围绕企业数智化改造实际需求，开展定制化培训，精准匹配企业发展需要。支持企业按规定足额提取和使用职工教育经费，确保60%以上用于一线职工教育和培训。每年推动1000家以上企业开展内部数字技能培训，培训职工8万人次以上。</w:t>
      </w:r>
    </w:p>
    <w:p w14:paraId="3D65DF19">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12" w:name="heading_12"/>
      <w:r>
        <w:rPr>
          <w:rFonts w:hint="eastAsia" w:ascii="仿宋" w:hAnsi="仿宋" w:eastAsia="仿宋" w:cs="仿宋"/>
          <w:b/>
          <w:bCs w:val="0"/>
          <w:color w:val="auto"/>
          <w:sz w:val="32"/>
          <w:szCs w:val="32"/>
        </w:rPr>
        <w:t>3</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搭建社会化培育平台</w:t>
      </w:r>
      <w:bookmarkEnd w:id="12"/>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整合各类社会培训资源，培育一批具备合法资质、服务能力突出的社会化数字技能培训机构，重点开展数字技能专项培训、技能提升培训。依托山东省</w:t>
      </w:r>
      <w:r>
        <w:rPr>
          <w:rFonts w:hint="eastAsia" w:ascii="仿宋" w:hAnsi="仿宋" w:eastAsia="仿宋" w:cs="仿宋"/>
          <w:b w:val="0"/>
          <w:bCs/>
          <w:color w:val="auto"/>
          <w:sz w:val="32"/>
          <w:szCs w:val="32"/>
          <w:lang w:val="en-US" w:eastAsia="zh-CN"/>
        </w:rPr>
        <w:t>联合</w:t>
      </w:r>
      <w:r>
        <w:rPr>
          <w:rFonts w:hint="eastAsia" w:ascii="仿宋" w:hAnsi="仿宋" w:eastAsia="仿宋" w:cs="仿宋"/>
          <w:b w:val="0"/>
          <w:bCs/>
          <w:color w:val="auto"/>
          <w:sz w:val="32"/>
          <w:szCs w:val="32"/>
        </w:rPr>
        <w:t>企业数字化转型促进中心、联合</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山东</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企业数智化赋能平台等载体，开展线上线下培训，</w:t>
      </w:r>
      <w:r>
        <w:rPr>
          <w:rFonts w:hint="eastAsia" w:ascii="仿宋" w:hAnsi="仿宋" w:eastAsia="仿宋" w:cs="仿宋"/>
          <w:b w:val="0"/>
          <w:bCs/>
          <w:color w:val="auto"/>
          <w:sz w:val="32"/>
          <w:szCs w:val="32"/>
          <w:lang w:val="en-US" w:eastAsia="zh-CN"/>
        </w:rPr>
        <w:t>并组织参训人员进行技能人才实践应用考核，</w:t>
      </w:r>
      <w:r>
        <w:rPr>
          <w:rFonts w:hint="eastAsia" w:ascii="仿宋" w:hAnsi="仿宋" w:eastAsia="仿宋" w:cs="仿宋"/>
          <w:b w:val="0"/>
          <w:bCs/>
          <w:color w:val="auto"/>
          <w:sz w:val="32"/>
          <w:szCs w:val="32"/>
        </w:rPr>
        <w:t>上线数字化转型“云课堂”，覆盖企业职工、院校学生、社会从业者等各类群体，提升培训的便捷性和覆盖面。每年开展社会化数字技能培训3万人次以上。</w:t>
      </w:r>
    </w:p>
    <w:p w14:paraId="159406AB">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13" w:name="heading_13"/>
      <w:r>
        <w:rPr>
          <w:rFonts w:hint="eastAsia" w:ascii="仿宋" w:hAnsi="仿宋" w:eastAsia="仿宋" w:cs="仿宋"/>
          <w:b/>
          <w:bCs w:val="0"/>
          <w:color w:val="auto"/>
          <w:sz w:val="32"/>
          <w:szCs w:val="32"/>
        </w:rPr>
        <w:t>4</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以赛促学以赛促训</w:t>
      </w:r>
      <w:bookmarkEnd w:id="13"/>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举办“技能兴鲁”数字技能职业技能竞赛</w:t>
      </w:r>
      <w:r>
        <w:rPr>
          <w:rFonts w:hint="eastAsia" w:ascii="仿宋" w:hAnsi="仿宋" w:eastAsia="仿宋" w:cs="仿宋"/>
          <w:b w:val="0"/>
          <w:bCs w:val="0"/>
          <w:sz w:val="32"/>
          <w:szCs w:val="32"/>
          <w:lang w:val="en-US" w:eastAsia="zh-CN"/>
        </w:rPr>
        <w:t>、“鲁智杯”职工数智技术应用竞赛</w:t>
      </w:r>
      <w:r>
        <w:rPr>
          <w:rFonts w:hint="eastAsia" w:ascii="仿宋" w:hAnsi="仿宋" w:eastAsia="仿宋" w:cs="仿宋"/>
          <w:b w:val="0"/>
          <w:bCs w:val="0"/>
          <w:color w:val="auto"/>
          <w:sz w:val="32"/>
          <w:szCs w:val="32"/>
        </w:rPr>
        <w:t>，</w:t>
      </w:r>
      <w:r>
        <w:rPr>
          <w:rFonts w:hint="eastAsia" w:ascii="仿宋" w:hAnsi="仿宋" w:eastAsia="仿宋" w:cs="仿宋"/>
          <w:b w:val="0"/>
          <w:bCs/>
          <w:color w:val="auto"/>
          <w:sz w:val="32"/>
          <w:szCs w:val="32"/>
        </w:rPr>
        <w:t>聚焦智能制造、工业互联网应用、数字化解决方案设计等重点领域设置竞赛项目，广泛吸引企业职工、院校学生参与，以竞赛选拔优秀数字技能人才，推动形成“以赛促学、以赛促训、以赛促评”的良好氛围。对竞赛中取得优异成绩的选手，按规定晋升相应职业技能等级，纳入数字高技能人才培育库重点培养。每年举办省级数字技能竞赛不少于5场，选拔优秀人才1000名以上。</w:t>
      </w:r>
    </w:p>
    <w:p w14:paraId="449ECBCF">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楷体" w:hAnsi="楷体" w:eastAsia="楷体" w:cs="楷体"/>
          <w:b w:val="0"/>
          <w:bCs/>
          <w:color w:val="auto"/>
          <w:sz w:val="32"/>
          <w:szCs w:val="32"/>
        </w:rPr>
      </w:pPr>
      <w:bookmarkStart w:id="14" w:name="heading_14"/>
      <w:r>
        <w:rPr>
          <w:rFonts w:hint="eastAsia" w:ascii="楷体" w:hAnsi="楷体" w:eastAsia="楷体" w:cs="楷体"/>
          <w:b w:val="0"/>
          <w:bCs/>
          <w:color w:val="auto"/>
          <w:sz w:val="32"/>
          <w:szCs w:val="32"/>
        </w:rPr>
        <w:t>（三）完善评价机制，畅通人才成长通道</w:t>
      </w:r>
      <w:bookmarkEnd w:id="14"/>
    </w:p>
    <w:p w14:paraId="3060BDDA">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15" w:name="heading_15"/>
      <w:r>
        <w:rPr>
          <w:rFonts w:hint="eastAsia" w:ascii="仿宋" w:hAnsi="仿宋" w:eastAsia="仿宋" w:cs="仿宋"/>
          <w:b/>
          <w:bCs w:val="0"/>
          <w:color w:val="auto"/>
          <w:sz w:val="32"/>
          <w:szCs w:val="32"/>
        </w:rPr>
        <w:t>1</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健全数字技能人才评价体系</w:t>
      </w:r>
      <w:bookmarkEnd w:id="15"/>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完善数字技能人才职业技能等级制度，将数字技能全面纳入职业技能等级评价范围，健全“新八级工”职业技能等级制度，支持企业、院校、社会化评价机构按规定开展职业技能等级认定工作。针对复合型数字技能人才特点，建立以创新能力、工作质量、实际成效、产业贡献为导向的评价标准，打破学历、资历、年龄等限制，对技艺高超、业绩突出的一线职工，可</w:t>
      </w:r>
      <w:r>
        <w:rPr>
          <w:rFonts w:hint="eastAsia" w:ascii="仿宋" w:hAnsi="仿宋" w:eastAsia="仿宋" w:cs="仿宋"/>
          <w:b w:val="0"/>
          <w:bCs/>
          <w:color w:val="auto"/>
          <w:sz w:val="32"/>
          <w:szCs w:val="32"/>
          <w:lang w:val="en-US" w:eastAsia="zh-CN"/>
        </w:rPr>
        <w:t>由用人单位按照规定</w:t>
      </w:r>
      <w:r>
        <w:rPr>
          <w:rFonts w:hint="eastAsia" w:ascii="仿宋" w:hAnsi="仿宋" w:eastAsia="仿宋" w:cs="仿宋"/>
          <w:b w:val="0"/>
          <w:bCs/>
          <w:color w:val="auto"/>
          <w:sz w:val="32"/>
          <w:szCs w:val="32"/>
        </w:rPr>
        <w:t>认定</w:t>
      </w:r>
      <w:r>
        <w:rPr>
          <w:rFonts w:hint="eastAsia" w:ascii="仿宋" w:hAnsi="仿宋" w:eastAsia="仿宋" w:cs="仿宋"/>
          <w:b w:val="0"/>
          <w:bCs/>
          <w:color w:val="auto"/>
          <w:sz w:val="32"/>
          <w:szCs w:val="32"/>
          <w:lang w:val="en-US" w:eastAsia="zh-CN"/>
        </w:rPr>
        <w:t>其</w:t>
      </w:r>
      <w:r>
        <w:rPr>
          <w:rFonts w:hint="eastAsia" w:ascii="仿宋" w:hAnsi="仿宋" w:eastAsia="仿宋" w:cs="仿宋"/>
          <w:b w:val="0"/>
          <w:bCs/>
          <w:color w:val="auto"/>
          <w:sz w:val="32"/>
          <w:szCs w:val="32"/>
        </w:rPr>
        <w:t>相应职业技能等级，畅通技能人才成长路径。</w:t>
      </w:r>
    </w:p>
    <w:p w14:paraId="3DDC1858">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16" w:name="heading_16"/>
      <w:r>
        <w:rPr>
          <w:rFonts w:hint="eastAsia" w:ascii="仿宋" w:hAnsi="仿宋" w:eastAsia="仿宋" w:cs="仿宋"/>
          <w:b/>
          <w:bCs w:val="0"/>
          <w:color w:val="auto"/>
          <w:sz w:val="32"/>
          <w:szCs w:val="32"/>
        </w:rPr>
        <w:t>2</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推动职业发展贯通衔接</w:t>
      </w:r>
      <w:bookmarkEnd w:id="16"/>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落实数字高技能人才与专业技术人才职业发展贯通政策，允许符合条件的数字高技能人才申报相应层级专业技术职称，打破人才发展“天花板”。推进学历教育学习成果、非学历教育学习成果、职业技能等级学分转换互认，建立职业资格、职业技能等级与相应职称、学历的双向比照认定制度，促进人才多元化发展、多渠道成长。</w:t>
      </w:r>
    </w:p>
    <w:p w14:paraId="30448173">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17" w:name="heading_17"/>
      <w:r>
        <w:rPr>
          <w:rFonts w:hint="eastAsia" w:ascii="仿宋" w:hAnsi="仿宋" w:eastAsia="仿宋" w:cs="仿宋"/>
          <w:b/>
          <w:bCs w:val="0"/>
          <w:color w:val="auto"/>
          <w:sz w:val="32"/>
          <w:szCs w:val="32"/>
        </w:rPr>
        <w:t>3</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建立人才培育评价联动机制</w:t>
      </w:r>
      <w:bookmarkEnd w:id="17"/>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将数字技能人才培育质量与企业数智化转型成效、院校办学质量、培训机构服务质量紧密挂钩，建立动态评价机制，定期对培育机构、培育项目进行评估考核，及时优化培育内容和方式，提升培育质量。建立数字技能人才培育库，对培育的数字技能人才进行跟踪管理，详细记录技能提升、岗位贡献等情况，为人才评价、激励、流动提供科学依据。</w:t>
      </w:r>
    </w:p>
    <w:p w14:paraId="2AB3D09F">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楷体" w:hAnsi="楷体" w:eastAsia="楷体" w:cs="楷体"/>
          <w:b w:val="0"/>
          <w:bCs/>
          <w:color w:val="auto"/>
          <w:sz w:val="32"/>
          <w:szCs w:val="32"/>
        </w:rPr>
      </w:pPr>
      <w:bookmarkStart w:id="18" w:name="heading_18"/>
      <w:r>
        <w:rPr>
          <w:rFonts w:hint="eastAsia" w:ascii="楷体" w:hAnsi="楷体" w:eastAsia="楷体" w:cs="楷体"/>
          <w:b w:val="0"/>
          <w:bCs/>
          <w:color w:val="auto"/>
          <w:sz w:val="32"/>
          <w:szCs w:val="32"/>
        </w:rPr>
        <w:t>（四）强化激励保障，激发人才内生动力</w:t>
      </w:r>
      <w:bookmarkEnd w:id="18"/>
    </w:p>
    <w:p w14:paraId="7B66C865">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19" w:name="heading_19"/>
      <w:r>
        <w:rPr>
          <w:rFonts w:hint="eastAsia" w:ascii="仿宋" w:hAnsi="仿宋" w:eastAsia="仿宋" w:cs="仿宋"/>
          <w:b/>
          <w:bCs w:val="0"/>
          <w:color w:val="auto"/>
          <w:sz w:val="32"/>
          <w:szCs w:val="32"/>
        </w:rPr>
        <w:t>1</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加大政策扶持力度</w:t>
      </w:r>
      <w:bookmarkEnd w:id="19"/>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统筹现有资金渠道，支持数字技能人才培育、</w:t>
      </w:r>
      <w:r>
        <w:rPr>
          <w:rFonts w:hint="eastAsia" w:ascii="仿宋" w:hAnsi="仿宋" w:eastAsia="仿宋" w:cs="仿宋"/>
          <w:b w:val="0"/>
          <w:bCs/>
          <w:color w:val="auto"/>
          <w:sz w:val="32"/>
          <w:szCs w:val="32"/>
          <w:lang w:val="en-US" w:eastAsia="zh-CN"/>
        </w:rPr>
        <w:t>公共</w:t>
      </w:r>
      <w:r>
        <w:rPr>
          <w:rFonts w:hint="eastAsia" w:ascii="仿宋" w:hAnsi="仿宋" w:eastAsia="仿宋" w:cs="仿宋"/>
          <w:b w:val="0"/>
          <w:bCs/>
          <w:color w:val="auto"/>
          <w:sz w:val="32"/>
          <w:szCs w:val="32"/>
        </w:rPr>
        <w:t>实训基地建设、技能竞赛</w:t>
      </w:r>
      <w:r>
        <w:rPr>
          <w:rFonts w:hint="eastAsia" w:ascii="仿宋" w:hAnsi="仿宋" w:eastAsia="仿宋" w:cs="仿宋"/>
          <w:b w:val="0"/>
          <w:bCs/>
          <w:color w:val="auto"/>
          <w:sz w:val="32"/>
          <w:szCs w:val="32"/>
          <w:lang w:val="en-US" w:eastAsia="zh-CN"/>
        </w:rPr>
        <w:t>等项目</w:t>
      </w:r>
      <w:r>
        <w:rPr>
          <w:rFonts w:hint="eastAsia" w:ascii="仿宋" w:hAnsi="仿宋" w:eastAsia="仿宋" w:cs="仿宋"/>
          <w:b w:val="0"/>
          <w:bCs/>
          <w:color w:val="auto"/>
          <w:sz w:val="32"/>
          <w:szCs w:val="32"/>
        </w:rPr>
        <w:t>。</w:t>
      </w:r>
      <w:bookmarkStart w:id="31" w:name="_GoBack"/>
      <w:bookmarkEnd w:id="31"/>
      <w:r>
        <w:rPr>
          <w:rFonts w:hint="eastAsia" w:ascii="仿宋" w:hAnsi="仿宋" w:eastAsia="仿宋" w:cs="仿宋"/>
          <w:b w:val="0"/>
          <w:bCs/>
          <w:color w:val="auto"/>
          <w:sz w:val="32"/>
          <w:szCs w:val="32"/>
        </w:rPr>
        <w:t>对符合条件的企业职工、院校学生、社会从业者参加数字技能培训并取得</w:t>
      </w:r>
      <w:r>
        <w:rPr>
          <w:rFonts w:hint="eastAsia" w:ascii="仿宋" w:hAnsi="仿宋" w:eastAsia="仿宋" w:cs="仿宋"/>
          <w:b w:val="0"/>
          <w:bCs/>
          <w:color w:val="auto"/>
          <w:sz w:val="32"/>
          <w:szCs w:val="32"/>
          <w:lang w:val="en-US" w:eastAsia="zh-CN"/>
        </w:rPr>
        <w:t>实践应用结业</w:t>
      </w:r>
      <w:r>
        <w:rPr>
          <w:rFonts w:hint="eastAsia" w:ascii="仿宋" w:hAnsi="仿宋" w:eastAsia="仿宋" w:cs="仿宋"/>
          <w:b w:val="0"/>
          <w:bCs/>
          <w:color w:val="auto"/>
          <w:sz w:val="32"/>
          <w:szCs w:val="32"/>
        </w:rPr>
        <w:t>证书的，按规定给予培训补贴。对培育数字技能人才成效显著的企业、院校、培训机构，按规定予以表彰奖励，并</w:t>
      </w:r>
      <w:r>
        <w:rPr>
          <w:rFonts w:hint="eastAsia" w:ascii="仿宋_GB2312" w:hAnsi="仿宋_GB2312" w:eastAsia="仿宋_GB2312" w:cs="仿宋_GB2312"/>
          <w:sz w:val="32"/>
          <w:szCs w:val="32"/>
        </w:rPr>
        <w:t>按有关政策</w:t>
      </w:r>
      <w:r>
        <w:rPr>
          <w:rFonts w:hint="eastAsia" w:ascii="仿宋" w:hAnsi="仿宋" w:eastAsia="仿宋" w:cs="仿宋"/>
          <w:b w:val="0"/>
          <w:bCs/>
          <w:color w:val="auto"/>
          <w:sz w:val="32"/>
          <w:szCs w:val="32"/>
        </w:rPr>
        <w:t>在项目申报、资金支持等方面予以重点倾斜，激发各方参与人才培育的积极性。</w:t>
      </w:r>
    </w:p>
    <w:p w14:paraId="40C7B1F7">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20" w:name="heading_20"/>
      <w:r>
        <w:rPr>
          <w:rFonts w:hint="eastAsia" w:ascii="仿宋" w:hAnsi="仿宋" w:eastAsia="仿宋" w:cs="仿宋"/>
          <w:b/>
          <w:bCs w:val="0"/>
          <w:color w:val="auto"/>
          <w:sz w:val="32"/>
          <w:szCs w:val="32"/>
        </w:rPr>
        <w:t>2</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完善人才薪酬激励政策</w:t>
      </w:r>
      <w:bookmarkEnd w:id="20"/>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引导企业建立健全基于岗位价值、能力素质、业绩贡献的数字技能人才薪酬分配制度，将职业技能等级作为薪酬分配的重要参考，突出技能价值导向，对数字高技能人才给予薪酬倾斜，确保高技能人才人均工资增幅不低于本单位相应层级专业技术人员和管理人员人均工资增幅。鼓励企业对优秀数字高技能人才实行年薪制、协议工资制、股权激励等激励方式，充分激发人才创新创造活力。</w:t>
      </w:r>
    </w:p>
    <w:p w14:paraId="2197240B">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21" w:name="heading_21"/>
      <w:r>
        <w:rPr>
          <w:rFonts w:hint="eastAsia" w:ascii="仿宋" w:hAnsi="仿宋" w:eastAsia="仿宋" w:cs="仿宋"/>
          <w:b/>
          <w:bCs w:val="0"/>
          <w:color w:val="auto"/>
          <w:sz w:val="32"/>
          <w:szCs w:val="32"/>
        </w:rPr>
        <w:t>3</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优化人才发展环境</w:t>
      </w:r>
      <w:bookmarkEnd w:id="21"/>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加强数字高技能人才宣传推介，讲好数字技能人才成长故事，营造崇尚技能、尊重人才、鼓励创新的良好社会氛围。在职称评审、评优评奖、住房保障、落户办理等方面，对数字高技能人才给予倾斜支持，切实提升人才荣誉感、获得感和幸福感。建立健全数字技能人才流动机制，搭建人才供需对接平台，促进人才在企业、院校、社会组织之间合理流动，优化人才资源配置。</w:t>
      </w:r>
    </w:p>
    <w:p w14:paraId="7F5CBEFC">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楷体" w:hAnsi="楷体" w:eastAsia="楷体" w:cs="楷体"/>
          <w:b w:val="0"/>
          <w:bCs/>
          <w:color w:val="auto"/>
          <w:sz w:val="32"/>
          <w:szCs w:val="32"/>
        </w:rPr>
      </w:pPr>
      <w:bookmarkStart w:id="22" w:name="heading_22"/>
      <w:r>
        <w:rPr>
          <w:rFonts w:hint="eastAsia" w:ascii="楷体" w:hAnsi="楷体" w:eastAsia="楷体" w:cs="楷体"/>
          <w:b w:val="0"/>
          <w:bCs/>
          <w:color w:val="auto"/>
          <w:sz w:val="32"/>
          <w:szCs w:val="32"/>
        </w:rPr>
        <w:t>（五）搭建赋能平台，发挥人才引领作用</w:t>
      </w:r>
      <w:bookmarkEnd w:id="22"/>
    </w:p>
    <w:p w14:paraId="36508C1A">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23" w:name="heading_23"/>
      <w:r>
        <w:rPr>
          <w:rFonts w:hint="eastAsia" w:ascii="仿宋" w:hAnsi="仿宋" w:eastAsia="仿宋" w:cs="仿宋"/>
          <w:b/>
          <w:bCs w:val="0"/>
          <w:color w:val="auto"/>
          <w:sz w:val="32"/>
          <w:szCs w:val="32"/>
        </w:rPr>
        <w:t>1</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建强人才实训和创新平台</w:t>
      </w:r>
      <w:bookmarkEnd w:id="23"/>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依托国家级、省级高技能人才培训基地、技能大师工作室、</w:t>
      </w:r>
      <w:r>
        <w:rPr>
          <w:rFonts w:hint="eastAsia" w:ascii="仿宋" w:hAnsi="仿宋" w:eastAsia="仿宋" w:cs="仿宋"/>
          <w:b w:val="0"/>
          <w:bCs w:val="0"/>
          <w:sz w:val="32"/>
          <w:szCs w:val="32"/>
          <w:lang w:val="en-US" w:eastAsia="zh-CN"/>
        </w:rPr>
        <w:t>劳模工匠创新工作室、工匠培训站（所）、</w:t>
      </w:r>
      <w:r>
        <w:rPr>
          <w:rFonts w:hint="eastAsia" w:ascii="仿宋" w:hAnsi="仿宋" w:eastAsia="仿宋" w:cs="仿宋"/>
          <w:b w:val="0"/>
          <w:bCs w:val="0"/>
          <w:color w:val="auto"/>
          <w:sz w:val="32"/>
          <w:szCs w:val="32"/>
          <w:lang w:val="en-US" w:eastAsia="zh-CN"/>
        </w:rPr>
        <w:t>联合</w:t>
      </w:r>
      <w:r>
        <w:rPr>
          <w:rFonts w:hint="eastAsia" w:ascii="仿宋" w:hAnsi="仿宋" w:eastAsia="仿宋" w:cs="仿宋"/>
          <w:b w:val="0"/>
          <w:bCs w:val="0"/>
          <w:color w:val="auto"/>
          <w:sz w:val="32"/>
          <w:szCs w:val="32"/>
        </w:rPr>
        <w:t>企业</w:t>
      </w:r>
      <w:r>
        <w:rPr>
          <w:rFonts w:hint="eastAsia" w:ascii="仿宋" w:hAnsi="仿宋" w:eastAsia="仿宋" w:cs="仿宋"/>
          <w:b w:val="0"/>
          <w:bCs w:val="0"/>
          <w:color w:val="auto"/>
          <w:sz w:val="32"/>
          <w:szCs w:val="32"/>
          <w:lang w:val="en-US" w:eastAsia="zh-CN"/>
        </w:rPr>
        <w:t>创新赋</w:t>
      </w:r>
      <w:r>
        <w:rPr>
          <w:rFonts w:hint="eastAsia" w:ascii="仿宋" w:hAnsi="仿宋" w:eastAsia="仿宋" w:cs="仿宋"/>
          <w:b w:val="0"/>
          <w:bCs/>
          <w:color w:val="auto"/>
          <w:sz w:val="32"/>
          <w:szCs w:val="32"/>
          <w:lang w:val="en-US" w:eastAsia="zh-CN"/>
        </w:rPr>
        <w:t>能</w:t>
      </w:r>
      <w:r>
        <w:rPr>
          <w:rFonts w:hint="eastAsia" w:ascii="仿宋" w:hAnsi="仿宋" w:eastAsia="仿宋" w:cs="仿宋"/>
          <w:b w:val="0"/>
          <w:bCs/>
          <w:color w:val="auto"/>
          <w:sz w:val="32"/>
          <w:szCs w:val="32"/>
        </w:rPr>
        <w:t>中心等载体，搭建集实训、研修、创新于一体的数字技能人才</w:t>
      </w:r>
      <w:r>
        <w:rPr>
          <w:rFonts w:hint="eastAsia" w:ascii="仿宋" w:hAnsi="仿宋" w:eastAsia="仿宋" w:cs="仿宋"/>
          <w:b w:val="0"/>
          <w:bCs/>
          <w:color w:val="auto"/>
          <w:sz w:val="32"/>
          <w:szCs w:val="32"/>
          <w:lang w:val="en-US" w:eastAsia="zh-CN"/>
        </w:rPr>
        <w:t>服务</w:t>
      </w:r>
      <w:r>
        <w:rPr>
          <w:rFonts w:hint="eastAsia" w:ascii="仿宋" w:hAnsi="仿宋" w:eastAsia="仿宋" w:cs="仿宋"/>
          <w:b w:val="0"/>
          <w:bCs/>
          <w:color w:val="auto"/>
          <w:sz w:val="32"/>
          <w:szCs w:val="32"/>
        </w:rPr>
        <w:t>平台，为数字高技能人才提供技术交流、成果展示、技术攻关等全方位服务。支持数字高技能人才依托平台开展技术革新、工艺优化、数字化解决方案研发等活动，推动创新成果转化应用，助力企业破解数智化转型技术难题。</w:t>
      </w:r>
    </w:p>
    <w:p w14:paraId="3C22A606">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24" w:name="heading_24"/>
      <w:r>
        <w:rPr>
          <w:rFonts w:hint="eastAsia" w:ascii="仿宋" w:hAnsi="仿宋" w:eastAsia="仿宋" w:cs="仿宋"/>
          <w:b/>
          <w:bCs w:val="0"/>
          <w:color w:val="auto"/>
          <w:sz w:val="32"/>
          <w:szCs w:val="32"/>
        </w:rPr>
        <w:t>2</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实施数字高技能领军人才培育计划</w:t>
      </w:r>
      <w:bookmarkEnd w:id="24"/>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聚焦重点产业链</w:t>
      </w:r>
      <w:r>
        <w:rPr>
          <w:rFonts w:hint="eastAsia" w:ascii="仿宋" w:hAnsi="仿宋" w:eastAsia="仿宋" w:cs="仿宋"/>
          <w:b w:val="0"/>
          <w:bCs/>
          <w:color w:val="auto"/>
          <w:sz w:val="32"/>
          <w:szCs w:val="32"/>
          <w:lang w:val="en-US" w:eastAsia="zh-CN"/>
        </w:rPr>
        <w:t>及</w:t>
      </w:r>
      <w:r>
        <w:rPr>
          <w:rFonts w:hint="eastAsia" w:ascii="仿宋" w:hAnsi="仿宋" w:eastAsia="仿宋" w:cs="仿宋"/>
          <w:b w:val="0"/>
          <w:bCs/>
          <w:color w:val="auto"/>
          <w:sz w:val="32"/>
          <w:szCs w:val="32"/>
        </w:rPr>
        <w:t>重点领域，培育一批数字高技能领军人才，纳入省级高技能领军人才培育计划，给予重点扶持，支持其开展技术攻关、人才培养、成果推广等工作。鼓励领军人才组建创新团队，发挥“传帮带”作用，带动一批青年数字技能人才成长成才，形成“领军引领、梯队发展、整体提升”的人才培养格局。每年培育数字高技能领军人才500名以上。</w:t>
      </w:r>
    </w:p>
    <w:p w14:paraId="2128FB40">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2"/>
        <w:rPr>
          <w:rFonts w:hint="eastAsia" w:ascii="仿宋" w:hAnsi="仿宋" w:eastAsia="仿宋" w:cs="仿宋"/>
          <w:b w:val="0"/>
          <w:bCs/>
          <w:color w:val="auto"/>
          <w:sz w:val="32"/>
          <w:szCs w:val="32"/>
        </w:rPr>
      </w:pPr>
      <w:bookmarkStart w:id="25" w:name="heading_25"/>
      <w:r>
        <w:rPr>
          <w:rFonts w:hint="eastAsia" w:ascii="仿宋" w:hAnsi="仿宋" w:eastAsia="仿宋" w:cs="仿宋"/>
          <w:b/>
          <w:bCs w:val="0"/>
          <w:color w:val="auto"/>
          <w:sz w:val="32"/>
          <w:szCs w:val="32"/>
        </w:rPr>
        <w:t>3</w:t>
      </w:r>
      <w:r>
        <w:rPr>
          <w:rFonts w:hint="eastAsia" w:ascii="仿宋" w:hAnsi="仿宋" w:eastAsia="仿宋" w:cs="仿宋"/>
          <w:b/>
          <w:bCs w:val="0"/>
          <w:color w:val="auto"/>
          <w:sz w:val="32"/>
          <w:szCs w:val="32"/>
          <w:lang w:eastAsia="zh-CN"/>
        </w:rPr>
        <w:t>.</w:t>
      </w:r>
      <w:r>
        <w:rPr>
          <w:rFonts w:hint="eastAsia" w:ascii="仿宋" w:hAnsi="仿宋" w:eastAsia="仿宋" w:cs="仿宋"/>
          <w:b/>
          <w:bCs w:val="0"/>
          <w:color w:val="auto"/>
          <w:sz w:val="32"/>
          <w:szCs w:val="32"/>
        </w:rPr>
        <w:t>推动人才与产业精准对接</w:t>
      </w:r>
      <w:bookmarkEnd w:id="25"/>
      <w:r>
        <w:rPr>
          <w:rFonts w:hint="eastAsia" w:ascii="仿宋" w:hAnsi="仿宋" w:eastAsia="仿宋" w:cs="仿宋"/>
          <w:b/>
          <w:bCs w:val="0"/>
          <w:color w:val="auto"/>
          <w:sz w:val="32"/>
          <w:szCs w:val="32"/>
          <w:lang w:eastAsia="zh-CN"/>
        </w:rPr>
        <w:t>。</w:t>
      </w:r>
      <w:r>
        <w:rPr>
          <w:rFonts w:hint="eastAsia" w:ascii="仿宋" w:hAnsi="仿宋" w:eastAsia="仿宋" w:cs="仿宋"/>
          <w:b w:val="0"/>
          <w:bCs/>
          <w:color w:val="auto"/>
          <w:sz w:val="32"/>
          <w:szCs w:val="32"/>
        </w:rPr>
        <w:t>建立健全数字技能人才供需对接机制，依托联合企业</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山东</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数智化赋能平台，搭建人才供需对接专区，整合企业人才需求和各类人才资源，实现人才与岗位精准匹配、高效对接。组织数字高技能人才进企业、进园区、进产业集群，开展技术指导、技能帮扶</w:t>
      </w:r>
      <w:r>
        <w:rPr>
          <w:rFonts w:hint="eastAsia" w:ascii="仿宋" w:hAnsi="仿宋" w:eastAsia="仿宋" w:cs="仿宋"/>
          <w:b w:val="0"/>
          <w:bCs/>
          <w:color w:val="auto"/>
          <w:sz w:val="32"/>
          <w:szCs w:val="32"/>
          <w:lang w:eastAsia="zh-CN"/>
        </w:rPr>
        <w:t>、</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劳模工匠助企行</w:t>
      </w:r>
      <w:r>
        <w:rPr>
          <w:rFonts w:hint="eastAsia" w:ascii="仿宋" w:hAnsi="仿宋" w:eastAsia="仿宋" w:cs="仿宋"/>
          <w:b w:val="0"/>
          <w:bCs/>
          <w:sz w:val="32"/>
          <w:szCs w:val="32"/>
          <w:lang w:val="en-US" w:eastAsia="zh-CN"/>
        </w:rPr>
        <w:t>”</w:t>
      </w:r>
      <w:r>
        <w:rPr>
          <w:rFonts w:hint="eastAsia" w:ascii="仿宋" w:hAnsi="仿宋" w:eastAsia="仿宋" w:cs="仿宋"/>
          <w:b w:val="0"/>
          <w:bCs/>
          <w:color w:val="auto"/>
          <w:sz w:val="32"/>
          <w:szCs w:val="32"/>
        </w:rPr>
        <w:t>等活动，推动人才优势转化为产业优势、发展优势。每年组织开展人才对接活动不少于20场，服务企业500家以上。</w:t>
      </w:r>
    </w:p>
    <w:p w14:paraId="4B537C80">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0"/>
        <w:rPr>
          <w:rFonts w:hint="eastAsia" w:ascii="黑体" w:hAnsi="黑体" w:eastAsia="黑体" w:cs="黑体"/>
          <w:b w:val="0"/>
          <w:bCs/>
          <w:color w:val="auto"/>
          <w:sz w:val="32"/>
          <w:szCs w:val="32"/>
        </w:rPr>
      </w:pPr>
      <w:bookmarkStart w:id="26" w:name="heading_26"/>
      <w:r>
        <w:rPr>
          <w:rFonts w:hint="eastAsia" w:ascii="黑体" w:hAnsi="黑体" w:eastAsia="黑体" w:cs="黑体"/>
          <w:b w:val="0"/>
          <w:bCs/>
          <w:color w:val="auto"/>
          <w:sz w:val="32"/>
          <w:szCs w:val="32"/>
        </w:rPr>
        <w:t>三、保障措施</w:t>
      </w:r>
      <w:bookmarkEnd w:id="26"/>
    </w:p>
    <w:p w14:paraId="3615D398">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仿宋" w:hAnsi="仿宋" w:eastAsia="仿宋" w:cs="仿宋"/>
          <w:b w:val="0"/>
          <w:bCs/>
          <w:color w:val="auto"/>
          <w:sz w:val="32"/>
          <w:szCs w:val="32"/>
        </w:rPr>
      </w:pPr>
      <w:bookmarkStart w:id="27" w:name="heading_27"/>
      <w:r>
        <w:rPr>
          <w:rFonts w:hint="eastAsia" w:ascii="楷体" w:hAnsi="楷体" w:eastAsia="楷体" w:cs="楷体"/>
          <w:b w:val="0"/>
          <w:bCs/>
          <w:color w:val="auto"/>
          <w:sz w:val="32"/>
          <w:szCs w:val="32"/>
        </w:rPr>
        <w:t>（一）加强组织领导</w:t>
      </w:r>
      <w:bookmarkEnd w:id="27"/>
      <w:r>
        <w:rPr>
          <w:rFonts w:hint="eastAsia" w:ascii="楷体" w:hAnsi="楷体" w:eastAsia="楷体" w:cs="楷体"/>
          <w:b w:val="0"/>
          <w:bCs/>
          <w:color w:val="auto"/>
          <w:sz w:val="32"/>
          <w:szCs w:val="32"/>
          <w:lang w:eastAsia="zh-CN"/>
        </w:rPr>
        <w:t>。</w:t>
      </w:r>
      <w:r>
        <w:rPr>
          <w:rFonts w:hint="eastAsia" w:ascii="仿宋" w:hAnsi="仿宋" w:eastAsia="仿宋" w:cs="仿宋"/>
          <w:b w:val="0"/>
          <w:bCs/>
          <w:color w:val="auto"/>
          <w:sz w:val="32"/>
          <w:szCs w:val="32"/>
        </w:rPr>
        <w:t>建立数字技能人才培育工作联席会议制度，统筹协调解决</w:t>
      </w:r>
      <w:r>
        <w:rPr>
          <w:rFonts w:hint="eastAsia" w:ascii="仿宋" w:hAnsi="仿宋" w:eastAsia="仿宋" w:cs="仿宋"/>
          <w:b w:val="0"/>
          <w:bCs/>
          <w:color w:val="auto"/>
          <w:sz w:val="32"/>
          <w:szCs w:val="32"/>
          <w:lang w:val="en-US" w:eastAsia="zh-CN"/>
        </w:rPr>
        <w:t>推进</w:t>
      </w:r>
      <w:r>
        <w:rPr>
          <w:rFonts w:hint="eastAsia" w:ascii="仿宋" w:hAnsi="仿宋" w:eastAsia="仿宋" w:cs="仿宋"/>
          <w:b w:val="0"/>
          <w:bCs/>
          <w:color w:val="auto"/>
          <w:sz w:val="32"/>
          <w:szCs w:val="32"/>
        </w:rPr>
        <w:t>中的重大问题、难点堵点。各市</w:t>
      </w:r>
      <w:r>
        <w:rPr>
          <w:rFonts w:hint="eastAsia" w:ascii="仿宋" w:hAnsi="仿宋" w:eastAsia="仿宋" w:cs="仿宋"/>
          <w:b w:val="0"/>
          <w:bCs/>
          <w:color w:val="auto"/>
          <w:sz w:val="32"/>
          <w:szCs w:val="32"/>
          <w:lang w:val="en-US" w:eastAsia="zh-CN"/>
        </w:rPr>
        <w:t>有关</w:t>
      </w:r>
      <w:r>
        <w:rPr>
          <w:rFonts w:hint="eastAsia" w:ascii="仿宋" w:hAnsi="仿宋" w:eastAsia="仿宋" w:cs="仿宋"/>
          <w:b w:val="0"/>
          <w:bCs/>
          <w:color w:val="auto"/>
          <w:sz w:val="32"/>
          <w:szCs w:val="32"/>
        </w:rPr>
        <w:t>部门要结合本地实际，制定具体实施细则，明确责任分工、细化工作举措、强化推进落实，确保各项任务落地见效、取得实效。</w:t>
      </w:r>
    </w:p>
    <w:p w14:paraId="0EEDA91F">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仿宋" w:hAnsi="仿宋" w:eastAsia="仿宋" w:cs="仿宋"/>
          <w:b w:val="0"/>
          <w:bCs/>
          <w:color w:val="auto"/>
          <w:sz w:val="32"/>
          <w:szCs w:val="32"/>
        </w:rPr>
      </w:pPr>
      <w:bookmarkStart w:id="28" w:name="heading_28"/>
      <w:r>
        <w:rPr>
          <w:rFonts w:hint="eastAsia" w:ascii="楷体" w:hAnsi="楷体" w:eastAsia="楷体" w:cs="楷体"/>
          <w:b w:val="0"/>
          <w:bCs/>
          <w:color w:val="auto"/>
          <w:sz w:val="32"/>
          <w:szCs w:val="32"/>
        </w:rPr>
        <w:t>（二）强化资金保障</w:t>
      </w:r>
      <w:bookmarkEnd w:id="28"/>
      <w:r>
        <w:rPr>
          <w:rFonts w:hint="eastAsia" w:ascii="楷体" w:hAnsi="楷体" w:eastAsia="楷体" w:cs="楷体"/>
          <w:b w:val="0"/>
          <w:bCs/>
          <w:color w:val="auto"/>
          <w:sz w:val="32"/>
          <w:szCs w:val="32"/>
          <w:lang w:eastAsia="zh-CN"/>
        </w:rPr>
        <w:t>。</w:t>
      </w:r>
      <w:r>
        <w:rPr>
          <w:rFonts w:hint="eastAsia" w:ascii="仿宋_GB2312" w:hAnsi="仿宋_GB2312" w:eastAsia="仿宋_GB2312" w:cs="仿宋_GB2312"/>
          <w:sz w:val="32"/>
          <w:szCs w:val="32"/>
          <w:lang w:eastAsia="zh-CN"/>
        </w:rPr>
        <w:t>健全数字技能人才培育财政资金投入机制</w:t>
      </w:r>
      <w:r>
        <w:rPr>
          <w:rFonts w:hint="eastAsia" w:ascii="仿宋" w:hAnsi="仿宋" w:eastAsia="仿宋" w:cs="仿宋"/>
          <w:b w:val="0"/>
          <w:bCs/>
          <w:color w:val="auto"/>
          <w:sz w:val="32"/>
          <w:szCs w:val="32"/>
        </w:rPr>
        <w:t>，重点支持人才培育、实训基地建设</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技能竞赛等。鼓励企业、社会资本积极参与数字技能人才培育，</w:t>
      </w:r>
      <w:r>
        <w:rPr>
          <w:rFonts w:hint="eastAsia" w:ascii="仿宋" w:hAnsi="仿宋" w:eastAsia="仿宋" w:cs="仿宋"/>
          <w:b w:val="0"/>
          <w:bCs/>
          <w:color w:val="auto"/>
          <w:sz w:val="32"/>
          <w:szCs w:val="32"/>
          <w:lang w:val="en-US" w:eastAsia="zh-CN"/>
        </w:rPr>
        <w:t>探索</w:t>
      </w:r>
      <w:r>
        <w:rPr>
          <w:rFonts w:hint="eastAsia" w:ascii="仿宋" w:hAnsi="仿宋" w:eastAsia="仿宋" w:cs="仿宋"/>
          <w:b w:val="0"/>
          <w:bCs/>
          <w:color w:val="auto"/>
          <w:sz w:val="32"/>
          <w:szCs w:val="32"/>
        </w:rPr>
        <w:t>形成“政府引导、企业主体、社会参与”的多元化资金投入机制。</w:t>
      </w:r>
      <w:bookmarkStart w:id="29" w:name="heading_29"/>
    </w:p>
    <w:p w14:paraId="63F643E6">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仿宋" w:hAnsi="仿宋" w:eastAsia="仿宋" w:cs="仿宋"/>
          <w:b w:val="0"/>
          <w:bCs/>
          <w:color w:val="auto"/>
          <w:sz w:val="32"/>
          <w:szCs w:val="32"/>
        </w:rPr>
      </w:pPr>
      <w:r>
        <w:rPr>
          <w:rFonts w:hint="eastAsia" w:ascii="楷体" w:hAnsi="楷体" w:eastAsia="楷体" w:cs="楷体"/>
          <w:b w:val="0"/>
          <w:bCs/>
          <w:color w:val="auto"/>
          <w:sz w:val="32"/>
          <w:szCs w:val="32"/>
        </w:rPr>
        <w:t>（三）加强宣传引导</w:t>
      </w:r>
      <w:bookmarkEnd w:id="29"/>
      <w:r>
        <w:rPr>
          <w:rFonts w:hint="eastAsia" w:ascii="楷体" w:hAnsi="楷体" w:eastAsia="楷体" w:cs="楷体"/>
          <w:b w:val="0"/>
          <w:bCs/>
          <w:color w:val="auto"/>
          <w:sz w:val="32"/>
          <w:szCs w:val="32"/>
          <w:lang w:eastAsia="zh-CN"/>
        </w:rPr>
        <w:t>。</w:t>
      </w:r>
      <w:r>
        <w:rPr>
          <w:rFonts w:hint="eastAsia" w:ascii="仿宋" w:hAnsi="仿宋" w:eastAsia="仿宋" w:cs="仿宋"/>
          <w:b w:val="0"/>
          <w:bCs/>
          <w:color w:val="auto"/>
          <w:sz w:val="32"/>
          <w:szCs w:val="32"/>
        </w:rPr>
        <w:t>广泛宣传数字技能人才培育政策、工作成效、典型案例和优秀人才事迹，鼓励更多</w:t>
      </w:r>
      <w:r>
        <w:rPr>
          <w:rFonts w:hint="eastAsia" w:ascii="仿宋" w:hAnsi="仿宋" w:eastAsia="仿宋" w:cs="仿宋"/>
          <w:b w:val="0"/>
          <w:bCs/>
          <w:color w:val="auto"/>
          <w:sz w:val="32"/>
          <w:szCs w:val="32"/>
          <w:lang w:val="en-US" w:eastAsia="zh-CN"/>
        </w:rPr>
        <w:t>一线产业工人</w:t>
      </w:r>
      <w:r>
        <w:rPr>
          <w:rFonts w:hint="eastAsia" w:ascii="仿宋" w:hAnsi="仿宋" w:eastAsia="仿宋" w:cs="仿宋"/>
          <w:b w:val="0"/>
          <w:bCs/>
          <w:color w:val="auto"/>
          <w:sz w:val="32"/>
          <w:szCs w:val="32"/>
        </w:rPr>
        <w:t>投身数字技能领域，</w:t>
      </w:r>
      <w:r>
        <w:rPr>
          <w:rFonts w:hint="eastAsia" w:ascii="仿宋" w:hAnsi="仿宋" w:eastAsia="仿宋" w:cs="仿宋"/>
          <w:b w:val="0"/>
          <w:bCs/>
          <w:color w:val="auto"/>
          <w:sz w:val="32"/>
          <w:szCs w:val="32"/>
          <w:lang w:val="en-US" w:eastAsia="zh-CN"/>
        </w:rPr>
        <w:t>积极</w:t>
      </w:r>
      <w:r>
        <w:rPr>
          <w:rFonts w:hint="eastAsia" w:ascii="仿宋" w:hAnsi="仿宋" w:eastAsia="仿宋" w:cs="仿宋"/>
          <w:b w:val="0"/>
          <w:bCs/>
          <w:color w:val="auto"/>
          <w:sz w:val="32"/>
          <w:szCs w:val="32"/>
        </w:rPr>
        <w:t>营造“</w:t>
      </w:r>
      <w:r>
        <w:rPr>
          <w:rFonts w:hint="eastAsia" w:ascii="仿宋" w:hAnsi="仿宋" w:eastAsia="仿宋" w:cs="仿宋"/>
          <w:b w:val="0"/>
          <w:bCs/>
          <w:color w:val="auto"/>
          <w:sz w:val="32"/>
          <w:szCs w:val="32"/>
          <w:lang w:val="en-US" w:eastAsia="zh-CN"/>
        </w:rPr>
        <w:t>人人</w:t>
      </w:r>
      <w:r>
        <w:rPr>
          <w:rFonts w:hint="eastAsia" w:ascii="仿宋" w:hAnsi="仿宋" w:eastAsia="仿宋" w:cs="仿宋"/>
          <w:b w:val="0"/>
          <w:bCs/>
          <w:color w:val="auto"/>
          <w:sz w:val="32"/>
          <w:szCs w:val="32"/>
        </w:rPr>
        <w:t>争当数字技能人才”的</w:t>
      </w:r>
      <w:r>
        <w:rPr>
          <w:rFonts w:hint="eastAsia" w:ascii="仿宋" w:hAnsi="仿宋" w:eastAsia="仿宋" w:cs="仿宋"/>
          <w:b w:val="0"/>
          <w:bCs/>
          <w:color w:val="auto"/>
          <w:sz w:val="32"/>
          <w:szCs w:val="32"/>
          <w:lang w:val="en-US" w:eastAsia="zh-CN"/>
        </w:rPr>
        <w:t>良好</w:t>
      </w:r>
      <w:r>
        <w:rPr>
          <w:rFonts w:hint="eastAsia" w:ascii="仿宋" w:hAnsi="仿宋" w:eastAsia="仿宋" w:cs="仿宋"/>
          <w:b w:val="0"/>
          <w:bCs/>
          <w:color w:val="auto"/>
          <w:sz w:val="32"/>
          <w:szCs w:val="32"/>
        </w:rPr>
        <w:t>氛围，引导企业</w:t>
      </w:r>
      <w:r>
        <w:rPr>
          <w:rFonts w:hint="eastAsia" w:ascii="仿宋" w:hAnsi="仿宋" w:eastAsia="仿宋" w:cs="仿宋"/>
          <w:b w:val="0"/>
          <w:bCs/>
          <w:color w:val="auto"/>
          <w:sz w:val="32"/>
          <w:szCs w:val="32"/>
          <w:lang w:val="en-US" w:eastAsia="zh-CN"/>
        </w:rPr>
        <w:t>建立完善技能导向的使用、评价、激励及留才引才机制</w:t>
      </w:r>
      <w:r>
        <w:rPr>
          <w:rFonts w:hint="eastAsia" w:ascii="仿宋" w:hAnsi="仿宋" w:eastAsia="仿宋" w:cs="仿宋"/>
          <w:b w:val="0"/>
          <w:bCs/>
          <w:color w:val="auto"/>
          <w:sz w:val="32"/>
          <w:szCs w:val="32"/>
        </w:rPr>
        <w:t>。</w:t>
      </w:r>
    </w:p>
    <w:p w14:paraId="466C8391">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1"/>
        <w:rPr>
          <w:rFonts w:hint="eastAsia" w:ascii="仿宋" w:hAnsi="仿宋" w:eastAsia="仿宋" w:cs="仿宋"/>
          <w:b w:val="0"/>
          <w:bCs/>
          <w:color w:val="auto"/>
          <w:sz w:val="32"/>
          <w:szCs w:val="32"/>
        </w:rPr>
      </w:pPr>
      <w:bookmarkStart w:id="30" w:name="heading_30"/>
      <w:r>
        <w:rPr>
          <w:rFonts w:hint="eastAsia" w:ascii="楷体" w:hAnsi="楷体" w:eastAsia="楷体" w:cs="楷体"/>
          <w:b w:val="0"/>
          <w:bCs/>
          <w:color w:val="auto"/>
          <w:sz w:val="32"/>
          <w:szCs w:val="32"/>
        </w:rPr>
        <w:t>（四）强化督导评估</w:t>
      </w:r>
      <w:bookmarkEnd w:id="30"/>
      <w:r>
        <w:rPr>
          <w:rFonts w:hint="eastAsia" w:ascii="楷体" w:hAnsi="楷体" w:eastAsia="楷体" w:cs="楷体"/>
          <w:b w:val="0"/>
          <w:bCs/>
          <w:color w:val="auto"/>
          <w:sz w:val="32"/>
          <w:szCs w:val="32"/>
          <w:lang w:eastAsia="zh-CN"/>
        </w:rPr>
        <w:t>。</w:t>
      </w:r>
      <w:r>
        <w:rPr>
          <w:rFonts w:hint="eastAsia" w:ascii="仿宋" w:hAnsi="仿宋" w:eastAsia="仿宋" w:cs="仿宋"/>
          <w:b w:val="0"/>
          <w:bCs/>
          <w:color w:val="auto"/>
          <w:sz w:val="32"/>
          <w:szCs w:val="32"/>
        </w:rPr>
        <w:t>省工业和信息化厅</w:t>
      </w:r>
      <w:r>
        <w:rPr>
          <w:rFonts w:hint="eastAsia" w:ascii="仿宋" w:hAnsi="仿宋" w:eastAsia="仿宋" w:cs="仿宋"/>
          <w:b w:val="0"/>
          <w:bCs/>
          <w:color w:val="auto"/>
          <w:sz w:val="32"/>
          <w:szCs w:val="32"/>
          <w:lang w:val="en-US" w:eastAsia="zh-CN"/>
        </w:rPr>
        <w:t>会同省有关部门建立</w:t>
      </w:r>
      <w:r>
        <w:rPr>
          <w:rFonts w:hint="eastAsia" w:ascii="仿宋" w:hAnsi="仿宋" w:eastAsia="仿宋" w:cs="仿宋"/>
          <w:b w:val="0"/>
          <w:bCs/>
          <w:color w:val="auto"/>
          <w:sz w:val="32"/>
          <w:szCs w:val="32"/>
        </w:rPr>
        <w:t>年度督导评估</w:t>
      </w:r>
      <w:r>
        <w:rPr>
          <w:rFonts w:hint="eastAsia" w:ascii="仿宋" w:hAnsi="仿宋" w:eastAsia="仿宋" w:cs="仿宋"/>
          <w:b w:val="0"/>
          <w:bCs/>
          <w:color w:val="auto"/>
          <w:sz w:val="32"/>
          <w:szCs w:val="32"/>
          <w:lang w:val="en-US" w:eastAsia="zh-CN"/>
        </w:rPr>
        <w:t>机制</w:t>
      </w:r>
      <w:r>
        <w:rPr>
          <w:rFonts w:hint="eastAsia" w:ascii="仿宋" w:hAnsi="仿宋" w:eastAsia="仿宋" w:cs="仿宋"/>
          <w:b w:val="0"/>
          <w:bCs/>
          <w:color w:val="auto"/>
          <w:sz w:val="32"/>
          <w:szCs w:val="32"/>
        </w:rPr>
        <w:t>，重点评估</w:t>
      </w:r>
      <w:r>
        <w:rPr>
          <w:rFonts w:hint="eastAsia" w:ascii="仿宋" w:hAnsi="仿宋" w:eastAsia="仿宋" w:cs="仿宋"/>
          <w:b w:val="0"/>
          <w:bCs/>
          <w:color w:val="auto"/>
          <w:sz w:val="32"/>
          <w:szCs w:val="32"/>
          <w:lang w:val="en-US" w:eastAsia="zh-CN"/>
        </w:rPr>
        <w:t>各市</w:t>
      </w:r>
      <w:r>
        <w:rPr>
          <w:rFonts w:hint="eastAsia" w:ascii="仿宋" w:hAnsi="仿宋" w:eastAsia="仿宋" w:cs="仿宋"/>
          <w:b w:val="0"/>
          <w:bCs/>
          <w:color w:val="auto"/>
          <w:sz w:val="32"/>
          <w:szCs w:val="32"/>
        </w:rPr>
        <w:t>目标任务完成情况、</w:t>
      </w:r>
      <w:r>
        <w:rPr>
          <w:rFonts w:hint="eastAsia" w:ascii="仿宋" w:hAnsi="仿宋" w:eastAsia="仿宋" w:cs="仿宋"/>
          <w:b w:val="0"/>
          <w:bCs/>
          <w:color w:val="auto"/>
          <w:sz w:val="32"/>
          <w:szCs w:val="32"/>
          <w:lang w:val="en-US" w:eastAsia="zh-CN"/>
        </w:rPr>
        <w:t>重点工作推进情况、</w:t>
      </w:r>
      <w:r>
        <w:rPr>
          <w:rFonts w:hint="eastAsia" w:ascii="仿宋" w:hAnsi="仿宋" w:eastAsia="仿宋" w:cs="仿宋"/>
          <w:b w:val="0"/>
          <w:bCs/>
          <w:color w:val="auto"/>
          <w:sz w:val="32"/>
          <w:szCs w:val="32"/>
        </w:rPr>
        <w:t>政策落实情况</w:t>
      </w:r>
      <w:r>
        <w:rPr>
          <w:rFonts w:hint="eastAsia" w:ascii="仿宋" w:hAnsi="仿宋" w:eastAsia="仿宋" w:cs="仿宋"/>
          <w:b w:val="0"/>
          <w:bCs/>
          <w:color w:val="auto"/>
          <w:sz w:val="32"/>
          <w:szCs w:val="32"/>
          <w:lang w:val="en-US" w:eastAsia="zh-CN"/>
        </w:rPr>
        <w:t>及人才</w:t>
      </w:r>
      <w:r>
        <w:rPr>
          <w:rFonts w:hint="eastAsia" w:ascii="仿宋" w:hAnsi="仿宋" w:eastAsia="仿宋" w:cs="仿宋"/>
          <w:b w:val="0"/>
          <w:bCs/>
          <w:color w:val="auto"/>
          <w:sz w:val="32"/>
          <w:szCs w:val="32"/>
        </w:rPr>
        <w:t>培育成效等，定期总结推广先进经验和</w:t>
      </w:r>
      <w:r>
        <w:rPr>
          <w:rFonts w:hint="eastAsia" w:ascii="仿宋" w:hAnsi="仿宋" w:eastAsia="仿宋" w:cs="仿宋"/>
          <w:b w:val="0"/>
          <w:bCs/>
          <w:color w:val="auto"/>
          <w:sz w:val="32"/>
          <w:szCs w:val="32"/>
          <w:lang w:val="en-US" w:eastAsia="zh-CN"/>
        </w:rPr>
        <w:t>典型做法</w:t>
      </w:r>
      <w:r>
        <w:rPr>
          <w:rFonts w:hint="eastAsia" w:ascii="仿宋" w:hAnsi="仿宋" w:eastAsia="仿宋" w:cs="仿宋"/>
          <w:b w:val="0"/>
          <w:bCs/>
          <w:color w:val="auto"/>
          <w:sz w:val="32"/>
          <w:szCs w:val="32"/>
        </w:rPr>
        <w:t>，持续提升数字技能人才培育工作质量和水平。</w:t>
      </w:r>
    </w:p>
    <w:sectPr>
      <w:footerReference r:id="rId3" w:type="default"/>
      <w:pgSz w:w="11905" w:h="1684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D7F3D">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7443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B7443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B44D3"/>
    <w:rsid w:val="00755DF0"/>
    <w:rsid w:val="00A24917"/>
    <w:rsid w:val="00D743B5"/>
    <w:rsid w:val="00F44F67"/>
    <w:rsid w:val="01526B81"/>
    <w:rsid w:val="015B6D94"/>
    <w:rsid w:val="01CF2CD4"/>
    <w:rsid w:val="023504FB"/>
    <w:rsid w:val="02895B83"/>
    <w:rsid w:val="02F0175E"/>
    <w:rsid w:val="03353615"/>
    <w:rsid w:val="03563CB7"/>
    <w:rsid w:val="03800D34"/>
    <w:rsid w:val="03B94246"/>
    <w:rsid w:val="03F4702C"/>
    <w:rsid w:val="0569021C"/>
    <w:rsid w:val="060317A8"/>
    <w:rsid w:val="06400C4E"/>
    <w:rsid w:val="06F15AA5"/>
    <w:rsid w:val="07C9680F"/>
    <w:rsid w:val="08907C6B"/>
    <w:rsid w:val="097A6225"/>
    <w:rsid w:val="09AA4D5C"/>
    <w:rsid w:val="0AB45767"/>
    <w:rsid w:val="0AE126F7"/>
    <w:rsid w:val="0AF273D4"/>
    <w:rsid w:val="0AF618DB"/>
    <w:rsid w:val="0B226B74"/>
    <w:rsid w:val="0B6158EF"/>
    <w:rsid w:val="0B756CA4"/>
    <w:rsid w:val="0C2661F0"/>
    <w:rsid w:val="0C6A44A1"/>
    <w:rsid w:val="0C755D0D"/>
    <w:rsid w:val="0CD67C16"/>
    <w:rsid w:val="0D674D12"/>
    <w:rsid w:val="0F2C3BAF"/>
    <w:rsid w:val="0F3A26DF"/>
    <w:rsid w:val="10635C65"/>
    <w:rsid w:val="10C33032"/>
    <w:rsid w:val="10FB40F0"/>
    <w:rsid w:val="10FB5E9E"/>
    <w:rsid w:val="117F6ACF"/>
    <w:rsid w:val="12AB744F"/>
    <w:rsid w:val="13895E2F"/>
    <w:rsid w:val="1444190A"/>
    <w:rsid w:val="149841BF"/>
    <w:rsid w:val="14C34F24"/>
    <w:rsid w:val="14D323AC"/>
    <w:rsid w:val="15865378"/>
    <w:rsid w:val="16184DFC"/>
    <w:rsid w:val="163065E9"/>
    <w:rsid w:val="168C4C01"/>
    <w:rsid w:val="17367C2F"/>
    <w:rsid w:val="177D585E"/>
    <w:rsid w:val="17B269EE"/>
    <w:rsid w:val="17BB4F1B"/>
    <w:rsid w:val="18E45469"/>
    <w:rsid w:val="192C753C"/>
    <w:rsid w:val="195B55ED"/>
    <w:rsid w:val="197131A1"/>
    <w:rsid w:val="19B65058"/>
    <w:rsid w:val="1A620D3B"/>
    <w:rsid w:val="1B746F78"/>
    <w:rsid w:val="1BA86C22"/>
    <w:rsid w:val="1BE40BE2"/>
    <w:rsid w:val="1C0D4CD7"/>
    <w:rsid w:val="1C737230"/>
    <w:rsid w:val="1C7D1E5D"/>
    <w:rsid w:val="1CAE64BA"/>
    <w:rsid w:val="1CFA0DCD"/>
    <w:rsid w:val="1D556936"/>
    <w:rsid w:val="1DC00253"/>
    <w:rsid w:val="1F680BA2"/>
    <w:rsid w:val="20825C93"/>
    <w:rsid w:val="20A9267B"/>
    <w:rsid w:val="20AF2801"/>
    <w:rsid w:val="21091F11"/>
    <w:rsid w:val="21132D8F"/>
    <w:rsid w:val="227D64E6"/>
    <w:rsid w:val="2288155B"/>
    <w:rsid w:val="24B521BD"/>
    <w:rsid w:val="25162E4E"/>
    <w:rsid w:val="25C603D0"/>
    <w:rsid w:val="26B11081"/>
    <w:rsid w:val="26C30DB4"/>
    <w:rsid w:val="26E33204"/>
    <w:rsid w:val="26F947D6"/>
    <w:rsid w:val="276A122F"/>
    <w:rsid w:val="27846269"/>
    <w:rsid w:val="27B64475"/>
    <w:rsid w:val="284B1061"/>
    <w:rsid w:val="28976054"/>
    <w:rsid w:val="28BE7A85"/>
    <w:rsid w:val="28C8445F"/>
    <w:rsid w:val="29C72969"/>
    <w:rsid w:val="2A854AAC"/>
    <w:rsid w:val="2AE5579D"/>
    <w:rsid w:val="2AE5754B"/>
    <w:rsid w:val="2BD12CFE"/>
    <w:rsid w:val="2BD17810"/>
    <w:rsid w:val="2D0B0DBF"/>
    <w:rsid w:val="2D79557C"/>
    <w:rsid w:val="2DF67CC1"/>
    <w:rsid w:val="2DFA155F"/>
    <w:rsid w:val="2E402CEA"/>
    <w:rsid w:val="30E164F9"/>
    <w:rsid w:val="3112096E"/>
    <w:rsid w:val="31DC0F7C"/>
    <w:rsid w:val="320A3D3B"/>
    <w:rsid w:val="32A777DC"/>
    <w:rsid w:val="32CD175E"/>
    <w:rsid w:val="33A508C3"/>
    <w:rsid w:val="342C61EA"/>
    <w:rsid w:val="34684D49"/>
    <w:rsid w:val="35683252"/>
    <w:rsid w:val="362D624A"/>
    <w:rsid w:val="363E5874"/>
    <w:rsid w:val="368C0062"/>
    <w:rsid w:val="37A4253C"/>
    <w:rsid w:val="38312021"/>
    <w:rsid w:val="383C09C6"/>
    <w:rsid w:val="389D1465"/>
    <w:rsid w:val="38E138DD"/>
    <w:rsid w:val="390414E4"/>
    <w:rsid w:val="392B4CC2"/>
    <w:rsid w:val="396C5956"/>
    <w:rsid w:val="3A791A5E"/>
    <w:rsid w:val="3B842468"/>
    <w:rsid w:val="3CD76F0F"/>
    <w:rsid w:val="3D7B3D3F"/>
    <w:rsid w:val="3E4D7489"/>
    <w:rsid w:val="3F9D61EE"/>
    <w:rsid w:val="3FF37BBC"/>
    <w:rsid w:val="401E650E"/>
    <w:rsid w:val="409A272E"/>
    <w:rsid w:val="412344D1"/>
    <w:rsid w:val="415E36CB"/>
    <w:rsid w:val="41AF2209"/>
    <w:rsid w:val="41D67F90"/>
    <w:rsid w:val="41F8595E"/>
    <w:rsid w:val="42982C9D"/>
    <w:rsid w:val="431762B8"/>
    <w:rsid w:val="43834BCD"/>
    <w:rsid w:val="43F32881"/>
    <w:rsid w:val="44186291"/>
    <w:rsid w:val="44625310"/>
    <w:rsid w:val="44EE3263"/>
    <w:rsid w:val="45FD1795"/>
    <w:rsid w:val="468B1D20"/>
    <w:rsid w:val="46BC4F51"/>
    <w:rsid w:val="47044DA5"/>
    <w:rsid w:val="47F72214"/>
    <w:rsid w:val="48C742DC"/>
    <w:rsid w:val="493279A7"/>
    <w:rsid w:val="499E6DEB"/>
    <w:rsid w:val="49E53502"/>
    <w:rsid w:val="4AC46D25"/>
    <w:rsid w:val="4B54550B"/>
    <w:rsid w:val="4B726781"/>
    <w:rsid w:val="4C92075D"/>
    <w:rsid w:val="4D18618F"/>
    <w:rsid w:val="4D331F40"/>
    <w:rsid w:val="4ED828C2"/>
    <w:rsid w:val="513719A2"/>
    <w:rsid w:val="51402E7D"/>
    <w:rsid w:val="517E212C"/>
    <w:rsid w:val="51B573C7"/>
    <w:rsid w:val="527A5F1B"/>
    <w:rsid w:val="52804F8B"/>
    <w:rsid w:val="53BF27D4"/>
    <w:rsid w:val="53D11E6D"/>
    <w:rsid w:val="54077C82"/>
    <w:rsid w:val="55600AFB"/>
    <w:rsid w:val="55C53374"/>
    <w:rsid w:val="56AE0A32"/>
    <w:rsid w:val="56DC2655"/>
    <w:rsid w:val="57346FE0"/>
    <w:rsid w:val="5AA75D1B"/>
    <w:rsid w:val="5AF947C9"/>
    <w:rsid w:val="5B152C85"/>
    <w:rsid w:val="5B8D440C"/>
    <w:rsid w:val="5BC66053"/>
    <w:rsid w:val="5CFA775C"/>
    <w:rsid w:val="5D72616D"/>
    <w:rsid w:val="5E2C27BF"/>
    <w:rsid w:val="5EBB3B43"/>
    <w:rsid w:val="5EF01A3F"/>
    <w:rsid w:val="5F7A755A"/>
    <w:rsid w:val="60230509"/>
    <w:rsid w:val="60787F3E"/>
    <w:rsid w:val="619863BE"/>
    <w:rsid w:val="61B825BC"/>
    <w:rsid w:val="628A03FC"/>
    <w:rsid w:val="62A92BF7"/>
    <w:rsid w:val="62B47227"/>
    <w:rsid w:val="632F3CA4"/>
    <w:rsid w:val="642A59F3"/>
    <w:rsid w:val="656C54DD"/>
    <w:rsid w:val="657038D9"/>
    <w:rsid w:val="659C46CE"/>
    <w:rsid w:val="668D2F14"/>
    <w:rsid w:val="66C5519F"/>
    <w:rsid w:val="674A1F08"/>
    <w:rsid w:val="68064CCA"/>
    <w:rsid w:val="68556DB7"/>
    <w:rsid w:val="685B6391"/>
    <w:rsid w:val="686F1E05"/>
    <w:rsid w:val="68E819D9"/>
    <w:rsid w:val="691811D2"/>
    <w:rsid w:val="696C43B8"/>
    <w:rsid w:val="6BBA26E8"/>
    <w:rsid w:val="6BC13786"/>
    <w:rsid w:val="6BCF0C2E"/>
    <w:rsid w:val="6BCF6E80"/>
    <w:rsid w:val="6BEC358E"/>
    <w:rsid w:val="6C272818"/>
    <w:rsid w:val="6C953C26"/>
    <w:rsid w:val="6CB542C8"/>
    <w:rsid w:val="6CEF77DA"/>
    <w:rsid w:val="6D8223FC"/>
    <w:rsid w:val="6E3A43A7"/>
    <w:rsid w:val="6E92201A"/>
    <w:rsid w:val="6F2F0361"/>
    <w:rsid w:val="6F8F2BAE"/>
    <w:rsid w:val="6FAB550E"/>
    <w:rsid w:val="6FC23CF5"/>
    <w:rsid w:val="70392D3E"/>
    <w:rsid w:val="71883D59"/>
    <w:rsid w:val="73AB01D2"/>
    <w:rsid w:val="73F27BAF"/>
    <w:rsid w:val="74982505"/>
    <w:rsid w:val="74D84FF7"/>
    <w:rsid w:val="7570339F"/>
    <w:rsid w:val="761C7166"/>
    <w:rsid w:val="764A3CD3"/>
    <w:rsid w:val="764A6214"/>
    <w:rsid w:val="77860D3A"/>
    <w:rsid w:val="78941235"/>
    <w:rsid w:val="795D5ACB"/>
    <w:rsid w:val="79863274"/>
    <w:rsid w:val="79A71B54"/>
    <w:rsid w:val="79B7135C"/>
    <w:rsid w:val="79DC2E94"/>
    <w:rsid w:val="79F53F55"/>
    <w:rsid w:val="7AEC35AA"/>
    <w:rsid w:val="7AF97A75"/>
    <w:rsid w:val="7B9559F0"/>
    <w:rsid w:val="7CC3029C"/>
    <w:rsid w:val="7CED6607"/>
    <w:rsid w:val="7D0B583E"/>
    <w:rsid w:val="7DD16A88"/>
    <w:rsid w:val="7DFA7924"/>
    <w:rsid w:val="7E1352F2"/>
    <w:rsid w:val="7E325778"/>
    <w:rsid w:val="7EEB54B7"/>
    <w:rsid w:val="7EFB3DBC"/>
    <w:rsid w:val="7F2A644F"/>
    <w:rsid w:val="7FE40C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4864</Words>
  <Characters>4916</Characters>
  <TotalTime>45</TotalTime>
  <ScaleCrop>false</ScaleCrop>
  <LinksUpToDate>false</LinksUpToDate>
  <CharactersWithSpaces>4919</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2026-05-06T00:29:00Z</dcterms:created>
  <dc:creator>Apache POI</dc:creator>
  <cp:lastModifiedBy>淡定</cp:lastModifiedBy>
  <dcterms:modified xsi:type="dcterms:W3CDTF">2026-05-28T03:19:24Z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470B23CB3FA645C48B97368971A9FA01_13</vt:lpwstr>
  </property>
  <property fmtid="{D5CDD505-2E9C-101B-9397-08002B2CF9AE}" pid="4" name="KSOTemplateDocerSaveRecord">
    <vt:lpwstr>eyJoZGlkIjoiYzEwMmViNDlhNjIwZjg4OGJkZTEzMzU0Yzg4ODdiODMiLCJ1c2VySWQiOiIzNjgyNzM1MjIifQ==</vt:lpwstr>
  </property>
</Properties>
</file>