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eastAsia="黑体" w:cs="Times New Roman"/>
          <w:color w:val="000000"/>
          <w:kern w:val="0"/>
          <w:sz w:val="32"/>
          <w:szCs w:val="32"/>
          <w:lang w:bidi="ar"/>
        </w:rPr>
      </w:pPr>
      <w:r>
        <w:rPr>
          <w:rFonts w:hint="default" w:ascii="Times New Roman" w:hAnsi="Times New Roman" w:eastAsia="黑体" w:cs="Times New Roman"/>
          <w:color w:val="000000"/>
          <w:kern w:val="0"/>
          <w:sz w:val="32"/>
          <w:szCs w:val="32"/>
          <w:lang w:bidi="ar"/>
        </w:rPr>
        <w:t>附件1</w:t>
      </w:r>
    </w:p>
    <w:p>
      <w:pPr>
        <w:pStyle w:val="2"/>
        <w:rPr>
          <w:rFonts w:hint="default"/>
        </w:rPr>
      </w:pPr>
    </w:p>
    <w:p>
      <w:pPr>
        <w:jc w:val="center"/>
        <w:rPr>
          <w:rFonts w:hint="default" w:ascii="Times New Roman" w:hAnsi="Times New Roman" w:eastAsia="仿宋_GB2312" w:cs="Times New Roman"/>
          <w:color w:val="000000"/>
          <w:kern w:val="0"/>
          <w:sz w:val="32"/>
          <w:szCs w:val="32"/>
          <w:lang w:bidi="ar"/>
        </w:rPr>
      </w:pPr>
      <w:r>
        <w:rPr>
          <w:rFonts w:hint="eastAsia" w:ascii="方正小标宋简体" w:hAnsi="方正小标宋简体" w:eastAsia="方正小标宋简体" w:cs="方正小标宋简体"/>
          <w:color w:val="000000"/>
          <w:kern w:val="0"/>
          <w:sz w:val="44"/>
          <w:szCs w:val="44"/>
          <w:lang w:bidi="ar"/>
        </w:rPr>
        <w:t>山东省数字经济“晨星工厂”申报书</w:t>
      </w:r>
    </w:p>
    <w:tbl>
      <w:tblPr>
        <w:tblStyle w:val="13"/>
        <w:tblW w:w="956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51"/>
        <w:gridCol w:w="2029"/>
        <w:gridCol w:w="1984"/>
        <w:gridCol w:w="1994"/>
        <w:gridCol w:w="191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6" w:hRule="atLeast"/>
          <w:jc w:val="center"/>
        </w:trPr>
        <w:tc>
          <w:tcPr>
            <w:tcW w:w="9568" w:type="dxa"/>
            <w:gridSpan w:val="5"/>
            <w:tcBorders>
              <w:tl2br w:val="nil"/>
              <w:tr2bl w:val="nil"/>
            </w:tcBorders>
            <w:vAlign w:val="center"/>
          </w:tcPr>
          <w:p>
            <w:pPr>
              <w:widowControl/>
              <w:jc w:val="center"/>
              <w:textAlignment w:val="center"/>
              <w:rPr>
                <w:rFonts w:ascii="Times New Roman" w:hAnsi="Times New Roman" w:eastAsia="仿宋_GB2312" w:cs="Times New Roman"/>
                <w:color w:val="000000"/>
                <w:sz w:val="22"/>
                <w:szCs w:val="22"/>
              </w:rPr>
            </w:pPr>
            <w:r>
              <w:rPr>
                <w:rFonts w:ascii="Times New Roman" w:hAnsi="Times New Roman" w:eastAsia="仿宋_GB2312" w:cs="Times New Roman"/>
                <w:b/>
                <w:bCs/>
                <w:color w:val="000000"/>
                <w:kern w:val="0"/>
                <w:sz w:val="22"/>
                <w:szCs w:val="22"/>
                <w:lang w:bidi="ar"/>
              </w:rPr>
              <w:t>一、企业概况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6" w:hRule="atLeast"/>
          <w:jc w:val="center"/>
        </w:trPr>
        <w:tc>
          <w:tcPr>
            <w:tcW w:w="1651" w:type="dxa"/>
            <w:vMerge w:val="restart"/>
            <w:tcBorders>
              <w:tl2br w:val="nil"/>
              <w:tr2bl w:val="nil"/>
            </w:tcBorders>
            <w:vAlign w:val="center"/>
          </w:tcPr>
          <w:p>
            <w:pPr>
              <w:widowControl/>
              <w:jc w:val="center"/>
              <w:textAlignment w:val="center"/>
              <w:rPr>
                <w:rFonts w:ascii="Times New Roman" w:hAnsi="Times New Roman" w:eastAsia="仿宋_GB2312" w:cs="Times New Roman"/>
                <w:color w:val="000000"/>
                <w:kern w:val="0"/>
                <w:sz w:val="22"/>
                <w:szCs w:val="22"/>
                <w:lang w:bidi="ar"/>
              </w:rPr>
            </w:pPr>
            <w:r>
              <w:rPr>
                <w:rFonts w:hint="eastAsia" w:ascii="Times New Roman" w:hAnsi="Times New Roman" w:eastAsia="仿宋_GB2312" w:cs="Times New Roman"/>
                <w:color w:val="000000"/>
                <w:kern w:val="0"/>
                <w:sz w:val="22"/>
                <w:szCs w:val="22"/>
                <w:lang w:bidi="ar"/>
              </w:rPr>
              <w:t>企业</w:t>
            </w:r>
            <w:r>
              <w:rPr>
                <w:rFonts w:ascii="Times New Roman" w:hAnsi="Times New Roman" w:eastAsia="仿宋_GB2312" w:cs="Times New Roman"/>
                <w:color w:val="000000"/>
                <w:kern w:val="0"/>
                <w:sz w:val="22"/>
                <w:szCs w:val="22"/>
                <w:lang w:bidi="ar"/>
              </w:rPr>
              <w:t>基本</w:t>
            </w:r>
          </w:p>
          <w:p>
            <w:pPr>
              <w:widowControl/>
              <w:jc w:val="center"/>
              <w:textAlignment w:val="center"/>
              <w:rPr>
                <w:rFonts w:ascii="Times New Roman" w:hAnsi="Times New Roman" w:eastAsia="仿宋_GB2312" w:cs="Times New Roman"/>
                <w:color w:val="000000"/>
                <w:sz w:val="22"/>
                <w:szCs w:val="22"/>
              </w:rPr>
            </w:pPr>
            <w:r>
              <w:rPr>
                <w:rFonts w:ascii="Times New Roman" w:hAnsi="Times New Roman" w:eastAsia="仿宋_GB2312" w:cs="Times New Roman"/>
                <w:color w:val="000000"/>
                <w:kern w:val="0"/>
                <w:sz w:val="22"/>
                <w:szCs w:val="22"/>
                <w:lang w:bidi="ar"/>
              </w:rPr>
              <w:t>信息</w:t>
            </w:r>
          </w:p>
        </w:tc>
        <w:tc>
          <w:tcPr>
            <w:tcW w:w="2029" w:type="dxa"/>
            <w:tcBorders>
              <w:tl2br w:val="nil"/>
              <w:tr2bl w:val="nil"/>
            </w:tcBorders>
            <w:vAlign w:val="center"/>
          </w:tcPr>
          <w:p>
            <w:pPr>
              <w:widowControl/>
              <w:jc w:val="center"/>
              <w:textAlignment w:val="center"/>
              <w:rPr>
                <w:rFonts w:ascii="Times New Roman" w:hAnsi="Times New Roman" w:eastAsia="仿宋_GB2312" w:cs="Times New Roman"/>
                <w:color w:val="000000"/>
                <w:sz w:val="22"/>
                <w:szCs w:val="22"/>
              </w:rPr>
            </w:pPr>
            <w:r>
              <w:rPr>
                <w:rFonts w:ascii="Times New Roman" w:hAnsi="Times New Roman" w:eastAsia="仿宋_GB2312" w:cs="Times New Roman"/>
                <w:color w:val="000000"/>
                <w:kern w:val="0"/>
                <w:sz w:val="22"/>
                <w:szCs w:val="22"/>
                <w:lang w:bidi="ar"/>
              </w:rPr>
              <w:t>企业全称</w:t>
            </w:r>
          </w:p>
        </w:tc>
        <w:tc>
          <w:tcPr>
            <w:tcW w:w="5888" w:type="dxa"/>
            <w:gridSpan w:val="3"/>
            <w:tcBorders>
              <w:tl2br w:val="nil"/>
              <w:tr2bl w:val="nil"/>
            </w:tcBorders>
            <w:vAlign w:val="center"/>
          </w:tcPr>
          <w:p>
            <w:pPr>
              <w:jc w:val="center"/>
              <w:rPr>
                <w:rFonts w:ascii="Times New Roman" w:hAnsi="Times New Roman" w:eastAsia="仿宋_GB2312" w:cs="Times New Roman"/>
                <w:color w:val="00000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6" w:hRule="atLeast"/>
          <w:jc w:val="center"/>
        </w:trPr>
        <w:tc>
          <w:tcPr>
            <w:tcW w:w="1651" w:type="dxa"/>
            <w:vMerge w:val="continue"/>
            <w:tcBorders>
              <w:tl2br w:val="nil"/>
              <w:tr2bl w:val="nil"/>
            </w:tcBorders>
            <w:vAlign w:val="center"/>
          </w:tcPr>
          <w:p>
            <w:pPr>
              <w:jc w:val="center"/>
              <w:rPr>
                <w:rFonts w:ascii="Times New Roman" w:hAnsi="Times New Roman" w:eastAsia="仿宋_GB2312" w:cs="Times New Roman"/>
                <w:color w:val="000000"/>
                <w:sz w:val="22"/>
                <w:szCs w:val="22"/>
              </w:rPr>
            </w:pPr>
          </w:p>
        </w:tc>
        <w:tc>
          <w:tcPr>
            <w:tcW w:w="2029" w:type="dxa"/>
            <w:tcBorders>
              <w:tl2br w:val="nil"/>
              <w:tr2bl w:val="nil"/>
            </w:tcBorders>
            <w:vAlign w:val="center"/>
          </w:tcPr>
          <w:p>
            <w:pPr>
              <w:widowControl/>
              <w:jc w:val="center"/>
              <w:textAlignment w:val="center"/>
              <w:rPr>
                <w:rFonts w:ascii="Times New Roman" w:hAnsi="Times New Roman" w:eastAsia="仿宋_GB2312" w:cs="Times New Roman"/>
                <w:color w:val="000000"/>
                <w:sz w:val="22"/>
                <w:szCs w:val="22"/>
              </w:rPr>
            </w:pPr>
            <w:r>
              <w:rPr>
                <w:rFonts w:ascii="Times New Roman" w:hAnsi="Times New Roman" w:eastAsia="仿宋_GB2312" w:cs="Times New Roman"/>
                <w:color w:val="000000"/>
                <w:kern w:val="0"/>
                <w:sz w:val="22"/>
                <w:szCs w:val="22"/>
                <w:lang w:bidi="ar"/>
              </w:rPr>
              <w:t>通讯地址</w:t>
            </w:r>
          </w:p>
        </w:tc>
        <w:tc>
          <w:tcPr>
            <w:tcW w:w="5888" w:type="dxa"/>
            <w:gridSpan w:val="3"/>
            <w:tcBorders>
              <w:tl2br w:val="nil"/>
              <w:tr2bl w:val="nil"/>
            </w:tcBorders>
            <w:vAlign w:val="center"/>
          </w:tcPr>
          <w:p>
            <w:pPr>
              <w:jc w:val="center"/>
              <w:rPr>
                <w:rFonts w:ascii="Times New Roman" w:hAnsi="Times New Roman" w:eastAsia="仿宋_GB2312" w:cs="Times New Roman"/>
                <w:color w:val="00000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6" w:hRule="atLeast"/>
          <w:jc w:val="center"/>
        </w:trPr>
        <w:tc>
          <w:tcPr>
            <w:tcW w:w="1651" w:type="dxa"/>
            <w:vMerge w:val="continue"/>
            <w:tcBorders>
              <w:tl2br w:val="nil"/>
              <w:tr2bl w:val="nil"/>
            </w:tcBorders>
            <w:vAlign w:val="center"/>
          </w:tcPr>
          <w:p>
            <w:pPr>
              <w:jc w:val="center"/>
              <w:rPr>
                <w:rFonts w:ascii="Times New Roman" w:hAnsi="Times New Roman" w:eastAsia="仿宋_GB2312" w:cs="Times New Roman"/>
                <w:color w:val="000000"/>
                <w:sz w:val="22"/>
                <w:szCs w:val="22"/>
              </w:rPr>
            </w:pPr>
          </w:p>
        </w:tc>
        <w:tc>
          <w:tcPr>
            <w:tcW w:w="2029" w:type="dxa"/>
            <w:tcBorders>
              <w:tl2br w:val="nil"/>
              <w:tr2bl w:val="nil"/>
            </w:tcBorders>
            <w:vAlign w:val="center"/>
          </w:tcPr>
          <w:p>
            <w:pPr>
              <w:widowControl/>
              <w:jc w:val="center"/>
              <w:textAlignment w:val="center"/>
              <w:rPr>
                <w:rFonts w:ascii="Times New Roman" w:hAnsi="Times New Roman" w:eastAsia="仿宋_GB2312" w:cs="Times New Roman"/>
                <w:color w:val="000000"/>
                <w:sz w:val="22"/>
                <w:szCs w:val="22"/>
              </w:rPr>
            </w:pPr>
            <w:r>
              <w:rPr>
                <w:rFonts w:ascii="Times New Roman" w:hAnsi="Times New Roman" w:eastAsia="仿宋_GB2312" w:cs="Times New Roman"/>
                <w:color w:val="000000"/>
                <w:kern w:val="0"/>
                <w:sz w:val="22"/>
                <w:szCs w:val="22"/>
                <w:lang w:bidi="ar"/>
              </w:rPr>
              <w:t>注册日期</w:t>
            </w:r>
          </w:p>
        </w:tc>
        <w:tc>
          <w:tcPr>
            <w:tcW w:w="1984" w:type="dxa"/>
            <w:tcBorders>
              <w:tl2br w:val="nil"/>
              <w:tr2bl w:val="nil"/>
            </w:tcBorders>
            <w:vAlign w:val="center"/>
          </w:tcPr>
          <w:p>
            <w:pPr>
              <w:jc w:val="center"/>
              <w:rPr>
                <w:rFonts w:ascii="Times New Roman" w:hAnsi="Times New Roman" w:eastAsia="仿宋_GB2312" w:cs="Times New Roman"/>
                <w:color w:val="000000"/>
                <w:sz w:val="22"/>
                <w:szCs w:val="22"/>
              </w:rPr>
            </w:pPr>
          </w:p>
        </w:tc>
        <w:tc>
          <w:tcPr>
            <w:tcW w:w="1994" w:type="dxa"/>
            <w:tcBorders>
              <w:tl2br w:val="nil"/>
              <w:tr2bl w:val="nil"/>
            </w:tcBorders>
            <w:vAlign w:val="center"/>
          </w:tcPr>
          <w:p>
            <w:pPr>
              <w:widowControl/>
              <w:jc w:val="center"/>
              <w:textAlignment w:val="center"/>
              <w:rPr>
                <w:rFonts w:ascii="Times New Roman" w:hAnsi="Times New Roman" w:eastAsia="仿宋_GB2312" w:cs="Times New Roman"/>
                <w:color w:val="000000"/>
                <w:sz w:val="22"/>
                <w:szCs w:val="22"/>
              </w:rPr>
            </w:pPr>
            <w:r>
              <w:rPr>
                <w:rFonts w:ascii="Times New Roman" w:hAnsi="Times New Roman" w:eastAsia="仿宋_GB2312" w:cs="Times New Roman"/>
                <w:color w:val="000000"/>
                <w:kern w:val="0"/>
                <w:sz w:val="22"/>
                <w:szCs w:val="22"/>
                <w:lang w:bidi="ar"/>
              </w:rPr>
              <w:t>注册资金（万元）</w:t>
            </w:r>
          </w:p>
        </w:tc>
        <w:tc>
          <w:tcPr>
            <w:tcW w:w="1910" w:type="dxa"/>
            <w:tcBorders>
              <w:tl2br w:val="nil"/>
              <w:tr2bl w:val="nil"/>
            </w:tcBorders>
            <w:vAlign w:val="center"/>
          </w:tcPr>
          <w:p>
            <w:pPr>
              <w:jc w:val="center"/>
              <w:rPr>
                <w:rFonts w:ascii="Times New Roman" w:hAnsi="Times New Roman" w:eastAsia="仿宋_GB2312" w:cs="Times New Roman"/>
                <w:color w:val="00000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6" w:hRule="atLeast"/>
          <w:jc w:val="center"/>
        </w:trPr>
        <w:tc>
          <w:tcPr>
            <w:tcW w:w="1651" w:type="dxa"/>
            <w:vMerge w:val="continue"/>
            <w:tcBorders>
              <w:tl2br w:val="nil"/>
              <w:tr2bl w:val="nil"/>
            </w:tcBorders>
            <w:vAlign w:val="center"/>
          </w:tcPr>
          <w:p>
            <w:pPr>
              <w:jc w:val="center"/>
              <w:rPr>
                <w:rFonts w:ascii="Times New Roman" w:hAnsi="Times New Roman" w:eastAsia="仿宋_GB2312" w:cs="Times New Roman"/>
                <w:color w:val="000000"/>
                <w:sz w:val="22"/>
                <w:szCs w:val="22"/>
              </w:rPr>
            </w:pPr>
          </w:p>
        </w:tc>
        <w:tc>
          <w:tcPr>
            <w:tcW w:w="2029" w:type="dxa"/>
            <w:tcBorders>
              <w:tl2br w:val="nil"/>
              <w:tr2bl w:val="nil"/>
            </w:tcBorders>
            <w:vAlign w:val="center"/>
          </w:tcPr>
          <w:p>
            <w:pPr>
              <w:widowControl/>
              <w:jc w:val="center"/>
              <w:textAlignment w:val="center"/>
              <w:rPr>
                <w:rFonts w:ascii="Times New Roman" w:hAnsi="Times New Roman" w:eastAsia="仿宋_GB2312" w:cs="Times New Roman"/>
                <w:color w:val="000000"/>
                <w:sz w:val="22"/>
                <w:szCs w:val="22"/>
              </w:rPr>
            </w:pPr>
            <w:r>
              <w:rPr>
                <w:rFonts w:ascii="Times New Roman" w:hAnsi="Times New Roman" w:eastAsia="仿宋_GB2312" w:cs="Times New Roman"/>
                <w:color w:val="000000"/>
                <w:kern w:val="0"/>
                <w:sz w:val="22"/>
                <w:szCs w:val="22"/>
                <w:lang w:bidi="ar"/>
              </w:rPr>
              <w:t>企业规模</w:t>
            </w:r>
          </w:p>
        </w:tc>
        <w:tc>
          <w:tcPr>
            <w:tcW w:w="5888" w:type="dxa"/>
            <w:gridSpan w:val="3"/>
            <w:tcBorders>
              <w:tl2br w:val="nil"/>
              <w:tr2bl w:val="nil"/>
            </w:tcBorders>
            <w:vAlign w:val="center"/>
          </w:tcPr>
          <w:p>
            <w:pPr>
              <w:widowControl/>
              <w:jc w:val="left"/>
              <w:textAlignment w:val="center"/>
              <w:rPr>
                <w:rFonts w:hint="eastAsia" w:ascii="仿宋_GB2312" w:hAnsi="仿宋_GB2312" w:eastAsia="仿宋_GB2312" w:cs="仿宋_GB2312"/>
                <w:color w:val="000000"/>
                <w:kern w:val="0"/>
                <w:sz w:val="22"/>
                <w:szCs w:val="22"/>
                <w:lang w:bidi="ar"/>
              </w:rPr>
            </w:pPr>
            <w:r>
              <w:rPr>
                <w:rFonts w:hint="eastAsia" w:ascii="仿宋_GB2312" w:hAnsi="仿宋_GB2312" w:eastAsia="仿宋_GB2312" w:cs="仿宋_GB2312"/>
                <w:color w:val="000000"/>
                <w:kern w:val="0"/>
                <w:sz w:val="22"/>
                <w:szCs w:val="22"/>
                <w:lang w:bidi="ar"/>
              </w:rPr>
              <w:t xml:space="preserve">□大型  </w:t>
            </w:r>
            <w:r>
              <w:rPr>
                <w:rFonts w:hint="eastAsia" w:ascii="仿宋_GB2312" w:hAnsi="仿宋_GB2312" w:eastAsia="仿宋_GB2312" w:cs="仿宋_GB2312"/>
                <w:color w:val="000000"/>
                <w:kern w:val="0"/>
                <w:sz w:val="22"/>
                <w:szCs w:val="22"/>
                <w:lang w:val="en-US" w:eastAsia="zh-CN" w:bidi="ar"/>
              </w:rPr>
              <w:t xml:space="preserve"> </w:t>
            </w:r>
            <w:r>
              <w:rPr>
                <w:rFonts w:hint="eastAsia" w:ascii="仿宋_GB2312" w:hAnsi="仿宋_GB2312" w:eastAsia="仿宋_GB2312" w:cs="仿宋_GB2312"/>
                <w:color w:val="000000"/>
                <w:kern w:val="0"/>
                <w:sz w:val="22"/>
                <w:szCs w:val="22"/>
                <w:lang w:bidi="ar"/>
              </w:rPr>
              <w:t xml:space="preserve"> □中型 </w:t>
            </w:r>
            <w:r>
              <w:rPr>
                <w:rFonts w:hint="eastAsia" w:ascii="仿宋_GB2312" w:hAnsi="仿宋_GB2312" w:eastAsia="仿宋_GB2312" w:cs="仿宋_GB2312"/>
                <w:color w:val="000000"/>
                <w:kern w:val="0"/>
                <w:sz w:val="22"/>
                <w:szCs w:val="22"/>
                <w:lang w:val="en-US" w:eastAsia="zh-CN" w:bidi="ar"/>
              </w:rPr>
              <w:t xml:space="preserve">  </w:t>
            </w:r>
            <w:r>
              <w:rPr>
                <w:rFonts w:hint="eastAsia" w:ascii="仿宋_GB2312" w:hAnsi="仿宋_GB2312" w:eastAsia="仿宋_GB2312" w:cs="仿宋_GB2312"/>
                <w:color w:val="000000"/>
                <w:kern w:val="0"/>
                <w:sz w:val="22"/>
                <w:szCs w:val="22"/>
                <w:lang w:bidi="ar"/>
              </w:rPr>
              <w:t xml:space="preserve">  □小型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6" w:hRule="atLeast"/>
          <w:jc w:val="center"/>
        </w:trPr>
        <w:tc>
          <w:tcPr>
            <w:tcW w:w="1651" w:type="dxa"/>
            <w:vMerge w:val="continue"/>
            <w:tcBorders>
              <w:tl2br w:val="nil"/>
              <w:tr2bl w:val="nil"/>
            </w:tcBorders>
            <w:vAlign w:val="center"/>
          </w:tcPr>
          <w:p>
            <w:pPr>
              <w:jc w:val="center"/>
              <w:rPr>
                <w:rFonts w:ascii="Times New Roman" w:hAnsi="Times New Roman" w:eastAsia="仿宋_GB2312" w:cs="Times New Roman"/>
                <w:color w:val="000000"/>
                <w:sz w:val="22"/>
                <w:szCs w:val="22"/>
              </w:rPr>
            </w:pPr>
          </w:p>
        </w:tc>
        <w:tc>
          <w:tcPr>
            <w:tcW w:w="2029" w:type="dxa"/>
            <w:tcBorders>
              <w:tl2br w:val="nil"/>
              <w:tr2bl w:val="nil"/>
            </w:tcBorders>
            <w:vAlign w:val="center"/>
          </w:tcPr>
          <w:p>
            <w:pPr>
              <w:widowControl/>
              <w:jc w:val="center"/>
              <w:textAlignment w:val="center"/>
              <w:rPr>
                <w:rFonts w:ascii="Times New Roman" w:hAnsi="Times New Roman" w:eastAsia="仿宋_GB2312" w:cs="Times New Roman"/>
                <w:color w:val="000000"/>
                <w:kern w:val="0"/>
                <w:sz w:val="22"/>
                <w:szCs w:val="22"/>
                <w:lang w:bidi="ar"/>
              </w:rPr>
            </w:pPr>
            <w:r>
              <w:rPr>
                <w:rFonts w:ascii="Times New Roman" w:hAnsi="Times New Roman" w:eastAsia="仿宋_GB2312" w:cs="Times New Roman"/>
                <w:color w:val="000000"/>
                <w:kern w:val="0"/>
                <w:sz w:val="22"/>
                <w:szCs w:val="22"/>
                <w:lang w:bidi="ar"/>
              </w:rPr>
              <w:t>企业类型</w:t>
            </w:r>
          </w:p>
        </w:tc>
        <w:tc>
          <w:tcPr>
            <w:tcW w:w="5888" w:type="dxa"/>
            <w:gridSpan w:val="3"/>
            <w:tcBorders>
              <w:tl2br w:val="nil"/>
              <w:tr2bl w:val="nil"/>
            </w:tcBorders>
            <w:vAlign w:val="center"/>
          </w:tcPr>
          <w:p>
            <w:pPr>
              <w:widowControl/>
              <w:jc w:val="left"/>
              <w:textAlignment w:val="center"/>
              <w:rPr>
                <w:rFonts w:hint="eastAsia" w:ascii="仿宋_GB2312" w:hAnsi="仿宋_GB2312" w:eastAsia="仿宋_GB2312" w:cs="仿宋_GB2312"/>
                <w:color w:val="000000"/>
                <w:kern w:val="0"/>
                <w:sz w:val="22"/>
                <w:szCs w:val="22"/>
                <w:lang w:bidi="ar"/>
              </w:rPr>
            </w:pPr>
            <w:r>
              <w:rPr>
                <w:rFonts w:hint="eastAsia" w:ascii="仿宋_GB2312" w:hAnsi="仿宋_GB2312" w:eastAsia="仿宋_GB2312" w:cs="仿宋_GB2312"/>
                <w:color w:val="000000"/>
                <w:kern w:val="0"/>
                <w:sz w:val="22"/>
                <w:szCs w:val="22"/>
                <w:lang w:bidi="ar"/>
              </w:rPr>
              <w:t xml:space="preserve">□国有    □民营     □合资     □外资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6" w:hRule="atLeast"/>
          <w:jc w:val="center"/>
        </w:trPr>
        <w:tc>
          <w:tcPr>
            <w:tcW w:w="1651" w:type="dxa"/>
            <w:vMerge w:val="continue"/>
            <w:tcBorders>
              <w:tl2br w:val="nil"/>
              <w:tr2bl w:val="nil"/>
            </w:tcBorders>
            <w:vAlign w:val="center"/>
          </w:tcPr>
          <w:p>
            <w:pPr>
              <w:jc w:val="center"/>
              <w:rPr>
                <w:rFonts w:ascii="Times New Roman" w:hAnsi="Times New Roman" w:eastAsia="仿宋_GB2312" w:cs="Times New Roman"/>
                <w:color w:val="000000"/>
                <w:sz w:val="22"/>
                <w:szCs w:val="22"/>
              </w:rPr>
            </w:pPr>
          </w:p>
        </w:tc>
        <w:tc>
          <w:tcPr>
            <w:tcW w:w="2029" w:type="dxa"/>
            <w:tcBorders>
              <w:tl2br w:val="nil"/>
              <w:tr2bl w:val="nil"/>
            </w:tcBorders>
            <w:vAlign w:val="center"/>
          </w:tcPr>
          <w:p>
            <w:pPr>
              <w:widowControl/>
              <w:jc w:val="center"/>
              <w:textAlignment w:val="center"/>
              <w:rPr>
                <w:rFonts w:ascii="Times New Roman" w:hAnsi="Times New Roman" w:eastAsia="仿宋_GB2312" w:cs="Times New Roman"/>
                <w:color w:val="000000"/>
                <w:sz w:val="22"/>
                <w:szCs w:val="22"/>
              </w:rPr>
            </w:pPr>
            <w:r>
              <w:rPr>
                <w:rFonts w:ascii="Times New Roman" w:hAnsi="Times New Roman" w:eastAsia="仿宋_GB2312" w:cs="Times New Roman"/>
                <w:color w:val="000000"/>
                <w:kern w:val="0"/>
                <w:sz w:val="22"/>
                <w:szCs w:val="22"/>
                <w:lang w:bidi="ar"/>
              </w:rPr>
              <w:t>企业人数</w:t>
            </w:r>
          </w:p>
        </w:tc>
        <w:tc>
          <w:tcPr>
            <w:tcW w:w="1984" w:type="dxa"/>
            <w:tcBorders>
              <w:tl2br w:val="nil"/>
              <w:tr2bl w:val="nil"/>
            </w:tcBorders>
            <w:vAlign w:val="center"/>
          </w:tcPr>
          <w:p>
            <w:pPr>
              <w:jc w:val="left"/>
              <w:rPr>
                <w:rFonts w:ascii="Times New Roman" w:hAnsi="Times New Roman" w:eastAsia="仿宋_GB2312" w:cs="Times New Roman"/>
                <w:color w:val="000000"/>
                <w:sz w:val="22"/>
                <w:szCs w:val="22"/>
              </w:rPr>
            </w:pPr>
          </w:p>
        </w:tc>
        <w:tc>
          <w:tcPr>
            <w:tcW w:w="1994" w:type="dxa"/>
            <w:tcBorders>
              <w:tl2br w:val="nil"/>
              <w:tr2bl w:val="nil"/>
            </w:tcBorders>
            <w:vAlign w:val="center"/>
          </w:tcPr>
          <w:p>
            <w:pPr>
              <w:widowControl/>
              <w:jc w:val="center"/>
              <w:textAlignment w:val="center"/>
              <w:rPr>
                <w:rFonts w:ascii="Times New Roman" w:hAnsi="Times New Roman" w:eastAsia="仿宋_GB2312" w:cs="Times New Roman"/>
                <w:color w:val="000000"/>
                <w:sz w:val="22"/>
                <w:szCs w:val="22"/>
              </w:rPr>
            </w:pPr>
            <w:r>
              <w:rPr>
                <w:rFonts w:ascii="Times New Roman" w:hAnsi="Times New Roman" w:eastAsia="仿宋_GB2312" w:cs="Times New Roman"/>
                <w:color w:val="000000"/>
                <w:kern w:val="0"/>
                <w:sz w:val="22"/>
                <w:szCs w:val="22"/>
                <w:lang w:bidi="ar"/>
              </w:rPr>
              <w:t>上年度企业营收（万元）</w:t>
            </w:r>
          </w:p>
        </w:tc>
        <w:tc>
          <w:tcPr>
            <w:tcW w:w="1910" w:type="dxa"/>
            <w:tcBorders>
              <w:tl2br w:val="nil"/>
              <w:tr2bl w:val="nil"/>
            </w:tcBorders>
            <w:vAlign w:val="center"/>
          </w:tcPr>
          <w:p>
            <w:pPr>
              <w:jc w:val="center"/>
              <w:rPr>
                <w:rFonts w:ascii="Times New Roman" w:hAnsi="Times New Roman" w:eastAsia="仿宋_GB2312" w:cs="Times New Roman"/>
                <w:color w:val="00000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6" w:hRule="atLeast"/>
          <w:jc w:val="center"/>
        </w:trPr>
        <w:tc>
          <w:tcPr>
            <w:tcW w:w="1651" w:type="dxa"/>
            <w:vMerge w:val="continue"/>
            <w:tcBorders>
              <w:tl2br w:val="nil"/>
              <w:tr2bl w:val="nil"/>
            </w:tcBorders>
            <w:vAlign w:val="center"/>
          </w:tcPr>
          <w:p>
            <w:pPr>
              <w:jc w:val="center"/>
              <w:rPr>
                <w:rFonts w:ascii="Times New Roman" w:hAnsi="Times New Roman" w:eastAsia="仿宋_GB2312" w:cs="Times New Roman"/>
                <w:color w:val="000000"/>
                <w:sz w:val="22"/>
                <w:szCs w:val="22"/>
              </w:rPr>
            </w:pPr>
          </w:p>
        </w:tc>
        <w:tc>
          <w:tcPr>
            <w:tcW w:w="2029" w:type="dxa"/>
            <w:tcBorders>
              <w:tl2br w:val="nil"/>
              <w:tr2bl w:val="nil"/>
            </w:tcBorders>
            <w:vAlign w:val="center"/>
          </w:tcPr>
          <w:p>
            <w:pPr>
              <w:widowControl/>
              <w:jc w:val="center"/>
              <w:textAlignment w:val="center"/>
              <w:rPr>
                <w:rFonts w:ascii="Times New Roman" w:hAnsi="Times New Roman" w:eastAsia="仿宋_GB2312" w:cs="Times New Roman"/>
                <w:color w:val="000000"/>
                <w:kern w:val="0"/>
                <w:sz w:val="22"/>
                <w:szCs w:val="22"/>
                <w:lang w:bidi="ar"/>
              </w:rPr>
            </w:pPr>
            <w:r>
              <w:rPr>
                <w:rFonts w:ascii="Times New Roman" w:hAnsi="Times New Roman" w:eastAsia="仿宋_GB2312" w:cs="Times New Roman"/>
                <w:color w:val="000000"/>
                <w:kern w:val="0"/>
                <w:sz w:val="22"/>
                <w:szCs w:val="22"/>
                <w:lang w:bidi="ar"/>
              </w:rPr>
              <w:t>2020年数字化</w:t>
            </w:r>
          </w:p>
          <w:p>
            <w:pPr>
              <w:widowControl/>
              <w:jc w:val="center"/>
              <w:textAlignment w:val="center"/>
              <w:rPr>
                <w:rFonts w:ascii="Times New Roman" w:hAnsi="Times New Roman" w:eastAsia="仿宋_GB2312" w:cs="Times New Roman"/>
                <w:color w:val="000000"/>
                <w:kern w:val="0"/>
                <w:sz w:val="22"/>
                <w:szCs w:val="22"/>
                <w:lang w:bidi="ar"/>
              </w:rPr>
            </w:pPr>
            <w:r>
              <w:rPr>
                <w:rFonts w:ascii="Times New Roman" w:hAnsi="Times New Roman" w:eastAsia="仿宋_GB2312" w:cs="Times New Roman"/>
                <w:color w:val="000000"/>
                <w:kern w:val="0"/>
                <w:sz w:val="22"/>
                <w:szCs w:val="22"/>
                <w:lang w:bidi="ar"/>
              </w:rPr>
              <w:t>转型投入金额</w:t>
            </w:r>
          </w:p>
        </w:tc>
        <w:tc>
          <w:tcPr>
            <w:tcW w:w="1984" w:type="dxa"/>
            <w:tcBorders>
              <w:tl2br w:val="nil"/>
              <w:tr2bl w:val="nil"/>
            </w:tcBorders>
            <w:vAlign w:val="center"/>
          </w:tcPr>
          <w:p>
            <w:pPr>
              <w:jc w:val="left"/>
              <w:rPr>
                <w:rFonts w:ascii="Times New Roman" w:hAnsi="Times New Roman" w:eastAsia="仿宋_GB2312" w:cs="Times New Roman"/>
                <w:color w:val="000000"/>
                <w:kern w:val="0"/>
                <w:sz w:val="22"/>
                <w:szCs w:val="22"/>
                <w:lang w:bidi="ar"/>
              </w:rPr>
            </w:pPr>
            <w:r>
              <w:rPr>
                <w:rFonts w:ascii="Times New Roman" w:hAnsi="Times New Roman" w:eastAsia="仿宋_GB2312" w:cs="Times New Roman"/>
                <w:color w:val="000000"/>
                <w:kern w:val="0"/>
                <w:sz w:val="22"/>
                <w:szCs w:val="22"/>
                <w:lang w:bidi="ar"/>
              </w:rPr>
              <w:t xml:space="preserve">      万元</w:t>
            </w:r>
          </w:p>
        </w:tc>
        <w:tc>
          <w:tcPr>
            <w:tcW w:w="1994" w:type="dxa"/>
            <w:tcBorders>
              <w:tl2br w:val="nil"/>
              <w:tr2bl w:val="nil"/>
            </w:tcBorders>
            <w:vAlign w:val="center"/>
          </w:tcPr>
          <w:p>
            <w:pPr>
              <w:widowControl/>
              <w:jc w:val="center"/>
              <w:textAlignment w:val="center"/>
              <w:rPr>
                <w:rFonts w:ascii="Times New Roman" w:hAnsi="Times New Roman" w:eastAsia="仿宋_GB2312" w:cs="Times New Roman"/>
                <w:color w:val="000000"/>
                <w:kern w:val="0"/>
                <w:sz w:val="22"/>
                <w:szCs w:val="22"/>
                <w:lang w:bidi="ar"/>
              </w:rPr>
            </w:pPr>
            <w:r>
              <w:rPr>
                <w:rFonts w:ascii="Times New Roman" w:hAnsi="Times New Roman" w:eastAsia="仿宋_GB2312" w:cs="Times New Roman"/>
                <w:color w:val="000000"/>
                <w:kern w:val="0"/>
                <w:sz w:val="22"/>
                <w:szCs w:val="22"/>
                <w:lang w:bidi="ar"/>
              </w:rPr>
              <w:t>2021年数字化</w:t>
            </w:r>
          </w:p>
          <w:p>
            <w:pPr>
              <w:widowControl/>
              <w:jc w:val="center"/>
              <w:textAlignment w:val="center"/>
              <w:rPr>
                <w:rFonts w:ascii="Times New Roman" w:hAnsi="Times New Roman" w:eastAsia="仿宋_GB2312" w:cs="Times New Roman"/>
                <w:color w:val="000000"/>
                <w:kern w:val="0"/>
                <w:sz w:val="22"/>
                <w:szCs w:val="22"/>
                <w:lang w:bidi="ar"/>
              </w:rPr>
            </w:pPr>
            <w:r>
              <w:rPr>
                <w:rFonts w:ascii="Times New Roman" w:hAnsi="Times New Roman" w:eastAsia="仿宋_GB2312" w:cs="Times New Roman"/>
                <w:color w:val="000000"/>
                <w:kern w:val="0"/>
                <w:sz w:val="22"/>
                <w:szCs w:val="22"/>
                <w:lang w:bidi="ar"/>
              </w:rPr>
              <w:t>转型投入金额</w:t>
            </w:r>
          </w:p>
        </w:tc>
        <w:tc>
          <w:tcPr>
            <w:tcW w:w="1910" w:type="dxa"/>
            <w:tcBorders>
              <w:tl2br w:val="nil"/>
              <w:tr2bl w:val="nil"/>
            </w:tcBorders>
            <w:vAlign w:val="center"/>
          </w:tcPr>
          <w:p>
            <w:pPr>
              <w:jc w:val="left"/>
              <w:rPr>
                <w:rFonts w:ascii="Times New Roman" w:hAnsi="Times New Roman" w:eastAsia="仿宋_GB2312" w:cs="Times New Roman"/>
                <w:color w:val="000000"/>
                <w:sz w:val="22"/>
                <w:szCs w:val="22"/>
              </w:rPr>
            </w:pPr>
            <w:r>
              <w:rPr>
                <w:rFonts w:ascii="Times New Roman" w:hAnsi="Times New Roman" w:eastAsia="仿宋_GB2312" w:cs="Times New Roman"/>
                <w:color w:val="000000"/>
                <w:kern w:val="0"/>
                <w:sz w:val="22"/>
                <w:szCs w:val="22"/>
                <w:lang w:bidi="ar"/>
              </w:rPr>
              <w:t xml:space="preserve">      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82" w:hRule="atLeast"/>
          <w:jc w:val="center"/>
        </w:trPr>
        <w:tc>
          <w:tcPr>
            <w:tcW w:w="1651" w:type="dxa"/>
            <w:vMerge w:val="continue"/>
            <w:tcBorders>
              <w:tl2br w:val="nil"/>
              <w:tr2bl w:val="nil"/>
            </w:tcBorders>
            <w:vAlign w:val="center"/>
          </w:tcPr>
          <w:p>
            <w:pPr>
              <w:jc w:val="center"/>
              <w:rPr>
                <w:rFonts w:ascii="Times New Roman" w:hAnsi="Times New Roman" w:eastAsia="仿宋_GB2312" w:cs="Times New Roman"/>
                <w:color w:val="000000"/>
                <w:sz w:val="22"/>
                <w:szCs w:val="22"/>
              </w:rPr>
            </w:pPr>
          </w:p>
        </w:tc>
        <w:tc>
          <w:tcPr>
            <w:tcW w:w="2029" w:type="dxa"/>
            <w:tcBorders>
              <w:tl2br w:val="nil"/>
              <w:tr2bl w:val="nil"/>
            </w:tcBorders>
            <w:vAlign w:val="center"/>
          </w:tcPr>
          <w:p>
            <w:pPr>
              <w:widowControl/>
              <w:jc w:val="center"/>
              <w:textAlignment w:val="center"/>
              <w:rPr>
                <w:rFonts w:ascii="Times New Roman" w:hAnsi="Times New Roman" w:eastAsia="仿宋_GB2312" w:cs="Times New Roman"/>
                <w:color w:val="000000"/>
                <w:sz w:val="22"/>
                <w:szCs w:val="22"/>
              </w:rPr>
            </w:pPr>
            <w:r>
              <w:rPr>
                <w:rFonts w:ascii="Times New Roman" w:hAnsi="Times New Roman" w:eastAsia="仿宋_GB2312" w:cs="Times New Roman"/>
                <w:color w:val="000000"/>
                <w:kern w:val="0"/>
                <w:sz w:val="22"/>
                <w:szCs w:val="22"/>
                <w:lang w:bidi="ar"/>
              </w:rPr>
              <w:t>企业简介</w:t>
            </w:r>
          </w:p>
        </w:tc>
        <w:tc>
          <w:tcPr>
            <w:tcW w:w="5888" w:type="dxa"/>
            <w:gridSpan w:val="3"/>
            <w:tcBorders>
              <w:tl2br w:val="nil"/>
              <w:tr2bl w:val="nil"/>
            </w:tcBorders>
            <w:vAlign w:val="center"/>
          </w:tcPr>
          <w:p>
            <w:pPr>
              <w:widowControl/>
              <w:jc w:val="left"/>
              <w:textAlignment w:val="center"/>
              <w:rPr>
                <w:rFonts w:ascii="Times New Roman" w:hAnsi="Times New Roman" w:eastAsia="仿宋_GB2312" w:cs="Times New Roman"/>
                <w:color w:val="000000"/>
                <w:sz w:val="22"/>
                <w:szCs w:val="22"/>
              </w:rPr>
            </w:pPr>
            <w:r>
              <w:rPr>
                <w:rFonts w:ascii="Times New Roman" w:hAnsi="Times New Roman" w:eastAsia="仿宋_GB2312" w:cs="Times New Roman"/>
                <w:color w:val="000000"/>
                <w:kern w:val="0"/>
                <w:sz w:val="22"/>
                <w:szCs w:val="22"/>
                <w:lang w:bidi="ar"/>
              </w:rPr>
              <w:t>（包括但不限于以下内容：企业主营业务，主营产品，所从事细分领域及从业时间，企业在细分领域的地位，企业经营战略等；不超过500字）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1" w:hRule="atLeast"/>
          <w:jc w:val="center"/>
        </w:trPr>
        <w:tc>
          <w:tcPr>
            <w:tcW w:w="1651" w:type="dxa"/>
            <w:vMerge w:val="continue"/>
            <w:tcBorders>
              <w:tl2br w:val="nil"/>
              <w:tr2bl w:val="nil"/>
            </w:tcBorders>
            <w:vAlign w:val="center"/>
          </w:tcPr>
          <w:p>
            <w:pPr>
              <w:widowControl/>
              <w:jc w:val="center"/>
              <w:textAlignment w:val="center"/>
              <w:rPr>
                <w:rFonts w:ascii="Times New Roman" w:hAnsi="Times New Roman" w:eastAsia="仿宋_GB2312" w:cs="Times New Roman"/>
                <w:color w:val="000000"/>
                <w:kern w:val="0"/>
                <w:sz w:val="22"/>
                <w:szCs w:val="22"/>
                <w:lang w:bidi="ar"/>
              </w:rPr>
            </w:pPr>
          </w:p>
        </w:tc>
        <w:tc>
          <w:tcPr>
            <w:tcW w:w="2029" w:type="dxa"/>
            <w:tcBorders>
              <w:tl2br w:val="nil"/>
              <w:tr2bl w:val="nil"/>
            </w:tcBorders>
            <w:vAlign w:val="center"/>
          </w:tcPr>
          <w:p>
            <w:pPr>
              <w:widowControl/>
              <w:jc w:val="center"/>
              <w:textAlignment w:val="center"/>
              <w:rPr>
                <w:rFonts w:ascii="Times New Roman" w:hAnsi="Times New Roman" w:eastAsia="仿宋_GB2312" w:cs="Times New Roman"/>
                <w:color w:val="000000"/>
                <w:kern w:val="0"/>
                <w:sz w:val="22"/>
                <w:szCs w:val="22"/>
                <w:lang w:bidi="ar"/>
              </w:rPr>
            </w:pPr>
            <w:r>
              <w:rPr>
                <w:rFonts w:ascii="Times New Roman" w:hAnsi="Times New Roman" w:eastAsia="仿宋_GB2312" w:cs="Times New Roman"/>
                <w:color w:val="000000"/>
                <w:kern w:val="0"/>
                <w:sz w:val="22"/>
                <w:szCs w:val="22"/>
                <w:lang w:bidi="ar"/>
              </w:rPr>
              <w:t>所属行业</w:t>
            </w:r>
          </w:p>
        </w:tc>
        <w:tc>
          <w:tcPr>
            <w:tcW w:w="5888" w:type="dxa"/>
            <w:gridSpan w:val="3"/>
            <w:tcBorders>
              <w:tl2br w:val="nil"/>
              <w:tr2bl w:val="nil"/>
            </w:tcBorders>
            <w:vAlign w:val="center"/>
          </w:tcPr>
          <w:p>
            <w:pPr>
              <w:widowControl/>
              <w:jc w:val="left"/>
              <w:textAlignment w:val="center"/>
              <w:rPr>
                <w:rFonts w:ascii="Times New Roman" w:hAnsi="Times New Roman" w:eastAsia="仿宋_GB2312" w:cs="Times New Roman"/>
                <w:color w:val="000000"/>
                <w:sz w:val="22"/>
                <w:szCs w:val="22"/>
              </w:rPr>
            </w:pPr>
            <w:r>
              <w:rPr>
                <w:rFonts w:ascii="Times New Roman" w:hAnsi="Times New Roman" w:eastAsia="仿宋_GB2312" w:cs="Times New Roman"/>
                <w:color w:val="000000"/>
                <w:kern w:val="0"/>
                <w:sz w:val="22"/>
                <w:szCs w:val="22"/>
                <w:lang w:bidi="ar"/>
              </w:rPr>
              <w:t>（按国民经济行业分类具体到中类，如：制造业-化学纤维制造业-纤维素纤维原料及纤维制造）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6" w:hRule="atLeast"/>
          <w:jc w:val="center"/>
        </w:trPr>
        <w:tc>
          <w:tcPr>
            <w:tcW w:w="1651" w:type="dxa"/>
            <w:vMerge w:val="restart"/>
            <w:tcBorders>
              <w:tl2br w:val="nil"/>
              <w:tr2bl w:val="nil"/>
            </w:tcBorders>
            <w:vAlign w:val="center"/>
          </w:tcPr>
          <w:p>
            <w:pPr>
              <w:widowControl/>
              <w:jc w:val="center"/>
              <w:textAlignment w:val="center"/>
              <w:rPr>
                <w:rFonts w:ascii="Times New Roman" w:hAnsi="Times New Roman" w:eastAsia="仿宋_GB2312" w:cs="Times New Roman"/>
                <w:color w:val="000000"/>
                <w:sz w:val="22"/>
                <w:szCs w:val="22"/>
              </w:rPr>
            </w:pPr>
            <w:r>
              <w:rPr>
                <w:rFonts w:ascii="Times New Roman" w:hAnsi="Times New Roman" w:eastAsia="仿宋_GB2312" w:cs="Times New Roman"/>
                <w:color w:val="000000"/>
                <w:kern w:val="0"/>
                <w:sz w:val="22"/>
                <w:szCs w:val="22"/>
                <w:lang w:bidi="ar"/>
              </w:rPr>
              <w:t>企业联系人</w:t>
            </w:r>
          </w:p>
        </w:tc>
        <w:tc>
          <w:tcPr>
            <w:tcW w:w="2029" w:type="dxa"/>
            <w:tcBorders>
              <w:tl2br w:val="nil"/>
              <w:tr2bl w:val="nil"/>
            </w:tcBorders>
            <w:vAlign w:val="center"/>
          </w:tcPr>
          <w:p>
            <w:pPr>
              <w:widowControl/>
              <w:jc w:val="center"/>
              <w:textAlignment w:val="center"/>
              <w:rPr>
                <w:rFonts w:ascii="Times New Roman" w:hAnsi="Times New Roman" w:eastAsia="仿宋_GB2312" w:cs="Times New Roman"/>
                <w:color w:val="000000"/>
                <w:sz w:val="22"/>
                <w:szCs w:val="22"/>
              </w:rPr>
            </w:pPr>
            <w:r>
              <w:rPr>
                <w:rFonts w:ascii="Times New Roman" w:hAnsi="Times New Roman" w:eastAsia="仿宋_GB2312" w:cs="Times New Roman"/>
                <w:color w:val="000000"/>
                <w:kern w:val="0"/>
                <w:sz w:val="22"/>
                <w:szCs w:val="22"/>
                <w:lang w:bidi="ar"/>
              </w:rPr>
              <w:t>姓名</w:t>
            </w:r>
          </w:p>
        </w:tc>
        <w:tc>
          <w:tcPr>
            <w:tcW w:w="1984" w:type="dxa"/>
            <w:tcBorders>
              <w:tl2br w:val="nil"/>
              <w:tr2bl w:val="nil"/>
            </w:tcBorders>
            <w:vAlign w:val="center"/>
          </w:tcPr>
          <w:p>
            <w:pPr>
              <w:jc w:val="center"/>
              <w:rPr>
                <w:rFonts w:ascii="Times New Roman" w:hAnsi="Times New Roman" w:eastAsia="仿宋_GB2312" w:cs="Times New Roman"/>
                <w:color w:val="000000"/>
                <w:sz w:val="22"/>
                <w:szCs w:val="22"/>
              </w:rPr>
            </w:pPr>
          </w:p>
        </w:tc>
        <w:tc>
          <w:tcPr>
            <w:tcW w:w="1994" w:type="dxa"/>
            <w:tcBorders>
              <w:tl2br w:val="nil"/>
              <w:tr2bl w:val="nil"/>
            </w:tcBorders>
            <w:vAlign w:val="center"/>
          </w:tcPr>
          <w:p>
            <w:pPr>
              <w:widowControl/>
              <w:jc w:val="center"/>
              <w:textAlignment w:val="center"/>
              <w:rPr>
                <w:rFonts w:ascii="Times New Roman" w:hAnsi="Times New Roman" w:eastAsia="仿宋_GB2312" w:cs="Times New Roman"/>
                <w:color w:val="000000"/>
                <w:sz w:val="22"/>
                <w:szCs w:val="22"/>
              </w:rPr>
            </w:pPr>
            <w:r>
              <w:rPr>
                <w:rFonts w:ascii="Times New Roman" w:hAnsi="Times New Roman" w:eastAsia="仿宋_GB2312" w:cs="Times New Roman"/>
                <w:color w:val="000000"/>
                <w:kern w:val="0"/>
                <w:sz w:val="22"/>
                <w:szCs w:val="22"/>
                <w:lang w:bidi="ar"/>
              </w:rPr>
              <w:t>职务</w:t>
            </w:r>
          </w:p>
        </w:tc>
        <w:tc>
          <w:tcPr>
            <w:tcW w:w="1910" w:type="dxa"/>
            <w:tcBorders>
              <w:tl2br w:val="nil"/>
              <w:tr2bl w:val="nil"/>
            </w:tcBorders>
            <w:vAlign w:val="center"/>
          </w:tcPr>
          <w:p>
            <w:pPr>
              <w:jc w:val="center"/>
              <w:rPr>
                <w:rFonts w:ascii="Times New Roman" w:hAnsi="Times New Roman" w:eastAsia="仿宋_GB2312" w:cs="Times New Roman"/>
                <w:color w:val="00000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6" w:hRule="atLeast"/>
          <w:jc w:val="center"/>
        </w:trPr>
        <w:tc>
          <w:tcPr>
            <w:tcW w:w="1651" w:type="dxa"/>
            <w:vMerge w:val="continue"/>
            <w:tcBorders>
              <w:tl2br w:val="nil"/>
              <w:tr2bl w:val="nil"/>
            </w:tcBorders>
            <w:vAlign w:val="center"/>
          </w:tcPr>
          <w:p>
            <w:pPr>
              <w:jc w:val="center"/>
              <w:rPr>
                <w:rFonts w:ascii="Times New Roman" w:hAnsi="Times New Roman" w:eastAsia="仿宋_GB2312" w:cs="Times New Roman"/>
                <w:color w:val="000000"/>
                <w:sz w:val="22"/>
                <w:szCs w:val="22"/>
              </w:rPr>
            </w:pPr>
          </w:p>
        </w:tc>
        <w:tc>
          <w:tcPr>
            <w:tcW w:w="2029" w:type="dxa"/>
            <w:tcBorders>
              <w:tl2br w:val="nil"/>
              <w:tr2bl w:val="nil"/>
            </w:tcBorders>
            <w:vAlign w:val="center"/>
          </w:tcPr>
          <w:p>
            <w:pPr>
              <w:widowControl/>
              <w:jc w:val="center"/>
              <w:textAlignment w:val="center"/>
              <w:rPr>
                <w:rFonts w:ascii="Times New Roman" w:hAnsi="Times New Roman" w:eastAsia="仿宋_GB2312" w:cs="Times New Roman"/>
                <w:color w:val="000000"/>
                <w:sz w:val="22"/>
                <w:szCs w:val="22"/>
              </w:rPr>
            </w:pPr>
            <w:r>
              <w:rPr>
                <w:rFonts w:ascii="Times New Roman" w:hAnsi="Times New Roman" w:eastAsia="仿宋_GB2312" w:cs="Times New Roman"/>
                <w:color w:val="000000"/>
                <w:kern w:val="0"/>
                <w:sz w:val="22"/>
                <w:szCs w:val="22"/>
                <w:lang w:bidi="ar"/>
              </w:rPr>
              <w:t>联系电话</w:t>
            </w:r>
          </w:p>
        </w:tc>
        <w:tc>
          <w:tcPr>
            <w:tcW w:w="1984" w:type="dxa"/>
            <w:tcBorders>
              <w:tl2br w:val="nil"/>
              <w:tr2bl w:val="nil"/>
            </w:tcBorders>
            <w:vAlign w:val="center"/>
          </w:tcPr>
          <w:p>
            <w:pPr>
              <w:jc w:val="center"/>
              <w:rPr>
                <w:rFonts w:ascii="Times New Roman" w:hAnsi="Times New Roman" w:eastAsia="仿宋_GB2312" w:cs="Times New Roman"/>
                <w:color w:val="000000"/>
                <w:sz w:val="22"/>
                <w:szCs w:val="22"/>
              </w:rPr>
            </w:pPr>
          </w:p>
        </w:tc>
        <w:tc>
          <w:tcPr>
            <w:tcW w:w="1994" w:type="dxa"/>
            <w:tcBorders>
              <w:tl2br w:val="nil"/>
              <w:tr2bl w:val="nil"/>
            </w:tcBorders>
            <w:vAlign w:val="center"/>
          </w:tcPr>
          <w:p>
            <w:pPr>
              <w:widowControl/>
              <w:jc w:val="center"/>
              <w:textAlignment w:val="center"/>
              <w:rPr>
                <w:rFonts w:ascii="Times New Roman" w:hAnsi="Times New Roman" w:eastAsia="仿宋_GB2312" w:cs="Times New Roman"/>
                <w:color w:val="000000"/>
                <w:sz w:val="22"/>
                <w:szCs w:val="22"/>
              </w:rPr>
            </w:pPr>
            <w:r>
              <w:rPr>
                <w:rFonts w:ascii="Times New Roman" w:hAnsi="Times New Roman" w:eastAsia="仿宋_GB2312" w:cs="Times New Roman"/>
                <w:color w:val="000000"/>
                <w:kern w:val="0"/>
                <w:sz w:val="22"/>
                <w:szCs w:val="22"/>
                <w:lang w:bidi="ar"/>
              </w:rPr>
              <w:t>邮箱</w:t>
            </w:r>
          </w:p>
        </w:tc>
        <w:tc>
          <w:tcPr>
            <w:tcW w:w="1910" w:type="dxa"/>
            <w:tcBorders>
              <w:tl2br w:val="nil"/>
              <w:tr2bl w:val="nil"/>
            </w:tcBorders>
            <w:vAlign w:val="center"/>
          </w:tcPr>
          <w:p>
            <w:pPr>
              <w:jc w:val="center"/>
              <w:rPr>
                <w:rFonts w:ascii="Times New Roman" w:hAnsi="Times New Roman" w:eastAsia="仿宋_GB2312" w:cs="Times New Roman"/>
                <w:color w:val="00000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6" w:hRule="atLeast"/>
          <w:jc w:val="center"/>
        </w:trPr>
        <w:tc>
          <w:tcPr>
            <w:tcW w:w="9568" w:type="dxa"/>
            <w:gridSpan w:val="5"/>
            <w:tcBorders>
              <w:tl2br w:val="nil"/>
              <w:tr2bl w:val="nil"/>
            </w:tcBorders>
            <w:vAlign w:val="center"/>
          </w:tcPr>
          <w:p>
            <w:pPr>
              <w:widowControl/>
              <w:jc w:val="center"/>
              <w:textAlignment w:val="center"/>
              <w:rPr>
                <w:rFonts w:ascii="Times New Roman" w:hAnsi="Times New Roman" w:eastAsia="仿宋_GB2312" w:cs="Times New Roman"/>
                <w:color w:val="000000"/>
                <w:sz w:val="22"/>
                <w:szCs w:val="22"/>
              </w:rPr>
            </w:pPr>
            <w:r>
              <w:rPr>
                <w:rFonts w:ascii="Times New Roman" w:hAnsi="Times New Roman" w:eastAsia="仿宋_GB2312" w:cs="Times New Roman"/>
                <w:b/>
                <w:bCs/>
                <w:color w:val="000000"/>
                <w:kern w:val="0"/>
                <w:sz w:val="22"/>
                <w:szCs w:val="22"/>
                <w:lang w:bidi="ar"/>
              </w:rPr>
              <w:t>二、数据赋能需求现状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6" w:hRule="atLeast"/>
          <w:jc w:val="center"/>
        </w:trPr>
        <w:tc>
          <w:tcPr>
            <w:tcW w:w="1651" w:type="dxa"/>
            <w:vMerge w:val="restart"/>
            <w:tcBorders>
              <w:tl2br w:val="nil"/>
              <w:tr2bl w:val="nil"/>
            </w:tcBorders>
            <w:vAlign w:val="center"/>
          </w:tcPr>
          <w:p>
            <w:pPr>
              <w:widowControl/>
              <w:spacing w:line="420" w:lineRule="exact"/>
              <w:jc w:val="center"/>
              <w:textAlignment w:val="center"/>
              <w:rPr>
                <w:rFonts w:ascii="Times New Roman" w:hAnsi="Times New Roman" w:eastAsia="仿宋_GB2312" w:cs="Times New Roman"/>
                <w:color w:val="000000"/>
                <w:kern w:val="0"/>
                <w:sz w:val="22"/>
                <w:szCs w:val="22"/>
                <w:lang w:bidi="ar"/>
              </w:rPr>
            </w:pPr>
            <w:r>
              <w:rPr>
                <w:rFonts w:ascii="Times New Roman" w:hAnsi="Times New Roman" w:eastAsia="仿宋_GB2312" w:cs="Times New Roman"/>
                <w:color w:val="000000"/>
                <w:kern w:val="0"/>
                <w:sz w:val="22"/>
                <w:szCs w:val="22"/>
                <w:lang w:bidi="ar"/>
              </w:rPr>
              <w:t>企业核心生产</w:t>
            </w:r>
          </w:p>
          <w:p>
            <w:pPr>
              <w:widowControl/>
              <w:spacing w:line="420" w:lineRule="exact"/>
              <w:jc w:val="center"/>
              <w:textAlignment w:val="center"/>
              <w:rPr>
                <w:rFonts w:ascii="Times New Roman" w:hAnsi="Times New Roman" w:eastAsia="仿宋_GB2312" w:cs="Times New Roman"/>
                <w:color w:val="000000"/>
                <w:kern w:val="0"/>
                <w:sz w:val="22"/>
                <w:szCs w:val="22"/>
                <w:lang w:bidi="ar"/>
              </w:rPr>
            </w:pPr>
            <w:r>
              <w:rPr>
                <w:rFonts w:ascii="Times New Roman" w:hAnsi="Times New Roman" w:eastAsia="仿宋_GB2312" w:cs="Times New Roman"/>
                <w:color w:val="000000"/>
                <w:kern w:val="0"/>
                <w:sz w:val="22"/>
                <w:szCs w:val="22"/>
                <w:lang w:bidi="ar"/>
              </w:rPr>
              <w:t>设备情况</w:t>
            </w:r>
          </w:p>
        </w:tc>
        <w:tc>
          <w:tcPr>
            <w:tcW w:w="2029" w:type="dxa"/>
            <w:tcBorders>
              <w:tl2br w:val="nil"/>
              <w:tr2bl w:val="nil"/>
            </w:tcBorders>
            <w:vAlign w:val="center"/>
          </w:tcPr>
          <w:p>
            <w:pPr>
              <w:widowControl/>
              <w:spacing w:line="420" w:lineRule="exact"/>
              <w:jc w:val="center"/>
              <w:textAlignment w:val="center"/>
              <w:rPr>
                <w:rFonts w:ascii="Times New Roman" w:hAnsi="Times New Roman" w:eastAsia="仿宋_GB2312" w:cs="Times New Roman"/>
                <w:color w:val="000000"/>
                <w:kern w:val="0"/>
                <w:sz w:val="22"/>
                <w:szCs w:val="22"/>
                <w:lang w:bidi="ar"/>
              </w:rPr>
            </w:pPr>
            <w:r>
              <w:rPr>
                <w:rFonts w:hint="eastAsia" w:ascii="Times New Roman" w:hAnsi="Times New Roman" w:eastAsia="仿宋_GB2312" w:cs="Times New Roman"/>
                <w:color w:val="000000"/>
                <w:kern w:val="0"/>
                <w:sz w:val="22"/>
                <w:szCs w:val="22"/>
                <w:lang w:bidi="ar"/>
              </w:rPr>
              <w:t>设备数量</w:t>
            </w:r>
          </w:p>
        </w:tc>
        <w:tc>
          <w:tcPr>
            <w:tcW w:w="5888" w:type="dxa"/>
            <w:gridSpan w:val="3"/>
            <w:tcBorders>
              <w:tl2br w:val="nil"/>
              <w:tr2bl w:val="nil"/>
            </w:tcBorders>
            <w:vAlign w:val="center"/>
          </w:tcPr>
          <w:p>
            <w:pPr>
              <w:widowControl/>
              <w:spacing w:line="420" w:lineRule="exact"/>
              <w:textAlignment w:val="center"/>
              <w:rPr>
                <w:rFonts w:ascii="Times New Roman" w:hAnsi="Times New Roman" w:eastAsia="仿宋_GB2312" w:cs="Times New Roman"/>
                <w:color w:val="000000"/>
                <w:kern w:val="0"/>
                <w:sz w:val="22"/>
                <w:szCs w:val="22"/>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6" w:hRule="atLeast"/>
          <w:jc w:val="center"/>
        </w:trPr>
        <w:tc>
          <w:tcPr>
            <w:tcW w:w="1651" w:type="dxa"/>
            <w:vMerge w:val="continue"/>
            <w:tcBorders>
              <w:tl2br w:val="nil"/>
              <w:tr2bl w:val="nil"/>
            </w:tcBorders>
            <w:vAlign w:val="center"/>
          </w:tcPr>
          <w:p>
            <w:pPr>
              <w:pStyle w:val="2"/>
              <w:ind w:firstLine="440"/>
              <w:jc w:val="center"/>
              <w:rPr>
                <w:rFonts w:ascii="Times New Roman" w:hAnsi="Times New Roman" w:eastAsia="仿宋_GB2312" w:cs="Times New Roman"/>
                <w:color w:val="000000"/>
                <w:kern w:val="0"/>
                <w:sz w:val="22"/>
                <w:szCs w:val="22"/>
                <w:lang w:bidi="ar"/>
              </w:rPr>
            </w:pPr>
          </w:p>
        </w:tc>
        <w:tc>
          <w:tcPr>
            <w:tcW w:w="2029" w:type="dxa"/>
            <w:tcBorders>
              <w:tl2br w:val="nil"/>
              <w:tr2bl w:val="nil"/>
            </w:tcBorders>
            <w:vAlign w:val="center"/>
          </w:tcPr>
          <w:p>
            <w:pPr>
              <w:widowControl/>
              <w:spacing w:line="420" w:lineRule="exact"/>
              <w:jc w:val="center"/>
              <w:textAlignment w:val="center"/>
              <w:rPr>
                <w:rFonts w:ascii="Times New Roman" w:hAnsi="Times New Roman" w:eastAsia="仿宋_GB2312" w:cs="Times New Roman"/>
                <w:color w:val="000000"/>
                <w:kern w:val="0"/>
                <w:sz w:val="22"/>
                <w:szCs w:val="22"/>
                <w:lang w:bidi="ar"/>
              </w:rPr>
            </w:pPr>
            <w:r>
              <w:rPr>
                <w:rFonts w:hint="eastAsia" w:ascii="Times New Roman" w:hAnsi="Times New Roman" w:eastAsia="仿宋_GB2312" w:cs="Times New Roman"/>
                <w:color w:val="000000"/>
                <w:kern w:val="0"/>
                <w:sz w:val="22"/>
                <w:szCs w:val="22"/>
                <w:lang w:bidi="ar"/>
              </w:rPr>
              <w:t>主要设备型号</w:t>
            </w:r>
          </w:p>
        </w:tc>
        <w:tc>
          <w:tcPr>
            <w:tcW w:w="5888" w:type="dxa"/>
            <w:gridSpan w:val="3"/>
            <w:tcBorders>
              <w:tl2br w:val="nil"/>
              <w:tr2bl w:val="nil"/>
            </w:tcBorders>
            <w:vAlign w:val="center"/>
          </w:tcPr>
          <w:p>
            <w:pPr>
              <w:widowControl/>
              <w:spacing w:line="420" w:lineRule="exact"/>
              <w:jc w:val="left"/>
              <w:textAlignment w:val="center"/>
              <w:rPr>
                <w:rFonts w:ascii="Times New Roman" w:hAnsi="Times New Roman" w:eastAsia="仿宋_GB2312" w:cs="Times New Roman"/>
                <w:color w:val="000000"/>
                <w:kern w:val="0"/>
                <w:sz w:val="22"/>
                <w:szCs w:val="22"/>
                <w:lang w:bidi="ar"/>
              </w:rPr>
            </w:pPr>
            <w:r>
              <w:rPr>
                <w:rFonts w:hint="eastAsia" w:ascii="Times New Roman" w:hAnsi="Times New Roman" w:eastAsia="仿宋_GB2312" w:cs="Times New Roman"/>
                <w:color w:val="000000"/>
                <w:kern w:val="0"/>
                <w:sz w:val="22"/>
                <w:szCs w:val="22"/>
                <w:lang w:bidi="ar"/>
              </w:rPr>
              <w:t>（按重要程度列举不超过5种设备型号）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6" w:hRule="atLeast"/>
          <w:jc w:val="center"/>
        </w:trPr>
        <w:tc>
          <w:tcPr>
            <w:tcW w:w="1651" w:type="dxa"/>
            <w:vMerge w:val="continue"/>
            <w:tcBorders>
              <w:tl2br w:val="nil"/>
              <w:tr2bl w:val="nil"/>
            </w:tcBorders>
            <w:vAlign w:val="center"/>
          </w:tcPr>
          <w:p>
            <w:pPr>
              <w:pStyle w:val="2"/>
              <w:ind w:firstLine="440"/>
              <w:jc w:val="center"/>
              <w:rPr>
                <w:rFonts w:ascii="Times New Roman" w:hAnsi="Times New Roman" w:eastAsia="仿宋_GB2312" w:cs="Times New Roman"/>
                <w:color w:val="000000"/>
                <w:kern w:val="0"/>
                <w:sz w:val="22"/>
                <w:szCs w:val="22"/>
                <w:lang w:bidi="ar"/>
              </w:rPr>
            </w:pPr>
          </w:p>
        </w:tc>
        <w:tc>
          <w:tcPr>
            <w:tcW w:w="2029" w:type="dxa"/>
            <w:tcBorders>
              <w:tl2br w:val="nil"/>
              <w:tr2bl w:val="nil"/>
            </w:tcBorders>
            <w:vAlign w:val="center"/>
          </w:tcPr>
          <w:p>
            <w:pPr>
              <w:widowControl/>
              <w:spacing w:line="420" w:lineRule="exact"/>
              <w:jc w:val="center"/>
              <w:textAlignment w:val="center"/>
              <w:rPr>
                <w:rFonts w:ascii="Times New Roman" w:hAnsi="Times New Roman" w:eastAsia="仿宋_GB2312" w:cs="Times New Roman"/>
                <w:color w:val="000000"/>
                <w:kern w:val="0"/>
                <w:sz w:val="22"/>
                <w:szCs w:val="22"/>
                <w:lang w:bidi="ar"/>
              </w:rPr>
            </w:pPr>
            <w:r>
              <w:rPr>
                <w:rFonts w:hint="eastAsia" w:ascii="Times New Roman" w:hAnsi="Times New Roman" w:eastAsia="仿宋_GB2312" w:cs="Times New Roman"/>
                <w:color w:val="000000"/>
                <w:kern w:val="0"/>
                <w:sz w:val="22"/>
                <w:szCs w:val="22"/>
                <w:lang w:bidi="ar"/>
              </w:rPr>
              <w:t>支持通讯协议</w:t>
            </w:r>
          </w:p>
        </w:tc>
        <w:tc>
          <w:tcPr>
            <w:tcW w:w="5888" w:type="dxa"/>
            <w:gridSpan w:val="3"/>
            <w:tcBorders>
              <w:tl2br w:val="nil"/>
              <w:tr2bl w:val="nil"/>
            </w:tcBorders>
            <w:vAlign w:val="center"/>
          </w:tcPr>
          <w:p>
            <w:pPr>
              <w:pStyle w:val="2"/>
              <w:ind w:firstLine="0" w:firstLineChars="0"/>
              <w:rPr>
                <w:rFonts w:hint="eastAsia" w:ascii="仿宋_GB2312" w:hAnsi="仿宋_GB2312" w:eastAsia="仿宋_GB2312" w:cs="仿宋_GB2312"/>
                <w:color w:val="000000"/>
                <w:kern w:val="0"/>
                <w:sz w:val="22"/>
                <w:szCs w:val="22"/>
                <w:lang w:bidi="ar"/>
              </w:rPr>
            </w:pPr>
            <w:r>
              <w:rPr>
                <w:rFonts w:hint="eastAsia" w:ascii="仿宋_GB2312" w:hAnsi="仿宋_GB2312" w:eastAsia="仿宋_GB2312" w:cs="仿宋_GB2312"/>
                <w:color w:val="000000"/>
                <w:kern w:val="0"/>
                <w:sz w:val="22"/>
                <w:szCs w:val="22"/>
                <w:lang w:bidi="ar"/>
              </w:rPr>
              <w:t>□</w:t>
            </w:r>
            <w:r>
              <w:rPr>
                <w:rFonts w:hint="default" w:ascii="Times New Roman" w:hAnsi="Times New Roman" w:eastAsia="仿宋_GB2312" w:cs="Times New Roman"/>
                <w:color w:val="000000"/>
                <w:kern w:val="0"/>
                <w:sz w:val="22"/>
                <w:szCs w:val="22"/>
                <w:lang w:bidi="ar"/>
              </w:rPr>
              <w:t>OPC UA/DA</w:t>
            </w:r>
            <w:r>
              <w:rPr>
                <w:rFonts w:hint="eastAsia" w:ascii="仿宋_GB2312" w:hAnsi="仿宋_GB2312" w:eastAsia="仿宋_GB2312" w:cs="仿宋_GB2312"/>
                <w:color w:val="000000"/>
                <w:kern w:val="0"/>
                <w:sz w:val="22"/>
                <w:szCs w:val="22"/>
                <w:lang w:bidi="ar"/>
              </w:rPr>
              <w:t xml:space="preserve"> </w:t>
            </w:r>
            <w:r>
              <w:rPr>
                <w:rFonts w:hint="eastAsia" w:ascii="仿宋_GB2312" w:hAnsi="仿宋_GB2312" w:eastAsia="仿宋_GB2312" w:cs="仿宋_GB2312"/>
                <w:color w:val="000000"/>
                <w:kern w:val="0"/>
                <w:sz w:val="22"/>
                <w:szCs w:val="22"/>
                <w:lang w:val="en-US" w:eastAsia="zh-CN" w:bidi="ar"/>
              </w:rPr>
              <w:t xml:space="preserve"> </w:t>
            </w:r>
            <w:r>
              <w:rPr>
                <w:rFonts w:hint="eastAsia" w:ascii="仿宋_GB2312" w:hAnsi="仿宋_GB2312" w:eastAsia="仿宋_GB2312" w:cs="仿宋_GB2312"/>
                <w:color w:val="000000"/>
                <w:kern w:val="0"/>
                <w:sz w:val="22"/>
                <w:szCs w:val="22"/>
                <w:lang w:bidi="ar"/>
              </w:rPr>
              <w:t xml:space="preserve"> □</w:t>
            </w:r>
            <w:r>
              <w:rPr>
                <w:rFonts w:hint="default" w:ascii="Times New Roman" w:hAnsi="Times New Roman" w:eastAsia="仿宋_GB2312" w:cs="Times New Roman"/>
                <w:color w:val="000000"/>
                <w:kern w:val="0"/>
                <w:sz w:val="22"/>
                <w:szCs w:val="22"/>
                <w:lang w:bidi="ar"/>
              </w:rPr>
              <w:t xml:space="preserve">ModBus </w:t>
            </w:r>
            <w:r>
              <w:rPr>
                <w:rFonts w:hint="eastAsia" w:ascii="仿宋_GB2312" w:hAnsi="仿宋_GB2312" w:eastAsia="仿宋_GB2312" w:cs="仿宋_GB2312"/>
                <w:color w:val="000000"/>
                <w:kern w:val="0"/>
                <w:sz w:val="22"/>
                <w:szCs w:val="22"/>
                <w:lang w:val="en-US" w:eastAsia="zh-CN" w:bidi="ar"/>
              </w:rPr>
              <w:t xml:space="preserve"> </w:t>
            </w:r>
            <w:r>
              <w:rPr>
                <w:rFonts w:hint="eastAsia" w:ascii="仿宋_GB2312" w:hAnsi="仿宋_GB2312" w:eastAsia="仿宋_GB2312" w:cs="仿宋_GB2312"/>
                <w:color w:val="000000"/>
                <w:kern w:val="0"/>
                <w:sz w:val="22"/>
                <w:szCs w:val="22"/>
                <w:lang w:bidi="ar"/>
              </w:rPr>
              <w:t xml:space="preserve"> □</w:t>
            </w:r>
            <w:r>
              <w:rPr>
                <w:rFonts w:hint="default" w:ascii="Times New Roman" w:hAnsi="Times New Roman" w:eastAsia="仿宋_GB2312" w:cs="Times New Roman"/>
                <w:color w:val="000000"/>
                <w:kern w:val="0"/>
                <w:sz w:val="22"/>
                <w:szCs w:val="22"/>
                <w:lang w:bidi="ar"/>
              </w:rPr>
              <w:t>ProfiBus</w:t>
            </w:r>
            <w:r>
              <w:rPr>
                <w:rFonts w:hint="eastAsia" w:ascii="仿宋_GB2312" w:hAnsi="仿宋_GB2312" w:eastAsia="仿宋_GB2312" w:cs="仿宋_GB2312"/>
                <w:color w:val="000000"/>
                <w:kern w:val="0"/>
                <w:sz w:val="22"/>
                <w:szCs w:val="22"/>
                <w:lang w:bidi="ar"/>
              </w:rPr>
              <w:t xml:space="preserve">   □</w:t>
            </w:r>
            <w:r>
              <w:rPr>
                <w:rFonts w:hint="default" w:ascii="Times New Roman" w:hAnsi="Times New Roman" w:eastAsia="仿宋_GB2312" w:cs="Times New Roman"/>
                <w:color w:val="000000"/>
                <w:kern w:val="0"/>
                <w:sz w:val="22"/>
                <w:szCs w:val="22"/>
                <w:lang w:bidi="ar"/>
              </w:rPr>
              <w:t>CANBus</w:t>
            </w:r>
          </w:p>
          <w:p>
            <w:pPr>
              <w:pStyle w:val="2"/>
              <w:widowControl/>
              <w:spacing w:line="420" w:lineRule="exact"/>
              <w:ind w:firstLine="0" w:firstLineChars="0"/>
              <w:jc w:val="left"/>
              <w:textAlignment w:val="center"/>
              <w:rPr>
                <w:rFonts w:hint="eastAsia" w:ascii="Times New Roman" w:hAnsi="Times New Roman" w:eastAsia="仿宋_GB2312" w:cs="Times New Roman"/>
                <w:color w:val="000000"/>
                <w:kern w:val="0"/>
                <w:sz w:val="22"/>
                <w:szCs w:val="22"/>
                <w:lang w:bidi="ar"/>
              </w:rPr>
            </w:pPr>
            <w:r>
              <w:rPr>
                <w:rFonts w:hint="eastAsia" w:ascii="仿宋_GB2312" w:hAnsi="仿宋_GB2312" w:eastAsia="仿宋_GB2312" w:cs="仿宋_GB2312"/>
                <w:color w:val="000000"/>
                <w:kern w:val="0"/>
                <w:sz w:val="22"/>
                <w:szCs w:val="22"/>
                <w:lang w:bidi="ar"/>
              </w:rPr>
              <w:t>□其它：</w:t>
            </w:r>
            <w:r>
              <w:rPr>
                <w:rFonts w:hint="eastAsia" w:ascii="仿宋_GB2312" w:hAnsi="仿宋_GB2312" w:eastAsia="仿宋_GB2312" w:cs="仿宋_GB2312"/>
                <w:color w:val="000000"/>
                <w:kern w:val="0"/>
                <w:sz w:val="22"/>
                <w:szCs w:val="22"/>
                <w:u w:val="single"/>
                <w:lang w:bidi="ar"/>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45" w:hRule="atLeast"/>
          <w:jc w:val="center"/>
        </w:trPr>
        <w:tc>
          <w:tcPr>
            <w:tcW w:w="1651" w:type="dxa"/>
            <w:vMerge w:val="continue"/>
            <w:tcBorders>
              <w:tl2br w:val="nil"/>
              <w:tr2bl w:val="nil"/>
            </w:tcBorders>
            <w:vAlign w:val="center"/>
          </w:tcPr>
          <w:p>
            <w:pPr>
              <w:pStyle w:val="2"/>
              <w:jc w:val="center"/>
              <w:rPr>
                <w:lang w:bidi="ar"/>
              </w:rPr>
            </w:pPr>
          </w:p>
        </w:tc>
        <w:tc>
          <w:tcPr>
            <w:tcW w:w="2029" w:type="dxa"/>
            <w:tcBorders>
              <w:tl2br w:val="nil"/>
              <w:tr2bl w:val="nil"/>
            </w:tcBorders>
            <w:vAlign w:val="center"/>
          </w:tcPr>
          <w:p>
            <w:pPr>
              <w:widowControl/>
              <w:spacing w:line="420" w:lineRule="exact"/>
              <w:jc w:val="center"/>
              <w:textAlignment w:val="center"/>
              <w:rPr>
                <w:rFonts w:ascii="Times New Roman" w:hAnsi="Times New Roman" w:eastAsia="仿宋_GB2312" w:cs="Times New Roman"/>
                <w:color w:val="000000"/>
                <w:kern w:val="0"/>
                <w:sz w:val="22"/>
                <w:szCs w:val="22"/>
                <w:lang w:bidi="ar"/>
              </w:rPr>
            </w:pPr>
            <w:r>
              <w:rPr>
                <w:rFonts w:hint="eastAsia" w:ascii="Times New Roman" w:hAnsi="Times New Roman" w:eastAsia="仿宋_GB2312" w:cs="Times New Roman"/>
                <w:color w:val="000000"/>
                <w:kern w:val="0"/>
                <w:sz w:val="22"/>
                <w:szCs w:val="22"/>
                <w:lang w:bidi="ar"/>
              </w:rPr>
              <w:t>主要设备是否加装数据采集设备</w:t>
            </w:r>
          </w:p>
        </w:tc>
        <w:tc>
          <w:tcPr>
            <w:tcW w:w="5888" w:type="dxa"/>
            <w:gridSpan w:val="3"/>
            <w:tcBorders>
              <w:tl2br w:val="nil"/>
              <w:tr2bl w:val="nil"/>
            </w:tcBorders>
            <w:vAlign w:val="center"/>
          </w:tcPr>
          <w:p>
            <w:pPr>
              <w:widowControl/>
              <w:spacing w:line="420" w:lineRule="exact"/>
              <w:textAlignment w:val="center"/>
              <w:rPr>
                <w:rFonts w:hint="eastAsia" w:ascii="仿宋_GB2312" w:hAnsi="仿宋_GB2312" w:eastAsia="仿宋_GB2312" w:cs="仿宋_GB2312"/>
                <w:color w:val="000000"/>
                <w:kern w:val="0"/>
                <w:sz w:val="22"/>
                <w:szCs w:val="22"/>
                <w:lang w:bidi="ar"/>
              </w:rPr>
            </w:pPr>
            <w:r>
              <w:rPr>
                <w:rFonts w:hint="eastAsia" w:ascii="仿宋_GB2312" w:hAnsi="仿宋_GB2312" w:eastAsia="仿宋_GB2312" w:cs="仿宋_GB2312"/>
                <w:color w:val="000000"/>
                <w:kern w:val="0"/>
                <w:sz w:val="22"/>
                <w:szCs w:val="22"/>
                <w:lang w:bidi="ar"/>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1651" w:type="dxa"/>
            <w:vMerge w:val="continue"/>
            <w:tcBorders>
              <w:tl2br w:val="nil"/>
              <w:tr2bl w:val="nil"/>
            </w:tcBorders>
            <w:vAlign w:val="center"/>
          </w:tcPr>
          <w:p>
            <w:pPr>
              <w:widowControl/>
              <w:spacing w:line="420" w:lineRule="exact"/>
              <w:jc w:val="center"/>
              <w:textAlignment w:val="center"/>
              <w:rPr>
                <w:rFonts w:ascii="Times New Roman" w:hAnsi="Times New Roman" w:eastAsia="仿宋_GB2312" w:cs="Times New Roman"/>
                <w:color w:val="000000"/>
                <w:kern w:val="0"/>
                <w:sz w:val="22"/>
                <w:szCs w:val="22"/>
                <w:lang w:bidi="ar"/>
              </w:rPr>
            </w:pPr>
          </w:p>
        </w:tc>
        <w:tc>
          <w:tcPr>
            <w:tcW w:w="2029" w:type="dxa"/>
            <w:tcBorders>
              <w:tl2br w:val="nil"/>
              <w:tr2bl w:val="nil"/>
            </w:tcBorders>
            <w:vAlign w:val="center"/>
          </w:tcPr>
          <w:p>
            <w:pPr>
              <w:widowControl/>
              <w:spacing w:line="420" w:lineRule="exact"/>
              <w:jc w:val="center"/>
              <w:textAlignment w:val="center"/>
              <w:rPr>
                <w:rFonts w:ascii="Times New Roman" w:hAnsi="Times New Roman" w:eastAsia="仿宋_GB2312" w:cs="Times New Roman"/>
                <w:color w:val="000000"/>
                <w:kern w:val="0"/>
                <w:sz w:val="22"/>
                <w:szCs w:val="22"/>
                <w:lang w:bidi="ar"/>
              </w:rPr>
            </w:pPr>
            <w:r>
              <w:rPr>
                <w:rFonts w:hint="eastAsia" w:ascii="Times New Roman" w:hAnsi="Times New Roman" w:eastAsia="仿宋_GB2312" w:cs="Times New Roman"/>
                <w:color w:val="000000"/>
                <w:kern w:val="0"/>
                <w:sz w:val="22"/>
                <w:szCs w:val="22"/>
                <w:lang w:bidi="ar"/>
              </w:rPr>
              <w:t>如是，选择数据采集设备类型</w:t>
            </w:r>
          </w:p>
        </w:tc>
        <w:tc>
          <w:tcPr>
            <w:tcW w:w="5888" w:type="dxa"/>
            <w:gridSpan w:val="3"/>
            <w:tcBorders>
              <w:tl2br w:val="nil"/>
              <w:tr2bl w:val="nil"/>
            </w:tcBorders>
            <w:vAlign w:val="center"/>
          </w:tcPr>
          <w:p>
            <w:pPr>
              <w:widowControl/>
              <w:spacing w:line="420" w:lineRule="exact"/>
              <w:textAlignment w:val="center"/>
              <w:rPr>
                <w:rFonts w:hint="eastAsia" w:ascii="仿宋_GB2312" w:hAnsi="仿宋_GB2312" w:eastAsia="仿宋_GB2312" w:cs="仿宋_GB2312"/>
                <w:color w:val="000000"/>
                <w:kern w:val="0"/>
                <w:sz w:val="22"/>
                <w:szCs w:val="22"/>
                <w:lang w:bidi="ar"/>
              </w:rPr>
            </w:pPr>
            <w:r>
              <w:rPr>
                <w:rFonts w:hint="eastAsia" w:ascii="仿宋_GB2312" w:hAnsi="仿宋_GB2312" w:eastAsia="仿宋_GB2312" w:cs="仿宋_GB2312"/>
                <w:color w:val="000000"/>
                <w:kern w:val="0"/>
                <w:sz w:val="22"/>
                <w:szCs w:val="22"/>
                <w:lang w:bidi="ar"/>
              </w:rPr>
              <w:t>□智能网关   □传感器   □其它：</w:t>
            </w:r>
            <w:r>
              <w:rPr>
                <w:rFonts w:hint="eastAsia" w:ascii="仿宋_GB2312" w:hAnsi="仿宋_GB2312" w:eastAsia="仿宋_GB2312" w:cs="仿宋_GB2312"/>
                <w:color w:val="000000"/>
                <w:kern w:val="0"/>
                <w:sz w:val="22"/>
                <w:szCs w:val="22"/>
                <w:u w:val="single"/>
                <w:lang w:bidi="ar"/>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50" w:hRule="atLeast"/>
          <w:jc w:val="center"/>
        </w:trPr>
        <w:tc>
          <w:tcPr>
            <w:tcW w:w="1651" w:type="dxa"/>
            <w:tcBorders>
              <w:tl2br w:val="nil"/>
              <w:tr2bl w:val="nil"/>
            </w:tcBorders>
            <w:vAlign w:val="center"/>
          </w:tcPr>
          <w:p>
            <w:pPr>
              <w:widowControl/>
              <w:spacing w:line="420" w:lineRule="exact"/>
              <w:jc w:val="center"/>
              <w:textAlignment w:val="center"/>
              <w:rPr>
                <w:rFonts w:ascii="Times New Roman" w:hAnsi="Times New Roman" w:eastAsia="仿宋_GB2312" w:cs="Times New Roman"/>
                <w:color w:val="000000"/>
                <w:kern w:val="0"/>
                <w:sz w:val="22"/>
                <w:szCs w:val="22"/>
                <w:lang w:bidi="ar"/>
              </w:rPr>
            </w:pPr>
            <w:r>
              <w:rPr>
                <w:rFonts w:hint="eastAsia" w:ascii="Times New Roman" w:hAnsi="Times New Roman" w:eastAsia="仿宋_GB2312" w:cs="Times New Roman"/>
                <w:color w:val="000000"/>
                <w:kern w:val="0"/>
                <w:sz w:val="22"/>
                <w:szCs w:val="22"/>
                <w:lang w:bidi="ar"/>
              </w:rPr>
              <w:t>企业</w:t>
            </w:r>
            <w:r>
              <w:rPr>
                <w:rFonts w:ascii="Times New Roman" w:hAnsi="Times New Roman" w:eastAsia="仿宋_GB2312" w:cs="Times New Roman"/>
                <w:color w:val="000000"/>
                <w:kern w:val="0"/>
                <w:sz w:val="22"/>
                <w:szCs w:val="22"/>
                <w:lang w:bidi="ar"/>
              </w:rPr>
              <w:t>生产网络建设情况</w:t>
            </w:r>
          </w:p>
        </w:tc>
        <w:tc>
          <w:tcPr>
            <w:tcW w:w="2029" w:type="dxa"/>
            <w:tcBorders>
              <w:tl2br w:val="nil"/>
              <w:tr2bl w:val="nil"/>
            </w:tcBorders>
            <w:vAlign w:val="center"/>
          </w:tcPr>
          <w:p>
            <w:pPr>
              <w:widowControl/>
              <w:spacing w:line="420" w:lineRule="exact"/>
              <w:jc w:val="center"/>
              <w:textAlignment w:val="center"/>
              <w:rPr>
                <w:rFonts w:ascii="Times New Roman" w:hAnsi="Times New Roman" w:eastAsia="仿宋_GB2312" w:cs="Times New Roman"/>
                <w:color w:val="000000"/>
                <w:kern w:val="0"/>
                <w:sz w:val="22"/>
                <w:szCs w:val="22"/>
                <w:lang w:bidi="ar"/>
              </w:rPr>
            </w:pPr>
            <w:r>
              <w:rPr>
                <w:rFonts w:hint="eastAsia" w:ascii="Times New Roman" w:hAnsi="Times New Roman" w:eastAsia="仿宋_GB2312" w:cs="Times New Roman"/>
                <w:color w:val="000000"/>
                <w:kern w:val="0"/>
                <w:sz w:val="22"/>
                <w:szCs w:val="22"/>
                <w:lang w:bidi="ar"/>
              </w:rPr>
              <w:t>新型网络技术使用情况</w:t>
            </w:r>
          </w:p>
        </w:tc>
        <w:tc>
          <w:tcPr>
            <w:tcW w:w="5888" w:type="dxa"/>
            <w:gridSpan w:val="3"/>
            <w:tcBorders>
              <w:tl2br w:val="nil"/>
              <w:tr2bl w:val="nil"/>
            </w:tcBorders>
            <w:vAlign w:val="center"/>
          </w:tcPr>
          <w:p>
            <w:pPr>
              <w:widowControl/>
              <w:spacing w:line="420" w:lineRule="exact"/>
              <w:textAlignment w:val="center"/>
              <w:rPr>
                <w:rFonts w:hint="eastAsia" w:ascii="仿宋_GB2312" w:hAnsi="仿宋_GB2312" w:eastAsia="仿宋_GB2312" w:cs="仿宋_GB2312"/>
                <w:color w:val="000000"/>
                <w:kern w:val="0"/>
                <w:sz w:val="22"/>
                <w:szCs w:val="22"/>
                <w:lang w:bidi="ar"/>
              </w:rPr>
            </w:pPr>
            <w:r>
              <w:rPr>
                <w:rFonts w:hint="eastAsia" w:ascii="仿宋_GB2312" w:hAnsi="仿宋_GB2312" w:eastAsia="仿宋_GB2312" w:cs="仿宋_GB2312"/>
                <w:color w:val="000000"/>
                <w:kern w:val="0"/>
                <w:sz w:val="22"/>
                <w:szCs w:val="22"/>
                <w:lang w:bidi="ar"/>
              </w:rPr>
              <w:t>□</w:t>
            </w:r>
            <w:r>
              <w:rPr>
                <w:rFonts w:hint="default" w:ascii="Times New Roman" w:hAnsi="Times New Roman" w:eastAsia="仿宋_GB2312" w:cs="Times New Roman"/>
                <w:color w:val="000000"/>
                <w:kern w:val="0"/>
                <w:sz w:val="22"/>
                <w:szCs w:val="22"/>
                <w:lang w:bidi="ar"/>
              </w:rPr>
              <w:t xml:space="preserve">5G  </w:t>
            </w:r>
            <w:r>
              <w:rPr>
                <w:rFonts w:hint="eastAsia" w:ascii="仿宋_GB2312" w:hAnsi="仿宋_GB2312" w:eastAsia="仿宋_GB2312" w:cs="仿宋_GB2312"/>
                <w:color w:val="000000"/>
                <w:kern w:val="0"/>
                <w:sz w:val="22"/>
                <w:szCs w:val="22"/>
                <w:lang w:bidi="ar"/>
              </w:rPr>
              <w:t xml:space="preserve"> □</w:t>
            </w:r>
            <w:r>
              <w:rPr>
                <w:rFonts w:hint="default" w:ascii="Times New Roman" w:hAnsi="Times New Roman" w:eastAsia="仿宋_GB2312" w:cs="Times New Roman"/>
                <w:color w:val="000000"/>
                <w:kern w:val="0"/>
                <w:sz w:val="22"/>
                <w:szCs w:val="22"/>
                <w:lang w:bidi="ar"/>
              </w:rPr>
              <w:t>F5G</w:t>
            </w:r>
            <w:r>
              <w:rPr>
                <w:rFonts w:hint="eastAsia" w:ascii="仿宋_GB2312" w:hAnsi="仿宋_GB2312" w:eastAsia="仿宋_GB2312" w:cs="仿宋_GB2312"/>
                <w:color w:val="000000"/>
                <w:kern w:val="0"/>
                <w:sz w:val="22"/>
                <w:szCs w:val="22"/>
                <w:lang w:bidi="ar"/>
              </w:rPr>
              <w:t xml:space="preserve">   □</w:t>
            </w:r>
            <w:r>
              <w:rPr>
                <w:rFonts w:hint="default" w:ascii="Times New Roman" w:hAnsi="Times New Roman" w:eastAsia="仿宋_GB2312" w:cs="Times New Roman"/>
                <w:color w:val="000000"/>
                <w:kern w:val="0"/>
                <w:sz w:val="22"/>
                <w:szCs w:val="22"/>
                <w:lang w:bidi="ar"/>
              </w:rPr>
              <w:t>PON</w:t>
            </w:r>
            <w:r>
              <w:rPr>
                <w:rFonts w:hint="eastAsia" w:ascii="仿宋_GB2312" w:hAnsi="仿宋_GB2312" w:eastAsia="仿宋_GB2312" w:cs="仿宋_GB2312"/>
                <w:color w:val="000000"/>
                <w:kern w:val="0"/>
                <w:sz w:val="22"/>
                <w:szCs w:val="22"/>
                <w:lang w:bidi="ar"/>
              </w:rPr>
              <w:t xml:space="preserve">全光网络   □工业以太网   </w:t>
            </w:r>
          </w:p>
          <w:p>
            <w:pPr>
              <w:widowControl/>
              <w:spacing w:line="420" w:lineRule="exact"/>
              <w:textAlignment w:val="center"/>
              <w:rPr>
                <w:rFonts w:hint="eastAsia" w:ascii="仿宋_GB2312" w:hAnsi="仿宋_GB2312" w:eastAsia="仿宋_GB2312" w:cs="仿宋_GB2312"/>
                <w:color w:val="000000"/>
                <w:kern w:val="0"/>
                <w:sz w:val="22"/>
                <w:szCs w:val="22"/>
                <w:lang w:bidi="ar"/>
              </w:rPr>
            </w:pPr>
            <w:r>
              <w:rPr>
                <w:rFonts w:hint="eastAsia" w:ascii="仿宋_GB2312" w:hAnsi="仿宋_GB2312" w:eastAsia="仿宋_GB2312" w:cs="仿宋_GB2312"/>
                <w:color w:val="000000"/>
                <w:kern w:val="0"/>
                <w:sz w:val="22"/>
                <w:szCs w:val="22"/>
                <w:lang w:bidi="ar"/>
              </w:rPr>
              <w:t>□时间敏感网络（</w:t>
            </w:r>
            <w:r>
              <w:rPr>
                <w:rFonts w:hint="default" w:ascii="Times New Roman" w:hAnsi="Times New Roman" w:eastAsia="仿宋_GB2312" w:cs="Times New Roman"/>
                <w:color w:val="000000"/>
                <w:kern w:val="0"/>
                <w:sz w:val="22"/>
                <w:szCs w:val="22"/>
                <w:lang w:bidi="ar"/>
              </w:rPr>
              <w:t>TSN</w:t>
            </w:r>
            <w:r>
              <w:rPr>
                <w:rFonts w:hint="eastAsia" w:ascii="仿宋_GB2312" w:hAnsi="仿宋_GB2312" w:eastAsia="仿宋_GB2312" w:cs="仿宋_GB2312"/>
                <w:color w:val="000000"/>
                <w:kern w:val="0"/>
                <w:sz w:val="22"/>
                <w:szCs w:val="22"/>
                <w:lang w:bidi="ar"/>
              </w:rPr>
              <w:t>）   □</w:t>
            </w:r>
            <w:r>
              <w:rPr>
                <w:rFonts w:hint="default" w:ascii="Times New Roman" w:hAnsi="Times New Roman" w:eastAsia="仿宋_GB2312" w:cs="Times New Roman"/>
                <w:color w:val="000000"/>
                <w:kern w:val="0"/>
                <w:sz w:val="22"/>
                <w:szCs w:val="22"/>
                <w:lang w:bidi="ar"/>
              </w:rPr>
              <w:t xml:space="preserve">WiFi6 </w:t>
            </w:r>
            <w:r>
              <w:rPr>
                <w:rFonts w:hint="eastAsia" w:ascii="仿宋_GB2312" w:hAnsi="仿宋_GB2312" w:eastAsia="仿宋_GB2312" w:cs="仿宋_GB2312"/>
                <w:color w:val="000000"/>
                <w:kern w:val="0"/>
                <w:sz w:val="22"/>
                <w:szCs w:val="22"/>
                <w:lang w:bidi="ar"/>
              </w:rPr>
              <w:t xml:space="preserve">  </w:t>
            </w:r>
          </w:p>
          <w:p>
            <w:pPr>
              <w:widowControl/>
              <w:spacing w:line="420" w:lineRule="exact"/>
              <w:textAlignment w:val="center"/>
              <w:rPr>
                <w:rFonts w:hint="eastAsia" w:ascii="仿宋_GB2312" w:hAnsi="仿宋_GB2312" w:eastAsia="仿宋_GB2312" w:cs="仿宋_GB2312"/>
                <w:color w:val="000000"/>
                <w:kern w:val="0"/>
                <w:sz w:val="22"/>
                <w:szCs w:val="22"/>
                <w:lang w:bidi="ar"/>
              </w:rPr>
            </w:pPr>
            <w:r>
              <w:rPr>
                <w:rFonts w:hint="eastAsia" w:ascii="仿宋_GB2312" w:hAnsi="仿宋_GB2312" w:eastAsia="仿宋_GB2312" w:cs="仿宋_GB2312"/>
                <w:color w:val="000000"/>
                <w:kern w:val="0"/>
                <w:sz w:val="22"/>
                <w:szCs w:val="22"/>
                <w:lang w:bidi="ar"/>
              </w:rPr>
              <w:t>□移动物联网（</w:t>
            </w:r>
            <w:r>
              <w:rPr>
                <w:rFonts w:hint="default" w:ascii="Times New Roman" w:hAnsi="Times New Roman" w:eastAsia="仿宋_GB2312" w:cs="Times New Roman"/>
                <w:color w:val="000000"/>
                <w:kern w:val="0"/>
                <w:sz w:val="22"/>
                <w:szCs w:val="22"/>
                <w:lang w:bidi="ar"/>
              </w:rPr>
              <w:t>NB</w:t>
            </w:r>
            <w:r>
              <w:rPr>
                <w:rFonts w:hint="default" w:ascii="Times New Roman" w:hAnsi="Times New Roman" w:eastAsia="仿宋_GB2312" w:cs="Times New Roman"/>
                <w:color w:val="000000"/>
                <w:kern w:val="0"/>
                <w:sz w:val="22"/>
                <w:szCs w:val="22"/>
                <w:lang w:val="en-US" w:eastAsia="zh-CN" w:bidi="ar"/>
              </w:rPr>
              <w:t xml:space="preserve"> </w:t>
            </w:r>
            <w:r>
              <w:rPr>
                <w:rFonts w:hint="default" w:ascii="Times New Roman" w:hAnsi="Times New Roman" w:eastAsia="仿宋_GB2312" w:cs="Times New Roman"/>
                <w:color w:val="000000"/>
                <w:kern w:val="0"/>
                <w:sz w:val="22"/>
                <w:szCs w:val="22"/>
                <w:lang w:bidi="ar"/>
              </w:rPr>
              <w:t>IoT</w:t>
            </w:r>
            <w:r>
              <w:rPr>
                <w:rFonts w:hint="eastAsia" w:ascii="仿宋_GB2312" w:hAnsi="仿宋_GB2312" w:eastAsia="仿宋_GB2312" w:cs="仿宋_GB2312"/>
                <w:color w:val="000000"/>
                <w:kern w:val="0"/>
                <w:sz w:val="22"/>
                <w:szCs w:val="22"/>
                <w:lang w:bidi="ar"/>
              </w:rPr>
              <w:t>）   □</w:t>
            </w:r>
            <w:r>
              <w:rPr>
                <w:rFonts w:hint="default" w:ascii="Times New Roman" w:hAnsi="Times New Roman" w:eastAsia="仿宋_GB2312" w:cs="Times New Roman"/>
                <w:color w:val="000000"/>
                <w:kern w:val="0"/>
                <w:sz w:val="22"/>
                <w:szCs w:val="22"/>
                <w:lang w:bidi="ar"/>
              </w:rPr>
              <w:t>Lora</w:t>
            </w:r>
            <w:r>
              <w:rPr>
                <w:rFonts w:hint="eastAsia" w:ascii="仿宋_GB2312" w:hAnsi="仿宋_GB2312" w:eastAsia="仿宋_GB2312" w:cs="仿宋_GB2312"/>
                <w:color w:val="000000"/>
                <w:kern w:val="0"/>
                <w:sz w:val="22"/>
                <w:szCs w:val="22"/>
                <w:lang w:bidi="ar"/>
              </w:rPr>
              <w:t xml:space="preserve">    □其它：</w:t>
            </w:r>
            <w:r>
              <w:rPr>
                <w:rFonts w:hint="eastAsia" w:ascii="仿宋_GB2312" w:hAnsi="仿宋_GB2312" w:eastAsia="仿宋_GB2312" w:cs="仿宋_GB2312"/>
                <w:color w:val="000000"/>
                <w:kern w:val="0"/>
                <w:sz w:val="22"/>
                <w:szCs w:val="22"/>
                <w:u w:val="single"/>
                <w:lang w:bidi="ar"/>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45" w:hRule="atLeast"/>
          <w:jc w:val="center"/>
        </w:trPr>
        <w:tc>
          <w:tcPr>
            <w:tcW w:w="1651" w:type="dxa"/>
            <w:vMerge w:val="restart"/>
            <w:tcBorders>
              <w:tl2br w:val="nil"/>
              <w:tr2bl w:val="nil"/>
            </w:tcBorders>
            <w:vAlign w:val="center"/>
          </w:tcPr>
          <w:p>
            <w:pPr>
              <w:widowControl/>
              <w:spacing w:line="420" w:lineRule="exact"/>
              <w:jc w:val="center"/>
              <w:textAlignment w:val="center"/>
              <w:rPr>
                <w:rFonts w:ascii="Times New Roman" w:hAnsi="Times New Roman" w:eastAsia="仿宋_GB2312" w:cs="Times New Roman"/>
                <w:color w:val="000000"/>
                <w:kern w:val="0"/>
                <w:sz w:val="22"/>
                <w:szCs w:val="22"/>
                <w:lang w:bidi="ar"/>
              </w:rPr>
            </w:pPr>
            <w:r>
              <w:rPr>
                <w:rFonts w:hint="eastAsia" w:ascii="Times New Roman" w:hAnsi="Times New Roman" w:eastAsia="仿宋_GB2312" w:cs="Times New Roman"/>
                <w:color w:val="000000"/>
                <w:kern w:val="0"/>
                <w:sz w:val="22"/>
                <w:szCs w:val="22"/>
                <w:lang w:bidi="ar"/>
              </w:rPr>
              <w:t>企业</w:t>
            </w:r>
            <w:r>
              <w:rPr>
                <w:rFonts w:ascii="Times New Roman" w:hAnsi="Times New Roman" w:eastAsia="仿宋_GB2312" w:cs="Times New Roman"/>
                <w:color w:val="000000"/>
                <w:kern w:val="0"/>
                <w:sz w:val="22"/>
                <w:szCs w:val="22"/>
                <w:lang w:bidi="ar"/>
              </w:rPr>
              <w:t>数据解析情况</w:t>
            </w:r>
          </w:p>
        </w:tc>
        <w:tc>
          <w:tcPr>
            <w:tcW w:w="2029" w:type="dxa"/>
            <w:tcBorders>
              <w:tl2br w:val="nil"/>
              <w:tr2bl w:val="nil"/>
            </w:tcBorders>
            <w:vAlign w:val="center"/>
          </w:tcPr>
          <w:p>
            <w:pPr>
              <w:widowControl/>
              <w:spacing w:line="420" w:lineRule="exact"/>
              <w:jc w:val="center"/>
              <w:textAlignment w:val="center"/>
              <w:rPr>
                <w:rFonts w:ascii="Times New Roman" w:hAnsi="Times New Roman" w:eastAsia="仿宋_GB2312" w:cs="Times New Roman"/>
                <w:color w:val="000000"/>
                <w:kern w:val="0"/>
                <w:sz w:val="22"/>
                <w:szCs w:val="22"/>
                <w:lang w:bidi="ar"/>
              </w:rPr>
            </w:pPr>
            <w:r>
              <w:rPr>
                <w:rFonts w:hint="eastAsia" w:ascii="Times New Roman" w:hAnsi="Times New Roman" w:eastAsia="仿宋_GB2312" w:cs="Times New Roman"/>
                <w:color w:val="000000"/>
                <w:kern w:val="0"/>
                <w:sz w:val="22"/>
                <w:szCs w:val="22"/>
                <w:lang w:bidi="ar"/>
              </w:rPr>
              <w:t>是否建设工业网络数据解析节点</w:t>
            </w:r>
          </w:p>
        </w:tc>
        <w:tc>
          <w:tcPr>
            <w:tcW w:w="5888" w:type="dxa"/>
            <w:gridSpan w:val="3"/>
            <w:tcBorders>
              <w:tl2br w:val="nil"/>
              <w:tr2bl w:val="nil"/>
            </w:tcBorders>
            <w:vAlign w:val="center"/>
          </w:tcPr>
          <w:p>
            <w:pPr>
              <w:widowControl/>
              <w:spacing w:line="420" w:lineRule="exact"/>
              <w:textAlignment w:val="center"/>
              <w:rPr>
                <w:rFonts w:hint="eastAsia" w:ascii="仿宋_GB2312" w:hAnsi="仿宋_GB2312" w:eastAsia="仿宋_GB2312" w:cs="仿宋_GB2312"/>
                <w:color w:val="000000"/>
                <w:kern w:val="0"/>
                <w:sz w:val="22"/>
                <w:szCs w:val="22"/>
                <w:lang w:bidi="ar"/>
              </w:rPr>
            </w:pPr>
            <w:r>
              <w:rPr>
                <w:rFonts w:hint="eastAsia" w:ascii="仿宋_GB2312" w:hAnsi="仿宋_GB2312" w:eastAsia="仿宋_GB2312" w:cs="仿宋_GB2312"/>
                <w:color w:val="000000"/>
                <w:kern w:val="0"/>
                <w:sz w:val="22"/>
                <w:szCs w:val="22"/>
                <w:lang w:bidi="ar"/>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45" w:hRule="atLeast"/>
          <w:jc w:val="center"/>
        </w:trPr>
        <w:tc>
          <w:tcPr>
            <w:tcW w:w="1651" w:type="dxa"/>
            <w:vMerge w:val="continue"/>
            <w:tcBorders>
              <w:tl2br w:val="nil"/>
              <w:tr2bl w:val="nil"/>
            </w:tcBorders>
            <w:vAlign w:val="center"/>
          </w:tcPr>
          <w:p>
            <w:pPr>
              <w:widowControl/>
              <w:spacing w:line="420" w:lineRule="exact"/>
              <w:jc w:val="center"/>
              <w:textAlignment w:val="center"/>
              <w:rPr>
                <w:rFonts w:ascii="Times New Roman" w:hAnsi="Times New Roman" w:eastAsia="仿宋_GB2312" w:cs="Times New Roman"/>
                <w:color w:val="000000"/>
                <w:kern w:val="0"/>
                <w:sz w:val="22"/>
                <w:szCs w:val="22"/>
                <w:lang w:bidi="ar"/>
              </w:rPr>
            </w:pPr>
          </w:p>
        </w:tc>
        <w:tc>
          <w:tcPr>
            <w:tcW w:w="2029" w:type="dxa"/>
            <w:tcBorders>
              <w:tl2br w:val="nil"/>
              <w:tr2bl w:val="nil"/>
            </w:tcBorders>
            <w:vAlign w:val="center"/>
          </w:tcPr>
          <w:p>
            <w:pPr>
              <w:widowControl/>
              <w:spacing w:line="420" w:lineRule="exact"/>
              <w:jc w:val="center"/>
              <w:textAlignment w:val="center"/>
              <w:rPr>
                <w:rFonts w:ascii="Times New Roman" w:hAnsi="Times New Roman" w:eastAsia="仿宋_GB2312" w:cs="Times New Roman"/>
                <w:color w:val="000000"/>
                <w:kern w:val="0"/>
                <w:sz w:val="22"/>
                <w:szCs w:val="22"/>
                <w:lang w:bidi="ar"/>
              </w:rPr>
            </w:pPr>
            <w:r>
              <w:rPr>
                <w:rFonts w:hint="eastAsia" w:ascii="Times New Roman" w:hAnsi="Times New Roman" w:eastAsia="仿宋_GB2312" w:cs="Times New Roman"/>
                <w:color w:val="000000"/>
                <w:kern w:val="0"/>
                <w:sz w:val="22"/>
                <w:szCs w:val="22"/>
                <w:lang w:bidi="ar"/>
              </w:rPr>
              <w:t>如是，填写数据解析注册量</w:t>
            </w:r>
          </w:p>
        </w:tc>
        <w:tc>
          <w:tcPr>
            <w:tcW w:w="5888" w:type="dxa"/>
            <w:gridSpan w:val="3"/>
            <w:tcBorders>
              <w:tl2br w:val="nil"/>
              <w:tr2bl w:val="nil"/>
            </w:tcBorders>
            <w:vAlign w:val="center"/>
          </w:tcPr>
          <w:p>
            <w:pPr>
              <w:widowControl/>
              <w:spacing w:line="420" w:lineRule="exact"/>
              <w:textAlignment w:val="center"/>
              <w:rPr>
                <w:rFonts w:hint="eastAsia" w:ascii="仿宋_GB2312" w:hAnsi="仿宋_GB2312" w:eastAsia="仿宋_GB2312" w:cs="仿宋_GB2312"/>
                <w:color w:val="000000"/>
                <w:kern w:val="0"/>
                <w:sz w:val="22"/>
                <w:szCs w:val="22"/>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45" w:hRule="atLeast"/>
          <w:jc w:val="center"/>
        </w:trPr>
        <w:tc>
          <w:tcPr>
            <w:tcW w:w="1651" w:type="dxa"/>
            <w:vMerge w:val="restart"/>
            <w:tcBorders>
              <w:tl2br w:val="nil"/>
              <w:tr2bl w:val="nil"/>
            </w:tcBorders>
            <w:vAlign w:val="center"/>
          </w:tcPr>
          <w:p>
            <w:pPr>
              <w:widowControl/>
              <w:spacing w:line="420" w:lineRule="exact"/>
              <w:jc w:val="center"/>
              <w:textAlignment w:val="center"/>
              <w:rPr>
                <w:rFonts w:ascii="Times New Roman" w:hAnsi="Times New Roman" w:eastAsia="仿宋_GB2312" w:cs="Times New Roman"/>
                <w:color w:val="000000"/>
                <w:kern w:val="0"/>
                <w:sz w:val="22"/>
                <w:szCs w:val="22"/>
                <w:lang w:bidi="ar"/>
              </w:rPr>
            </w:pPr>
            <w:r>
              <w:rPr>
                <w:rFonts w:ascii="Times New Roman" w:hAnsi="Times New Roman" w:eastAsia="仿宋_GB2312" w:cs="Times New Roman"/>
                <w:color w:val="000000"/>
                <w:kern w:val="0"/>
                <w:sz w:val="22"/>
                <w:szCs w:val="22"/>
                <w:lang w:bidi="ar"/>
              </w:rPr>
              <w:t>企业边缘云</w:t>
            </w:r>
          </w:p>
          <w:p>
            <w:pPr>
              <w:widowControl/>
              <w:spacing w:line="420" w:lineRule="exact"/>
              <w:jc w:val="center"/>
              <w:textAlignment w:val="center"/>
              <w:rPr>
                <w:rFonts w:ascii="Times New Roman" w:hAnsi="Times New Roman" w:eastAsia="仿宋_GB2312" w:cs="Times New Roman"/>
                <w:color w:val="000000"/>
                <w:kern w:val="0"/>
                <w:sz w:val="22"/>
                <w:szCs w:val="22"/>
                <w:lang w:bidi="ar"/>
              </w:rPr>
            </w:pPr>
            <w:r>
              <w:rPr>
                <w:rFonts w:ascii="Times New Roman" w:hAnsi="Times New Roman" w:eastAsia="仿宋_GB2312" w:cs="Times New Roman"/>
                <w:color w:val="000000"/>
                <w:kern w:val="0"/>
                <w:sz w:val="22"/>
                <w:szCs w:val="22"/>
                <w:lang w:bidi="ar"/>
              </w:rPr>
              <w:t>应用情况</w:t>
            </w:r>
          </w:p>
        </w:tc>
        <w:tc>
          <w:tcPr>
            <w:tcW w:w="2029" w:type="dxa"/>
            <w:tcBorders>
              <w:tl2br w:val="nil"/>
              <w:tr2bl w:val="nil"/>
            </w:tcBorders>
            <w:vAlign w:val="center"/>
          </w:tcPr>
          <w:p>
            <w:pPr>
              <w:widowControl/>
              <w:spacing w:line="420" w:lineRule="exact"/>
              <w:jc w:val="center"/>
              <w:textAlignment w:val="center"/>
              <w:rPr>
                <w:rFonts w:ascii="Times New Roman" w:hAnsi="Times New Roman" w:eastAsia="仿宋_GB2312" w:cs="Times New Roman"/>
                <w:color w:val="000000"/>
                <w:kern w:val="0"/>
                <w:sz w:val="22"/>
                <w:szCs w:val="22"/>
                <w:lang w:bidi="ar"/>
              </w:rPr>
            </w:pPr>
            <w:r>
              <w:rPr>
                <w:rFonts w:hint="eastAsia" w:ascii="Times New Roman" w:hAnsi="Times New Roman" w:eastAsia="仿宋_GB2312" w:cs="Times New Roman"/>
                <w:color w:val="000000"/>
                <w:kern w:val="0"/>
                <w:sz w:val="22"/>
                <w:szCs w:val="22"/>
                <w:lang w:bidi="ar"/>
              </w:rPr>
              <w:t>是否已建设企业边缘云</w:t>
            </w:r>
          </w:p>
        </w:tc>
        <w:tc>
          <w:tcPr>
            <w:tcW w:w="5888" w:type="dxa"/>
            <w:gridSpan w:val="3"/>
            <w:tcBorders>
              <w:tl2br w:val="nil"/>
              <w:tr2bl w:val="nil"/>
            </w:tcBorders>
            <w:vAlign w:val="center"/>
          </w:tcPr>
          <w:p>
            <w:pPr>
              <w:widowControl/>
              <w:spacing w:line="420" w:lineRule="exact"/>
              <w:textAlignment w:val="center"/>
              <w:rPr>
                <w:rFonts w:hint="eastAsia" w:ascii="仿宋_GB2312" w:hAnsi="仿宋_GB2312" w:eastAsia="仿宋_GB2312" w:cs="仿宋_GB2312"/>
                <w:color w:val="000000"/>
                <w:kern w:val="0"/>
                <w:sz w:val="22"/>
                <w:szCs w:val="22"/>
                <w:lang w:bidi="ar"/>
              </w:rPr>
            </w:pPr>
            <w:r>
              <w:rPr>
                <w:rFonts w:hint="eastAsia" w:ascii="仿宋_GB2312" w:hAnsi="仿宋_GB2312" w:eastAsia="仿宋_GB2312" w:cs="仿宋_GB2312"/>
                <w:color w:val="000000"/>
                <w:kern w:val="0"/>
                <w:sz w:val="22"/>
                <w:szCs w:val="22"/>
                <w:lang w:bidi="ar"/>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45" w:hRule="atLeast"/>
          <w:jc w:val="center"/>
        </w:trPr>
        <w:tc>
          <w:tcPr>
            <w:tcW w:w="1651" w:type="dxa"/>
            <w:vMerge w:val="continue"/>
            <w:tcBorders>
              <w:tl2br w:val="nil"/>
              <w:tr2bl w:val="nil"/>
            </w:tcBorders>
            <w:vAlign w:val="center"/>
          </w:tcPr>
          <w:p>
            <w:pPr>
              <w:widowControl/>
              <w:spacing w:line="420" w:lineRule="exact"/>
              <w:jc w:val="center"/>
              <w:textAlignment w:val="center"/>
              <w:rPr>
                <w:rFonts w:ascii="Times New Roman" w:hAnsi="Times New Roman" w:eastAsia="仿宋_GB2312" w:cs="Times New Roman"/>
                <w:color w:val="000000"/>
                <w:kern w:val="0"/>
                <w:sz w:val="22"/>
                <w:szCs w:val="22"/>
                <w:lang w:bidi="ar"/>
              </w:rPr>
            </w:pPr>
          </w:p>
        </w:tc>
        <w:tc>
          <w:tcPr>
            <w:tcW w:w="2029" w:type="dxa"/>
            <w:tcBorders>
              <w:tl2br w:val="nil"/>
              <w:tr2bl w:val="nil"/>
            </w:tcBorders>
            <w:vAlign w:val="center"/>
          </w:tcPr>
          <w:p>
            <w:pPr>
              <w:widowControl/>
              <w:spacing w:line="420" w:lineRule="exact"/>
              <w:jc w:val="center"/>
              <w:textAlignment w:val="center"/>
              <w:rPr>
                <w:rFonts w:ascii="Times New Roman" w:hAnsi="Times New Roman" w:eastAsia="仿宋_GB2312" w:cs="Times New Roman"/>
                <w:color w:val="000000"/>
                <w:kern w:val="0"/>
                <w:sz w:val="22"/>
                <w:szCs w:val="22"/>
                <w:lang w:bidi="ar"/>
              </w:rPr>
            </w:pPr>
            <w:r>
              <w:rPr>
                <w:rFonts w:hint="eastAsia" w:ascii="Times New Roman" w:hAnsi="Times New Roman" w:eastAsia="仿宋_GB2312" w:cs="Times New Roman"/>
                <w:color w:val="000000"/>
                <w:kern w:val="0"/>
                <w:sz w:val="22"/>
                <w:szCs w:val="22"/>
                <w:lang w:bidi="ar"/>
              </w:rPr>
              <w:t>如已建设，描述服务器数量、存储能力和算力</w:t>
            </w:r>
          </w:p>
        </w:tc>
        <w:tc>
          <w:tcPr>
            <w:tcW w:w="5888" w:type="dxa"/>
            <w:gridSpan w:val="3"/>
            <w:tcBorders>
              <w:tl2br w:val="nil"/>
              <w:tr2bl w:val="nil"/>
            </w:tcBorders>
            <w:vAlign w:val="center"/>
          </w:tcPr>
          <w:p>
            <w:pPr>
              <w:widowControl/>
              <w:spacing w:line="420" w:lineRule="exact"/>
              <w:textAlignment w:val="center"/>
              <w:rPr>
                <w:rFonts w:hint="eastAsia" w:ascii="仿宋_GB2312" w:hAnsi="仿宋_GB2312" w:eastAsia="仿宋_GB2312" w:cs="仿宋_GB2312"/>
                <w:color w:val="000000"/>
                <w:kern w:val="0"/>
                <w:sz w:val="22"/>
                <w:szCs w:val="22"/>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45" w:hRule="atLeast"/>
          <w:jc w:val="center"/>
        </w:trPr>
        <w:tc>
          <w:tcPr>
            <w:tcW w:w="1651" w:type="dxa"/>
            <w:vMerge w:val="restart"/>
            <w:tcBorders>
              <w:tl2br w:val="nil"/>
              <w:tr2bl w:val="nil"/>
            </w:tcBorders>
            <w:vAlign w:val="center"/>
          </w:tcPr>
          <w:p>
            <w:pPr>
              <w:pStyle w:val="2"/>
              <w:ind w:firstLine="0" w:firstLineChars="0"/>
              <w:jc w:val="center"/>
              <w:rPr>
                <w:rFonts w:eastAsia="仿宋_GB2312"/>
                <w:lang w:bidi="ar"/>
              </w:rPr>
            </w:pPr>
            <w:r>
              <w:rPr>
                <w:rFonts w:hint="eastAsia" w:ascii="Times New Roman" w:hAnsi="Times New Roman" w:eastAsia="仿宋_GB2312" w:cs="Times New Roman"/>
                <w:color w:val="000000"/>
                <w:kern w:val="0"/>
                <w:sz w:val="22"/>
                <w:szCs w:val="22"/>
                <w:lang w:bidi="ar"/>
              </w:rPr>
              <w:t>企业数据安全防护情况</w:t>
            </w:r>
          </w:p>
        </w:tc>
        <w:tc>
          <w:tcPr>
            <w:tcW w:w="2029" w:type="dxa"/>
            <w:tcBorders>
              <w:tl2br w:val="nil"/>
              <w:tr2bl w:val="nil"/>
            </w:tcBorders>
            <w:vAlign w:val="center"/>
          </w:tcPr>
          <w:p>
            <w:pPr>
              <w:widowControl/>
              <w:spacing w:line="420" w:lineRule="exact"/>
              <w:jc w:val="center"/>
              <w:textAlignment w:val="center"/>
              <w:rPr>
                <w:rFonts w:ascii="Times New Roman" w:hAnsi="Times New Roman" w:eastAsia="仿宋_GB2312" w:cs="Times New Roman"/>
                <w:color w:val="000000"/>
                <w:kern w:val="0"/>
                <w:sz w:val="22"/>
                <w:szCs w:val="22"/>
                <w:lang w:bidi="ar"/>
              </w:rPr>
            </w:pPr>
            <w:r>
              <w:rPr>
                <w:rFonts w:hint="eastAsia" w:ascii="Times New Roman" w:hAnsi="Times New Roman" w:eastAsia="仿宋_GB2312" w:cs="Times New Roman"/>
                <w:color w:val="000000"/>
                <w:kern w:val="0"/>
                <w:sz w:val="22"/>
                <w:szCs w:val="22"/>
                <w:lang w:bidi="ar"/>
              </w:rPr>
              <w:t>是否部署工业控制安全产品</w:t>
            </w:r>
          </w:p>
        </w:tc>
        <w:tc>
          <w:tcPr>
            <w:tcW w:w="5888" w:type="dxa"/>
            <w:gridSpan w:val="3"/>
            <w:tcBorders>
              <w:tl2br w:val="nil"/>
              <w:tr2bl w:val="nil"/>
            </w:tcBorders>
            <w:vAlign w:val="center"/>
          </w:tcPr>
          <w:p>
            <w:pPr>
              <w:widowControl/>
              <w:spacing w:line="420" w:lineRule="exact"/>
              <w:textAlignment w:val="center"/>
              <w:rPr>
                <w:rFonts w:hint="eastAsia" w:ascii="仿宋_GB2312" w:hAnsi="仿宋_GB2312" w:eastAsia="仿宋_GB2312" w:cs="仿宋_GB2312"/>
                <w:color w:val="000000"/>
                <w:kern w:val="0"/>
                <w:sz w:val="22"/>
                <w:szCs w:val="22"/>
                <w:lang w:bidi="ar"/>
              </w:rPr>
            </w:pPr>
            <w:r>
              <w:rPr>
                <w:rFonts w:hint="eastAsia" w:ascii="仿宋_GB2312" w:hAnsi="仿宋_GB2312" w:eastAsia="仿宋_GB2312" w:cs="仿宋_GB2312"/>
                <w:color w:val="000000"/>
                <w:kern w:val="0"/>
                <w:sz w:val="22"/>
                <w:szCs w:val="22"/>
                <w:lang w:bidi="ar"/>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45" w:hRule="atLeast"/>
          <w:jc w:val="center"/>
        </w:trPr>
        <w:tc>
          <w:tcPr>
            <w:tcW w:w="1651" w:type="dxa"/>
            <w:vMerge w:val="continue"/>
            <w:tcBorders>
              <w:tl2br w:val="nil"/>
              <w:tr2bl w:val="nil"/>
            </w:tcBorders>
            <w:vAlign w:val="center"/>
          </w:tcPr>
          <w:p>
            <w:pPr>
              <w:pStyle w:val="2"/>
              <w:ind w:firstLine="0" w:firstLineChars="0"/>
              <w:jc w:val="center"/>
              <w:rPr>
                <w:lang w:bidi="ar"/>
              </w:rPr>
            </w:pPr>
          </w:p>
        </w:tc>
        <w:tc>
          <w:tcPr>
            <w:tcW w:w="2029" w:type="dxa"/>
            <w:tcBorders>
              <w:tl2br w:val="nil"/>
              <w:tr2bl w:val="nil"/>
            </w:tcBorders>
            <w:vAlign w:val="center"/>
          </w:tcPr>
          <w:p>
            <w:pPr>
              <w:widowControl/>
              <w:spacing w:line="420" w:lineRule="exact"/>
              <w:jc w:val="center"/>
              <w:textAlignment w:val="center"/>
              <w:rPr>
                <w:rFonts w:ascii="Times New Roman" w:hAnsi="Times New Roman" w:eastAsia="仿宋_GB2312" w:cs="Times New Roman"/>
                <w:color w:val="000000"/>
                <w:kern w:val="0"/>
                <w:sz w:val="22"/>
                <w:szCs w:val="22"/>
                <w:lang w:bidi="ar"/>
              </w:rPr>
            </w:pPr>
            <w:r>
              <w:rPr>
                <w:rFonts w:hint="eastAsia" w:ascii="Times New Roman" w:hAnsi="Times New Roman" w:eastAsia="仿宋_GB2312" w:cs="Times New Roman"/>
                <w:color w:val="000000"/>
                <w:kern w:val="0"/>
                <w:sz w:val="22"/>
                <w:szCs w:val="22"/>
                <w:lang w:bidi="ar"/>
              </w:rPr>
              <w:t>是否部署态势感知系统</w:t>
            </w:r>
          </w:p>
        </w:tc>
        <w:tc>
          <w:tcPr>
            <w:tcW w:w="5888" w:type="dxa"/>
            <w:gridSpan w:val="3"/>
            <w:tcBorders>
              <w:tl2br w:val="nil"/>
              <w:tr2bl w:val="nil"/>
            </w:tcBorders>
            <w:vAlign w:val="center"/>
          </w:tcPr>
          <w:p>
            <w:pPr>
              <w:widowControl/>
              <w:spacing w:line="420" w:lineRule="exact"/>
              <w:textAlignment w:val="center"/>
              <w:rPr>
                <w:rFonts w:hint="eastAsia" w:ascii="仿宋_GB2312" w:hAnsi="仿宋_GB2312" w:eastAsia="仿宋_GB2312" w:cs="仿宋_GB2312"/>
                <w:color w:val="000000"/>
                <w:kern w:val="0"/>
                <w:sz w:val="22"/>
                <w:szCs w:val="22"/>
                <w:lang w:bidi="ar"/>
              </w:rPr>
            </w:pPr>
            <w:r>
              <w:rPr>
                <w:rFonts w:hint="eastAsia" w:ascii="仿宋_GB2312" w:hAnsi="仿宋_GB2312" w:eastAsia="仿宋_GB2312" w:cs="仿宋_GB2312"/>
                <w:color w:val="000000"/>
                <w:kern w:val="0"/>
                <w:sz w:val="22"/>
                <w:szCs w:val="22"/>
                <w:lang w:bidi="ar"/>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45" w:hRule="atLeast"/>
          <w:jc w:val="center"/>
        </w:trPr>
        <w:tc>
          <w:tcPr>
            <w:tcW w:w="1651" w:type="dxa"/>
            <w:vMerge w:val="continue"/>
            <w:tcBorders>
              <w:tl2br w:val="nil"/>
              <w:tr2bl w:val="nil"/>
            </w:tcBorders>
            <w:vAlign w:val="center"/>
          </w:tcPr>
          <w:p>
            <w:pPr>
              <w:pStyle w:val="2"/>
              <w:ind w:firstLine="0" w:firstLineChars="0"/>
              <w:jc w:val="center"/>
              <w:rPr>
                <w:lang w:bidi="ar"/>
              </w:rPr>
            </w:pPr>
          </w:p>
        </w:tc>
        <w:tc>
          <w:tcPr>
            <w:tcW w:w="2029" w:type="dxa"/>
            <w:tcBorders>
              <w:tl2br w:val="nil"/>
              <w:tr2bl w:val="nil"/>
            </w:tcBorders>
            <w:vAlign w:val="center"/>
          </w:tcPr>
          <w:p>
            <w:pPr>
              <w:widowControl/>
              <w:spacing w:line="420" w:lineRule="exact"/>
              <w:jc w:val="center"/>
              <w:textAlignment w:val="center"/>
              <w:rPr>
                <w:rFonts w:ascii="Times New Roman" w:hAnsi="Times New Roman" w:eastAsia="仿宋_GB2312" w:cs="Times New Roman"/>
                <w:color w:val="000000"/>
                <w:kern w:val="0"/>
                <w:sz w:val="22"/>
                <w:szCs w:val="22"/>
                <w:lang w:bidi="ar"/>
              </w:rPr>
            </w:pPr>
            <w:r>
              <w:rPr>
                <w:rFonts w:hint="eastAsia" w:ascii="Times New Roman" w:hAnsi="Times New Roman" w:eastAsia="仿宋_GB2312" w:cs="Times New Roman"/>
                <w:color w:val="000000"/>
                <w:kern w:val="0"/>
                <w:sz w:val="22"/>
                <w:szCs w:val="22"/>
                <w:lang w:bidi="ar"/>
              </w:rPr>
              <w:t>是否部署数据库安全管理系统</w:t>
            </w:r>
          </w:p>
        </w:tc>
        <w:tc>
          <w:tcPr>
            <w:tcW w:w="5888" w:type="dxa"/>
            <w:gridSpan w:val="3"/>
            <w:tcBorders>
              <w:tl2br w:val="nil"/>
              <w:tr2bl w:val="nil"/>
            </w:tcBorders>
            <w:vAlign w:val="center"/>
          </w:tcPr>
          <w:p>
            <w:pPr>
              <w:widowControl/>
              <w:spacing w:line="420" w:lineRule="exact"/>
              <w:textAlignment w:val="center"/>
              <w:rPr>
                <w:rFonts w:hint="eastAsia" w:ascii="仿宋_GB2312" w:hAnsi="仿宋_GB2312" w:eastAsia="仿宋_GB2312" w:cs="仿宋_GB2312"/>
                <w:color w:val="000000"/>
                <w:kern w:val="0"/>
                <w:sz w:val="22"/>
                <w:szCs w:val="22"/>
                <w:lang w:bidi="ar"/>
              </w:rPr>
            </w:pPr>
            <w:r>
              <w:rPr>
                <w:rFonts w:hint="eastAsia" w:ascii="仿宋_GB2312" w:hAnsi="仿宋_GB2312" w:eastAsia="仿宋_GB2312" w:cs="仿宋_GB2312"/>
                <w:color w:val="000000"/>
                <w:kern w:val="0"/>
                <w:sz w:val="22"/>
                <w:szCs w:val="22"/>
                <w:lang w:bidi="ar"/>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45" w:hRule="atLeast"/>
          <w:jc w:val="center"/>
        </w:trPr>
        <w:tc>
          <w:tcPr>
            <w:tcW w:w="1651" w:type="dxa"/>
            <w:vMerge w:val="continue"/>
            <w:tcBorders>
              <w:tl2br w:val="nil"/>
              <w:tr2bl w:val="nil"/>
            </w:tcBorders>
            <w:vAlign w:val="center"/>
          </w:tcPr>
          <w:p>
            <w:pPr>
              <w:pStyle w:val="2"/>
              <w:ind w:firstLine="0" w:firstLineChars="0"/>
              <w:jc w:val="center"/>
              <w:rPr>
                <w:lang w:bidi="ar"/>
              </w:rPr>
            </w:pPr>
          </w:p>
        </w:tc>
        <w:tc>
          <w:tcPr>
            <w:tcW w:w="2029" w:type="dxa"/>
            <w:tcBorders>
              <w:tl2br w:val="nil"/>
              <w:tr2bl w:val="nil"/>
            </w:tcBorders>
            <w:vAlign w:val="center"/>
          </w:tcPr>
          <w:p>
            <w:pPr>
              <w:widowControl/>
              <w:spacing w:line="420" w:lineRule="exact"/>
              <w:jc w:val="center"/>
              <w:textAlignment w:val="center"/>
              <w:rPr>
                <w:rFonts w:ascii="Times New Roman" w:hAnsi="Times New Roman" w:eastAsia="仿宋_GB2312" w:cs="Times New Roman"/>
                <w:color w:val="000000"/>
                <w:kern w:val="0"/>
                <w:sz w:val="22"/>
                <w:szCs w:val="22"/>
                <w:lang w:bidi="ar"/>
              </w:rPr>
            </w:pPr>
            <w:r>
              <w:rPr>
                <w:rFonts w:hint="eastAsia" w:ascii="Times New Roman" w:hAnsi="Times New Roman" w:eastAsia="仿宋_GB2312" w:cs="Times New Roman"/>
                <w:color w:val="000000"/>
                <w:kern w:val="0"/>
                <w:sz w:val="22"/>
                <w:szCs w:val="22"/>
                <w:lang w:bidi="ar"/>
              </w:rPr>
              <w:t>是否部署数据泄露防护系统</w:t>
            </w:r>
          </w:p>
        </w:tc>
        <w:tc>
          <w:tcPr>
            <w:tcW w:w="5888" w:type="dxa"/>
            <w:gridSpan w:val="3"/>
            <w:tcBorders>
              <w:tl2br w:val="nil"/>
              <w:tr2bl w:val="nil"/>
            </w:tcBorders>
            <w:vAlign w:val="center"/>
          </w:tcPr>
          <w:p>
            <w:pPr>
              <w:widowControl/>
              <w:spacing w:line="420" w:lineRule="exact"/>
              <w:textAlignment w:val="center"/>
              <w:rPr>
                <w:rFonts w:hint="eastAsia" w:ascii="仿宋_GB2312" w:hAnsi="仿宋_GB2312" w:eastAsia="仿宋_GB2312" w:cs="仿宋_GB2312"/>
                <w:color w:val="000000"/>
                <w:kern w:val="0"/>
                <w:sz w:val="22"/>
                <w:szCs w:val="22"/>
                <w:lang w:bidi="ar"/>
              </w:rPr>
            </w:pPr>
            <w:r>
              <w:rPr>
                <w:rFonts w:hint="eastAsia" w:ascii="仿宋_GB2312" w:hAnsi="仿宋_GB2312" w:eastAsia="仿宋_GB2312" w:cs="仿宋_GB2312"/>
                <w:color w:val="000000"/>
                <w:kern w:val="0"/>
                <w:sz w:val="22"/>
                <w:szCs w:val="22"/>
                <w:lang w:bidi="ar"/>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45" w:hRule="atLeast"/>
          <w:jc w:val="center"/>
        </w:trPr>
        <w:tc>
          <w:tcPr>
            <w:tcW w:w="1651" w:type="dxa"/>
            <w:vMerge w:val="continue"/>
            <w:tcBorders>
              <w:tl2br w:val="nil"/>
              <w:tr2bl w:val="nil"/>
            </w:tcBorders>
            <w:vAlign w:val="center"/>
          </w:tcPr>
          <w:p>
            <w:pPr>
              <w:pStyle w:val="2"/>
              <w:ind w:firstLine="0" w:firstLineChars="0"/>
              <w:jc w:val="center"/>
              <w:rPr>
                <w:lang w:bidi="ar"/>
              </w:rPr>
            </w:pPr>
          </w:p>
        </w:tc>
        <w:tc>
          <w:tcPr>
            <w:tcW w:w="2029" w:type="dxa"/>
            <w:tcBorders>
              <w:tl2br w:val="nil"/>
              <w:tr2bl w:val="nil"/>
            </w:tcBorders>
            <w:vAlign w:val="center"/>
          </w:tcPr>
          <w:p>
            <w:pPr>
              <w:widowControl/>
              <w:spacing w:line="420" w:lineRule="exact"/>
              <w:jc w:val="center"/>
              <w:textAlignment w:val="center"/>
              <w:rPr>
                <w:rFonts w:ascii="Times New Roman" w:hAnsi="Times New Roman" w:eastAsia="仿宋_GB2312" w:cs="Times New Roman"/>
                <w:color w:val="000000"/>
                <w:kern w:val="0"/>
                <w:sz w:val="22"/>
                <w:szCs w:val="22"/>
                <w:lang w:bidi="ar"/>
              </w:rPr>
            </w:pPr>
            <w:r>
              <w:rPr>
                <w:rFonts w:hint="eastAsia" w:ascii="Times New Roman" w:hAnsi="Times New Roman" w:eastAsia="仿宋_GB2312" w:cs="Times New Roman"/>
                <w:color w:val="000000"/>
                <w:kern w:val="0"/>
                <w:sz w:val="22"/>
                <w:szCs w:val="22"/>
                <w:lang w:bidi="ar"/>
              </w:rPr>
              <w:t>是否部署数据脱敏系统</w:t>
            </w:r>
          </w:p>
        </w:tc>
        <w:tc>
          <w:tcPr>
            <w:tcW w:w="5888" w:type="dxa"/>
            <w:gridSpan w:val="3"/>
            <w:tcBorders>
              <w:tl2br w:val="nil"/>
              <w:tr2bl w:val="nil"/>
            </w:tcBorders>
            <w:vAlign w:val="center"/>
          </w:tcPr>
          <w:p>
            <w:pPr>
              <w:widowControl/>
              <w:spacing w:line="420" w:lineRule="exact"/>
              <w:textAlignment w:val="center"/>
              <w:rPr>
                <w:rFonts w:hint="eastAsia" w:ascii="仿宋_GB2312" w:hAnsi="仿宋_GB2312" w:eastAsia="仿宋_GB2312" w:cs="仿宋_GB2312"/>
                <w:color w:val="000000"/>
                <w:kern w:val="0"/>
                <w:sz w:val="22"/>
                <w:szCs w:val="22"/>
                <w:lang w:bidi="ar"/>
              </w:rPr>
            </w:pPr>
            <w:r>
              <w:rPr>
                <w:rFonts w:hint="eastAsia" w:ascii="仿宋_GB2312" w:hAnsi="仿宋_GB2312" w:eastAsia="仿宋_GB2312" w:cs="仿宋_GB2312"/>
                <w:color w:val="000000"/>
                <w:kern w:val="0"/>
                <w:sz w:val="22"/>
                <w:szCs w:val="22"/>
                <w:lang w:bidi="ar"/>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4" w:hRule="atLeast"/>
          <w:jc w:val="center"/>
        </w:trPr>
        <w:tc>
          <w:tcPr>
            <w:tcW w:w="1651" w:type="dxa"/>
            <w:vMerge w:val="restart"/>
            <w:tcBorders>
              <w:tl2br w:val="nil"/>
              <w:tr2bl w:val="nil"/>
            </w:tcBorders>
            <w:vAlign w:val="center"/>
          </w:tcPr>
          <w:p>
            <w:pPr>
              <w:widowControl/>
              <w:spacing w:line="420" w:lineRule="exact"/>
              <w:jc w:val="center"/>
              <w:textAlignment w:val="center"/>
              <w:rPr>
                <w:rFonts w:ascii="Times New Roman" w:hAnsi="Times New Roman" w:eastAsia="仿宋_GB2312" w:cs="Times New Roman"/>
                <w:color w:val="000000"/>
                <w:kern w:val="0"/>
                <w:sz w:val="22"/>
                <w:szCs w:val="22"/>
                <w:lang w:bidi="ar"/>
              </w:rPr>
            </w:pPr>
          </w:p>
          <w:p>
            <w:pPr>
              <w:widowControl/>
              <w:spacing w:line="420" w:lineRule="exact"/>
              <w:jc w:val="center"/>
              <w:textAlignment w:val="center"/>
              <w:rPr>
                <w:rFonts w:ascii="Times New Roman" w:hAnsi="Times New Roman" w:eastAsia="仿宋_GB2312" w:cs="Times New Roman"/>
                <w:color w:val="000000"/>
                <w:kern w:val="0"/>
                <w:sz w:val="22"/>
                <w:szCs w:val="22"/>
                <w:lang w:bidi="ar"/>
              </w:rPr>
            </w:pPr>
            <w:r>
              <w:rPr>
                <w:rFonts w:hint="eastAsia" w:ascii="Times New Roman" w:hAnsi="Times New Roman" w:eastAsia="仿宋_GB2312" w:cs="Times New Roman"/>
                <w:color w:val="000000"/>
                <w:kern w:val="0"/>
                <w:sz w:val="22"/>
                <w:szCs w:val="22"/>
                <w:lang w:bidi="ar"/>
              </w:rPr>
              <w:t>企业数据管理情况</w:t>
            </w:r>
          </w:p>
        </w:tc>
        <w:tc>
          <w:tcPr>
            <w:tcW w:w="2029" w:type="dxa"/>
            <w:tcBorders>
              <w:tl2br w:val="nil"/>
              <w:tr2bl w:val="nil"/>
            </w:tcBorders>
            <w:vAlign w:val="center"/>
          </w:tcPr>
          <w:p>
            <w:pPr>
              <w:widowControl/>
              <w:spacing w:line="420" w:lineRule="exact"/>
              <w:jc w:val="center"/>
              <w:textAlignment w:val="center"/>
              <w:rPr>
                <w:rFonts w:ascii="Times New Roman" w:hAnsi="Times New Roman" w:eastAsia="仿宋_GB2312" w:cs="Times New Roman"/>
                <w:color w:val="000000"/>
                <w:kern w:val="0"/>
                <w:sz w:val="22"/>
                <w:szCs w:val="22"/>
                <w:lang w:bidi="ar"/>
              </w:rPr>
            </w:pPr>
            <w:r>
              <w:rPr>
                <w:rFonts w:hint="eastAsia" w:ascii="Times New Roman" w:hAnsi="Times New Roman" w:eastAsia="仿宋_GB2312" w:cs="Times New Roman"/>
                <w:color w:val="000000"/>
                <w:kern w:val="0"/>
                <w:sz w:val="22"/>
                <w:szCs w:val="22"/>
                <w:lang w:bidi="ar"/>
              </w:rPr>
              <w:t>是否通过DCMM贯标</w:t>
            </w:r>
          </w:p>
        </w:tc>
        <w:tc>
          <w:tcPr>
            <w:tcW w:w="5888" w:type="dxa"/>
            <w:gridSpan w:val="3"/>
            <w:tcBorders>
              <w:tl2br w:val="nil"/>
              <w:tr2bl w:val="nil"/>
            </w:tcBorders>
            <w:vAlign w:val="center"/>
          </w:tcPr>
          <w:p>
            <w:pPr>
              <w:widowControl/>
              <w:spacing w:line="420" w:lineRule="exact"/>
              <w:textAlignment w:val="center"/>
              <w:rPr>
                <w:rFonts w:hint="eastAsia" w:ascii="仿宋_GB2312" w:hAnsi="仿宋_GB2312" w:eastAsia="仿宋_GB2312" w:cs="仿宋_GB2312"/>
                <w:color w:val="000000"/>
                <w:kern w:val="0"/>
                <w:sz w:val="22"/>
                <w:szCs w:val="22"/>
                <w:lang w:bidi="ar"/>
              </w:rPr>
            </w:pPr>
            <w:r>
              <w:rPr>
                <w:rFonts w:hint="eastAsia" w:ascii="仿宋_GB2312" w:hAnsi="仿宋_GB2312" w:eastAsia="仿宋_GB2312" w:cs="仿宋_GB2312"/>
                <w:color w:val="000000"/>
                <w:kern w:val="0"/>
                <w:sz w:val="22"/>
                <w:szCs w:val="22"/>
                <w:lang w:bidi="ar"/>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45" w:hRule="atLeast"/>
          <w:jc w:val="center"/>
        </w:trPr>
        <w:tc>
          <w:tcPr>
            <w:tcW w:w="1651" w:type="dxa"/>
            <w:vMerge w:val="continue"/>
            <w:tcBorders>
              <w:tl2br w:val="nil"/>
              <w:tr2bl w:val="nil"/>
            </w:tcBorders>
            <w:vAlign w:val="center"/>
          </w:tcPr>
          <w:p>
            <w:pPr>
              <w:widowControl/>
              <w:spacing w:line="420" w:lineRule="exact"/>
              <w:jc w:val="center"/>
              <w:textAlignment w:val="center"/>
              <w:rPr>
                <w:rFonts w:ascii="Times New Roman" w:hAnsi="Times New Roman" w:eastAsia="仿宋_GB2312" w:cs="Times New Roman"/>
                <w:color w:val="000000"/>
                <w:kern w:val="0"/>
                <w:sz w:val="22"/>
                <w:szCs w:val="22"/>
                <w:lang w:bidi="ar"/>
              </w:rPr>
            </w:pPr>
          </w:p>
        </w:tc>
        <w:tc>
          <w:tcPr>
            <w:tcW w:w="2029" w:type="dxa"/>
            <w:tcBorders>
              <w:tl2br w:val="nil"/>
              <w:tr2bl w:val="nil"/>
            </w:tcBorders>
            <w:vAlign w:val="center"/>
          </w:tcPr>
          <w:p>
            <w:pPr>
              <w:widowControl/>
              <w:spacing w:line="420" w:lineRule="exact"/>
              <w:jc w:val="center"/>
              <w:textAlignment w:val="center"/>
              <w:rPr>
                <w:rFonts w:ascii="Times New Roman" w:hAnsi="Times New Roman" w:eastAsia="仿宋_GB2312" w:cs="Times New Roman"/>
                <w:color w:val="000000"/>
                <w:kern w:val="0"/>
                <w:sz w:val="22"/>
                <w:szCs w:val="22"/>
                <w:lang w:bidi="ar"/>
              </w:rPr>
            </w:pPr>
            <w:r>
              <w:rPr>
                <w:rFonts w:hint="eastAsia" w:ascii="Times New Roman" w:hAnsi="Times New Roman" w:eastAsia="仿宋_GB2312" w:cs="Times New Roman"/>
                <w:color w:val="000000"/>
                <w:kern w:val="0"/>
                <w:sz w:val="22"/>
                <w:szCs w:val="22"/>
                <w:lang w:bidi="ar"/>
              </w:rPr>
              <w:t>如通过，选择DCMM等级</w:t>
            </w:r>
          </w:p>
        </w:tc>
        <w:tc>
          <w:tcPr>
            <w:tcW w:w="5888" w:type="dxa"/>
            <w:gridSpan w:val="3"/>
            <w:tcBorders>
              <w:tl2br w:val="nil"/>
              <w:tr2bl w:val="nil"/>
            </w:tcBorders>
            <w:vAlign w:val="center"/>
          </w:tcPr>
          <w:p>
            <w:pPr>
              <w:widowControl/>
              <w:spacing w:line="420" w:lineRule="exact"/>
              <w:textAlignment w:val="center"/>
              <w:rPr>
                <w:rFonts w:hint="eastAsia" w:ascii="仿宋_GB2312" w:hAnsi="仿宋_GB2312" w:eastAsia="仿宋_GB2312" w:cs="仿宋_GB2312"/>
                <w:color w:val="000000"/>
                <w:kern w:val="0"/>
                <w:sz w:val="22"/>
                <w:szCs w:val="22"/>
                <w:lang w:bidi="ar"/>
              </w:rPr>
            </w:pPr>
            <w:r>
              <w:rPr>
                <w:rFonts w:hint="eastAsia" w:ascii="仿宋_GB2312" w:hAnsi="仿宋_GB2312" w:eastAsia="仿宋_GB2312" w:cs="仿宋_GB2312"/>
                <w:color w:val="000000"/>
                <w:kern w:val="0"/>
                <w:sz w:val="22"/>
                <w:szCs w:val="22"/>
                <w:lang w:bidi="ar"/>
              </w:rPr>
              <w:t>□二级   □三级   □三级以上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1651" w:type="dxa"/>
            <w:vMerge w:val="restart"/>
            <w:tcBorders>
              <w:tl2br w:val="nil"/>
              <w:tr2bl w:val="nil"/>
            </w:tcBorders>
            <w:vAlign w:val="center"/>
          </w:tcPr>
          <w:p>
            <w:pPr>
              <w:widowControl/>
              <w:spacing w:line="420" w:lineRule="exact"/>
              <w:jc w:val="center"/>
              <w:textAlignment w:val="center"/>
              <w:rPr>
                <w:rFonts w:ascii="Times New Roman" w:hAnsi="Times New Roman" w:eastAsia="仿宋_GB2312" w:cs="Times New Roman"/>
                <w:color w:val="000000"/>
                <w:kern w:val="0"/>
                <w:sz w:val="22"/>
                <w:szCs w:val="22"/>
                <w:lang w:bidi="ar"/>
              </w:rPr>
            </w:pPr>
            <w:r>
              <w:rPr>
                <w:rFonts w:hint="eastAsia" w:ascii="Times New Roman" w:hAnsi="Times New Roman" w:eastAsia="仿宋_GB2312" w:cs="Times New Roman"/>
                <w:color w:val="000000"/>
                <w:kern w:val="0"/>
                <w:sz w:val="22"/>
                <w:szCs w:val="22"/>
                <w:lang w:bidi="ar"/>
              </w:rPr>
              <w:t>企业</w:t>
            </w:r>
            <w:r>
              <w:rPr>
                <w:rFonts w:ascii="Times New Roman" w:hAnsi="Times New Roman" w:eastAsia="仿宋_GB2312" w:cs="Times New Roman"/>
                <w:color w:val="000000"/>
                <w:kern w:val="0"/>
                <w:sz w:val="22"/>
                <w:szCs w:val="22"/>
                <w:lang w:bidi="ar"/>
              </w:rPr>
              <w:t>数据应用</w:t>
            </w:r>
            <w:r>
              <w:rPr>
                <w:rFonts w:hint="eastAsia" w:ascii="Times New Roman" w:hAnsi="Times New Roman" w:eastAsia="仿宋_GB2312" w:cs="Times New Roman"/>
                <w:color w:val="000000"/>
                <w:kern w:val="0"/>
                <w:sz w:val="22"/>
                <w:szCs w:val="22"/>
                <w:lang w:bidi="ar"/>
              </w:rPr>
              <w:t>情况</w:t>
            </w:r>
          </w:p>
        </w:tc>
        <w:tc>
          <w:tcPr>
            <w:tcW w:w="2029" w:type="dxa"/>
            <w:tcBorders>
              <w:tl2br w:val="nil"/>
              <w:tr2bl w:val="nil"/>
            </w:tcBorders>
            <w:vAlign w:val="center"/>
          </w:tcPr>
          <w:p>
            <w:pPr>
              <w:widowControl/>
              <w:spacing w:line="420" w:lineRule="exact"/>
              <w:jc w:val="center"/>
              <w:textAlignment w:val="center"/>
              <w:rPr>
                <w:rFonts w:ascii="Times New Roman" w:hAnsi="Times New Roman" w:eastAsia="仿宋_GB2312" w:cs="Times New Roman"/>
                <w:color w:val="000000"/>
                <w:kern w:val="0"/>
                <w:sz w:val="22"/>
                <w:szCs w:val="22"/>
                <w:lang w:bidi="ar"/>
              </w:rPr>
            </w:pPr>
            <w:r>
              <w:rPr>
                <w:rFonts w:hint="eastAsia" w:ascii="Times New Roman" w:hAnsi="Times New Roman" w:eastAsia="仿宋_GB2312" w:cs="Times New Roman"/>
                <w:color w:val="000000"/>
                <w:kern w:val="0"/>
                <w:sz w:val="22"/>
                <w:szCs w:val="22"/>
                <w:lang w:bidi="ar"/>
              </w:rPr>
              <w:t>是否基于用户数据分析</w:t>
            </w:r>
            <w:r>
              <w:rPr>
                <w:rFonts w:hint="eastAsia" w:ascii="Times New Roman" w:hAnsi="Times New Roman" w:eastAsia="仿宋_GB2312" w:cs="Times New Roman"/>
                <w:color w:val="000000"/>
                <w:kern w:val="0"/>
                <w:sz w:val="22"/>
                <w:szCs w:val="22"/>
                <w:lang w:val="en-US" w:eastAsia="zh-CN" w:bidi="ar"/>
              </w:rPr>
              <w:t>实施</w:t>
            </w:r>
            <w:r>
              <w:rPr>
                <w:rFonts w:hint="eastAsia" w:ascii="Times New Roman" w:hAnsi="Times New Roman" w:eastAsia="仿宋_GB2312" w:cs="Times New Roman"/>
                <w:color w:val="000000"/>
                <w:kern w:val="0"/>
                <w:sz w:val="22"/>
                <w:szCs w:val="22"/>
                <w:lang w:bidi="ar"/>
              </w:rPr>
              <w:t>产品创新</w:t>
            </w:r>
          </w:p>
        </w:tc>
        <w:tc>
          <w:tcPr>
            <w:tcW w:w="5888" w:type="dxa"/>
            <w:gridSpan w:val="3"/>
            <w:tcBorders>
              <w:tl2br w:val="nil"/>
              <w:tr2bl w:val="nil"/>
            </w:tcBorders>
            <w:vAlign w:val="center"/>
          </w:tcPr>
          <w:p>
            <w:pPr>
              <w:widowControl/>
              <w:spacing w:line="420" w:lineRule="exact"/>
              <w:jc w:val="both"/>
              <w:textAlignment w:val="center"/>
              <w:rPr>
                <w:rFonts w:hint="eastAsia" w:ascii="仿宋_GB2312" w:hAnsi="仿宋_GB2312" w:eastAsia="仿宋_GB2312" w:cs="仿宋_GB2312"/>
                <w:color w:val="000000"/>
                <w:kern w:val="0"/>
                <w:sz w:val="22"/>
                <w:szCs w:val="22"/>
                <w:lang w:bidi="ar"/>
              </w:rPr>
            </w:pPr>
            <w:r>
              <w:rPr>
                <w:rFonts w:hint="eastAsia" w:ascii="仿宋_GB2312" w:hAnsi="仿宋_GB2312" w:eastAsia="仿宋_GB2312" w:cs="仿宋_GB2312"/>
                <w:color w:val="000000"/>
                <w:kern w:val="0"/>
                <w:sz w:val="22"/>
                <w:szCs w:val="22"/>
                <w:lang w:bidi="ar"/>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45" w:hRule="atLeast"/>
          <w:jc w:val="center"/>
        </w:trPr>
        <w:tc>
          <w:tcPr>
            <w:tcW w:w="1651" w:type="dxa"/>
            <w:vMerge w:val="continue"/>
            <w:tcBorders>
              <w:tl2br w:val="nil"/>
              <w:tr2bl w:val="nil"/>
            </w:tcBorders>
            <w:vAlign w:val="center"/>
          </w:tcPr>
          <w:p>
            <w:pPr>
              <w:widowControl/>
              <w:spacing w:line="420" w:lineRule="exact"/>
              <w:jc w:val="left"/>
              <w:textAlignment w:val="center"/>
              <w:rPr>
                <w:rFonts w:ascii="Times New Roman" w:hAnsi="Times New Roman" w:eastAsia="仿宋_GB2312" w:cs="Times New Roman"/>
                <w:color w:val="000000"/>
                <w:kern w:val="0"/>
                <w:sz w:val="22"/>
                <w:szCs w:val="22"/>
                <w:lang w:bidi="ar"/>
              </w:rPr>
            </w:pPr>
          </w:p>
        </w:tc>
        <w:tc>
          <w:tcPr>
            <w:tcW w:w="2029" w:type="dxa"/>
            <w:tcBorders>
              <w:tl2br w:val="nil"/>
              <w:tr2bl w:val="nil"/>
            </w:tcBorders>
            <w:vAlign w:val="center"/>
          </w:tcPr>
          <w:p>
            <w:pPr>
              <w:widowControl/>
              <w:spacing w:line="420" w:lineRule="exact"/>
              <w:jc w:val="center"/>
              <w:textAlignment w:val="center"/>
              <w:rPr>
                <w:rFonts w:ascii="Times New Roman" w:hAnsi="Times New Roman" w:eastAsia="仿宋_GB2312" w:cs="Times New Roman"/>
                <w:color w:val="000000"/>
                <w:kern w:val="0"/>
                <w:sz w:val="22"/>
                <w:szCs w:val="22"/>
                <w:lang w:bidi="ar"/>
              </w:rPr>
            </w:pPr>
            <w:r>
              <w:rPr>
                <w:rFonts w:hint="eastAsia" w:ascii="Times New Roman" w:hAnsi="Times New Roman" w:eastAsia="仿宋_GB2312" w:cs="Times New Roman"/>
                <w:color w:val="000000"/>
                <w:kern w:val="0"/>
                <w:sz w:val="22"/>
                <w:szCs w:val="22"/>
                <w:lang w:bidi="ar"/>
              </w:rPr>
              <w:t>如是，描述产品创新内容</w:t>
            </w:r>
          </w:p>
        </w:tc>
        <w:tc>
          <w:tcPr>
            <w:tcW w:w="5888" w:type="dxa"/>
            <w:gridSpan w:val="3"/>
            <w:tcBorders>
              <w:tl2br w:val="nil"/>
              <w:tr2bl w:val="nil"/>
            </w:tcBorders>
            <w:vAlign w:val="center"/>
          </w:tcPr>
          <w:p>
            <w:pPr>
              <w:widowControl/>
              <w:spacing w:line="420" w:lineRule="exact"/>
              <w:jc w:val="left"/>
              <w:textAlignment w:val="center"/>
              <w:rPr>
                <w:rFonts w:ascii="Times New Roman" w:hAnsi="Times New Roman" w:eastAsia="仿宋_GB2312" w:cs="Times New Roman"/>
                <w:color w:val="000000"/>
                <w:kern w:val="0"/>
                <w:sz w:val="22"/>
                <w:szCs w:val="22"/>
                <w:lang w:bidi="ar"/>
              </w:rPr>
            </w:pPr>
            <w:r>
              <w:rPr>
                <w:rFonts w:hint="eastAsia" w:ascii="仿宋_GB2312" w:hAnsi="Times New Roman" w:eastAsia="仿宋_GB2312"/>
                <w:sz w:val="22"/>
                <w:szCs w:val="22"/>
                <w:lang w:bidi="ar"/>
              </w:rPr>
              <w:t>(</w:t>
            </w:r>
            <w:r>
              <w:rPr>
                <w:rFonts w:hint="eastAsia" w:ascii="仿宋_GB2312" w:hAnsi="Times New Roman" w:eastAsia="仿宋_GB2312"/>
                <w:sz w:val="22"/>
                <w:szCs w:val="22"/>
                <w:lang w:val="en-US" w:eastAsia="zh-CN" w:bidi="ar"/>
              </w:rPr>
              <w:t>不限于</w:t>
            </w:r>
            <w:r>
              <w:rPr>
                <w:rFonts w:hint="eastAsia" w:ascii="仿宋_GB2312" w:hAnsi="Times New Roman" w:eastAsia="仿宋_GB2312"/>
                <w:sz w:val="22"/>
                <w:szCs w:val="22"/>
                <w:lang w:bidi="ar"/>
              </w:rPr>
              <w:t>设备预测维护、能耗动态平衡、生产工艺优化、质量智能控制、市场精准营销等</w:t>
            </w:r>
            <w:r>
              <w:rPr>
                <w:rFonts w:hint="eastAsia" w:ascii="仿宋_GB2312" w:hAnsi="Times New Roman" w:eastAsia="仿宋_GB2312"/>
                <w:sz w:val="22"/>
                <w:szCs w:val="22"/>
                <w:lang w:val="en-US" w:eastAsia="zh-CN" w:bidi="ar"/>
              </w:rPr>
              <w:t>方面进行描述</w:t>
            </w:r>
            <w:r>
              <w:rPr>
                <w:rFonts w:hint="eastAsia" w:ascii="仿宋_GB2312" w:hAnsi="Times New Roman" w:eastAsia="仿宋_GB2312"/>
                <w:sz w:val="22"/>
                <w:szCs w:val="22"/>
                <w:lang w:bidi="a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45" w:hRule="atLeast"/>
          <w:jc w:val="center"/>
        </w:trPr>
        <w:tc>
          <w:tcPr>
            <w:tcW w:w="1651" w:type="dxa"/>
            <w:vMerge w:val="restart"/>
            <w:tcBorders>
              <w:tl2br w:val="nil"/>
              <w:tr2bl w:val="nil"/>
            </w:tcBorders>
            <w:vAlign w:val="center"/>
          </w:tcPr>
          <w:p>
            <w:pPr>
              <w:widowControl/>
              <w:spacing w:line="420" w:lineRule="exact"/>
              <w:jc w:val="center"/>
              <w:textAlignment w:val="center"/>
              <w:rPr>
                <w:rFonts w:ascii="Times New Roman" w:hAnsi="Times New Roman" w:eastAsia="仿宋_GB2312" w:cs="Times New Roman"/>
                <w:color w:val="000000"/>
                <w:kern w:val="0"/>
                <w:sz w:val="22"/>
                <w:szCs w:val="22"/>
                <w:lang w:bidi="ar"/>
              </w:rPr>
            </w:pPr>
            <w:r>
              <w:rPr>
                <w:rFonts w:hint="eastAsia" w:ascii="Times New Roman" w:hAnsi="Times New Roman" w:eastAsia="仿宋_GB2312" w:cs="Times New Roman"/>
                <w:color w:val="000000"/>
                <w:kern w:val="0"/>
                <w:sz w:val="22"/>
                <w:szCs w:val="22"/>
                <w:lang w:bidi="ar"/>
              </w:rPr>
              <w:t>企业</w:t>
            </w:r>
            <w:r>
              <w:rPr>
                <w:rFonts w:ascii="Times New Roman" w:hAnsi="Times New Roman" w:eastAsia="仿宋_GB2312" w:cs="Times New Roman"/>
                <w:color w:val="000000"/>
                <w:kern w:val="0"/>
                <w:sz w:val="22"/>
                <w:szCs w:val="22"/>
                <w:lang w:bidi="ar"/>
              </w:rPr>
              <w:t>在数据采集、传输、存储、管理、应用方面改造目标和拟进行的具体</w:t>
            </w:r>
          </w:p>
          <w:p>
            <w:pPr>
              <w:widowControl/>
              <w:spacing w:line="420" w:lineRule="exact"/>
              <w:jc w:val="center"/>
              <w:textAlignment w:val="center"/>
              <w:rPr>
                <w:rFonts w:ascii="Times New Roman" w:hAnsi="Times New Roman" w:eastAsia="仿宋_GB2312" w:cs="Times New Roman"/>
                <w:color w:val="000000"/>
                <w:kern w:val="0"/>
                <w:sz w:val="22"/>
                <w:szCs w:val="22"/>
                <w:lang w:bidi="ar"/>
              </w:rPr>
            </w:pPr>
            <w:r>
              <w:rPr>
                <w:rFonts w:ascii="Times New Roman" w:hAnsi="Times New Roman" w:eastAsia="仿宋_GB2312" w:cs="Times New Roman"/>
                <w:color w:val="000000"/>
                <w:kern w:val="0"/>
                <w:sz w:val="22"/>
                <w:szCs w:val="22"/>
                <w:lang w:bidi="ar"/>
              </w:rPr>
              <w:t>内容</w:t>
            </w:r>
          </w:p>
        </w:tc>
        <w:tc>
          <w:tcPr>
            <w:tcW w:w="2029" w:type="dxa"/>
            <w:tcBorders>
              <w:tl2br w:val="nil"/>
              <w:tr2bl w:val="nil"/>
            </w:tcBorders>
            <w:vAlign w:val="center"/>
          </w:tcPr>
          <w:p>
            <w:pPr>
              <w:widowControl/>
              <w:spacing w:line="420" w:lineRule="exact"/>
              <w:jc w:val="center"/>
              <w:textAlignment w:val="center"/>
              <w:rPr>
                <w:rFonts w:ascii="Times New Roman" w:hAnsi="Times New Roman" w:eastAsia="仿宋_GB2312" w:cs="Times New Roman"/>
                <w:color w:val="000000"/>
                <w:kern w:val="0"/>
                <w:sz w:val="22"/>
                <w:szCs w:val="22"/>
                <w:lang w:bidi="ar"/>
              </w:rPr>
            </w:pPr>
            <w:r>
              <w:rPr>
                <w:rFonts w:ascii="Times New Roman" w:hAnsi="Times New Roman" w:eastAsia="仿宋_GB2312" w:cs="Times New Roman"/>
                <w:color w:val="000000"/>
                <w:kern w:val="0"/>
                <w:sz w:val="22"/>
                <w:szCs w:val="22"/>
                <w:lang w:bidi="ar"/>
              </w:rPr>
              <w:t>计划数据采集方面改造内容</w:t>
            </w:r>
          </w:p>
        </w:tc>
        <w:tc>
          <w:tcPr>
            <w:tcW w:w="5888" w:type="dxa"/>
            <w:gridSpan w:val="3"/>
            <w:tcBorders>
              <w:tl2br w:val="nil"/>
              <w:tr2bl w:val="nil"/>
            </w:tcBorders>
            <w:vAlign w:val="center"/>
          </w:tcPr>
          <w:p>
            <w:pPr>
              <w:widowControl/>
              <w:spacing w:line="420" w:lineRule="exact"/>
              <w:jc w:val="left"/>
              <w:textAlignment w:val="center"/>
              <w:rPr>
                <w:rFonts w:ascii="Times New Roman" w:hAnsi="Times New Roman" w:eastAsia="仿宋_GB2312" w:cs="Times New Roman"/>
                <w:color w:val="000000"/>
                <w:kern w:val="0"/>
                <w:sz w:val="22"/>
                <w:szCs w:val="22"/>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45" w:hRule="atLeast"/>
          <w:jc w:val="center"/>
        </w:trPr>
        <w:tc>
          <w:tcPr>
            <w:tcW w:w="1651" w:type="dxa"/>
            <w:vMerge w:val="continue"/>
            <w:tcBorders>
              <w:tl2br w:val="nil"/>
              <w:tr2bl w:val="nil"/>
            </w:tcBorders>
            <w:vAlign w:val="center"/>
          </w:tcPr>
          <w:p>
            <w:pPr>
              <w:widowControl/>
              <w:spacing w:line="420" w:lineRule="exact"/>
              <w:jc w:val="left"/>
              <w:textAlignment w:val="center"/>
              <w:rPr>
                <w:rFonts w:ascii="Times New Roman" w:hAnsi="Times New Roman" w:eastAsia="仿宋_GB2312" w:cs="Times New Roman"/>
                <w:color w:val="000000"/>
                <w:kern w:val="0"/>
                <w:sz w:val="22"/>
                <w:szCs w:val="22"/>
                <w:lang w:bidi="ar"/>
              </w:rPr>
            </w:pPr>
          </w:p>
        </w:tc>
        <w:tc>
          <w:tcPr>
            <w:tcW w:w="2029" w:type="dxa"/>
            <w:tcBorders>
              <w:tl2br w:val="nil"/>
              <w:tr2bl w:val="nil"/>
            </w:tcBorders>
            <w:vAlign w:val="center"/>
          </w:tcPr>
          <w:p>
            <w:pPr>
              <w:widowControl/>
              <w:spacing w:line="420" w:lineRule="exact"/>
              <w:jc w:val="center"/>
              <w:textAlignment w:val="center"/>
              <w:rPr>
                <w:rFonts w:ascii="Times New Roman" w:hAnsi="Times New Roman" w:eastAsia="仿宋_GB2312" w:cs="Times New Roman"/>
                <w:color w:val="000000"/>
                <w:kern w:val="0"/>
                <w:sz w:val="22"/>
                <w:szCs w:val="22"/>
                <w:lang w:bidi="ar"/>
              </w:rPr>
            </w:pPr>
            <w:r>
              <w:rPr>
                <w:rFonts w:ascii="Times New Roman" w:hAnsi="Times New Roman" w:eastAsia="仿宋_GB2312" w:cs="Times New Roman"/>
                <w:color w:val="000000"/>
                <w:kern w:val="0"/>
                <w:sz w:val="22"/>
                <w:szCs w:val="22"/>
                <w:lang w:bidi="ar"/>
              </w:rPr>
              <w:t>计划数据传输方面改造内容</w:t>
            </w:r>
          </w:p>
        </w:tc>
        <w:tc>
          <w:tcPr>
            <w:tcW w:w="5888" w:type="dxa"/>
            <w:gridSpan w:val="3"/>
            <w:tcBorders>
              <w:tl2br w:val="nil"/>
              <w:tr2bl w:val="nil"/>
            </w:tcBorders>
            <w:vAlign w:val="center"/>
          </w:tcPr>
          <w:p>
            <w:pPr>
              <w:widowControl/>
              <w:spacing w:line="420" w:lineRule="exact"/>
              <w:jc w:val="left"/>
              <w:textAlignment w:val="center"/>
              <w:rPr>
                <w:rFonts w:ascii="Times New Roman" w:hAnsi="Times New Roman" w:eastAsia="仿宋_GB2312" w:cs="Times New Roman"/>
                <w:color w:val="000000"/>
                <w:kern w:val="0"/>
                <w:sz w:val="22"/>
                <w:szCs w:val="22"/>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45" w:hRule="atLeast"/>
          <w:jc w:val="center"/>
        </w:trPr>
        <w:tc>
          <w:tcPr>
            <w:tcW w:w="1651" w:type="dxa"/>
            <w:vMerge w:val="continue"/>
            <w:tcBorders>
              <w:tl2br w:val="nil"/>
              <w:tr2bl w:val="nil"/>
            </w:tcBorders>
            <w:vAlign w:val="center"/>
          </w:tcPr>
          <w:p>
            <w:pPr>
              <w:widowControl/>
              <w:spacing w:line="420" w:lineRule="exact"/>
              <w:jc w:val="left"/>
              <w:textAlignment w:val="center"/>
              <w:rPr>
                <w:rFonts w:ascii="Times New Roman" w:hAnsi="Times New Roman" w:eastAsia="仿宋_GB2312" w:cs="Times New Roman"/>
                <w:color w:val="000000"/>
                <w:kern w:val="0"/>
                <w:sz w:val="22"/>
                <w:szCs w:val="22"/>
                <w:lang w:bidi="ar"/>
              </w:rPr>
            </w:pPr>
          </w:p>
        </w:tc>
        <w:tc>
          <w:tcPr>
            <w:tcW w:w="2029" w:type="dxa"/>
            <w:tcBorders>
              <w:tl2br w:val="nil"/>
              <w:tr2bl w:val="nil"/>
            </w:tcBorders>
            <w:vAlign w:val="center"/>
          </w:tcPr>
          <w:p>
            <w:pPr>
              <w:widowControl/>
              <w:spacing w:line="420" w:lineRule="exact"/>
              <w:jc w:val="center"/>
              <w:textAlignment w:val="center"/>
              <w:rPr>
                <w:rFonts w:ascii="Times New Roman" w:hAnsi="Times New Roman" w:eastAsia="仿宋_GB2312" w:cs="Times New Roman"/>
                <w:color w:val="000000"/>
                <w:kern w:val="0"/>
                <w:sz w:val="22"/>
                <w:szCs w:val="22"/>
                <w:lang w:bidi="ar"/>
              </w:rPr>
            </w:pPr>
            <w:r>
              <w:rPr>
                <w:rFonts w:ascii="Times New Roman" w:hAnsi="Times New Roman" w:eastAsia="仿宋_GB2312" w:cs="Times New Roman"/>
                <w:color w:val="000000"/>
                <w:kern w:val="0"/>
                <w:sz w:val="22"/>
                <w:szCs w:val="22"/>
                <w:lang w:bidi="ar"/>
              </w:rPr>
              <w:t>计划数据存储方面改造内容</w:t>
            </w:r>
          </w:p>
        </w:tc>
        <w:tc>
          <w:tcPr>
            <w:tcW w:w="5888" w:type="dxa"/>
            <w:gridSpan w:val="3"/>
            <w:tcBorders>
              <w:tl2br w:val="nil"/>
              <w:tr2bl w:val="nil"/>
            </w:tcBorders>
            <w:vAlign w:val="center"/>
          </w:tcPr>
          <w:p>
            <w:pPr>
              <w:widowControl/>
              <w:spacing w:line="420" w:lineRule="exact"/>
              <w:jc w:val="left"/>
              <w:textAlignment w:val="center"/>
              <w:rPr>
                <w:rFonts w:ascii="Times New Roman" w:hAnsi="Times New Roman" w:eastAsia="仿宋_GB2312" w:cs="Times New Roman"/>
                <w:color w:val="000000"/>
                <w:kern w:val="0"/>
                <w:sz w:val="22"/>
                <w:szCs w:val="22"/>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2" w:hRule="atLeast"/>
          <w:jc w:val="center"/>
        </w:trPr>
        <w:tc>
          <w:tcPr>
            <w:tcW w:w="1651" w:type="dxa"/>
            <w:vMerge w:val="continue"/>
            <w:tcBorders>
              <w:tl2br w:val="nil"/>
              <w:tr2bl w:val="nil"/>
            </w:tcBorders>
            <w:vAlign w:val="center"/>
          </w:tcPr>
          <w:p>
            <w:pPr>
              <w:widowControl/>
              <w:spacing w:line="420" w:lineRule="exact"/>
              <w:jc w:val="left"/>
              <w:textAlignment w:val="center"/>
              <w:rPr>
                <w:rFonts w:ascii="Times New Roman" w:hAnsi="Times New Roman" w:eastAsia="仿宋_GB2312" w:cs="Times New Roman"/>
                <w:color w:val="000000"/>
                <w:kern w:val="0"/>
                <w:sz w:val="22"/>
                <w:szCs w:val="22"/>
                <w:lang w:bidi="ar"/>
              </w:rPr>
            </w:pPr>
          </w:p>
        </w:tc>
        <w:tc>
          <w:tcPr>
            <w:tcW w:w="2029" w:type="dxa"/>
            <w:tcBorders>
              <w:tl2br w:val="nil"/>
              <w:tr2bl w:val="nil"/>
            </w:tcBorders>
            <w:vAlign w:val="center"/>
          </w:tcPr>
          <w:p>
            <w:pPr>
              <w:widowControl/>
              <w:spacing w:line="420" w:lineRule="exact"/>
              <w:jc w:val="center"/>
              <w:textAlignment w:val="center"/>
              <w:rPr>
                <w:rFonts w:ascii="Times New Roman" w:hAnsi="Times New Roman" w:eastAsia="仿宋_GB2312" w:cs="Times New Roman"/>
                <w:color w:val="000000"/>
                <w:kern w:val="0"/>
                <w:sz w:val="22"/>
                <w:szCs w:val="22"/>
                <w:lang w:bidi="ar"/>
              </w:rPr>
            </w:pPr>
            <w:r>
              <w:rPr>
                <w:rFonts w:ascii="Times New Roman" w:hAnsi="Times New Roman" w:eastAsia="仿宋_GB2312" w:cs="Times New Roman"/>
                <w:color w:val="000000"/>
                <w:kern w:val="0"/>
                <w:sz w:val="22"/>
                <w:szCs w:val="22"/>
                <w:lang w:bidi="ar"/>
              </w:rPr>
              <w:t>计划数据管理方面改造内容</w:t>
            </w:r>
          </w:p>
        </w:tc>
        <w:tc>
          <w:tcPr>
            <w:tcW w:w="5888" w:type="dxa"/>
            <w:gridSpan w:val="3"/>
            <w:tcBorders>
              <w:tl2br w:val="nil"/>
              <w:tr2bl w:val="nil"/>
            </w:tcBorders>
            <w:vAlign w:val="center"/>
          </w:tcPr>
          <w:p>
            <w:pPr>
              <w:widowControl/>
              <w:spacing w:line="420" w:lineRule="exact"/>
              <w:jc w:val="left"/>
              <w:textAlignment w:val="center"/>
              <w:rPr>
                <w:rFonts w:ascii="Times New Roman" w:hAnsi="Times New Roman" w:eastAsia="仿宋_GB2312" w:cs="Times New Roman"/>
                <w:color w:val="000000"/>
                <w:kern w:val="0"/>
                <w:sz w:val="22"/>
                <w:szCs w:val="22"/>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45" w:hRule="atLeast"/>
          <w:jc w:val="center"/>
        </w:trPr>
        <w:tc>
          <w:tcPr>
            <w:tcW w:w="1651" w:type="dxa"/>
            <w:vMerge w:val="continue"/>
            <w:tcBorders>
              <w:tl2br w:val="nil"/>
              <w:tr2bl w:val="nil"/>
            </w:tcBorders>
            <w:vAlign w:val="center"/>
          </w:tcPr>
          <w:p>
            <w:pPr>
              <w:widowControl/>
              <w:spacing w:line="420" w:lineRule="exact"/>
              <w:jc w:val="left"/>
              <w:textAlignment w:val="center"/>
              <w:rPr>
                <w:rFonts w:ascii="Times New Roman" w:hAnsi="Times New Roman" w:eastAsia="仿宋_GB2312" w:cs="Times New Roman"/>
                <w:color w:val="000000"/>
                <w:kern w:val="0"/>
                <w:sz w:val="22"/>
                <w:szCs w:val="22"/>
                <w:lang w:bidi="ar"/>
              </w:rPr>
            </w:pPr>
          </w:p>
        </w:tc>
        <w:tc>
          <w:tcPr>
            <w:tcW w:w="2029" w:type="dxa"/>
            <w:tcBorders>
              <w:tl2br w:val="nil"/>
              <w:tr2bl w:val="nil"/>
            </w:tcBorders>
            <w:vAlign w:val="center"/>
          </w:tcPr>
          <w:p>
            <w:pPr>
              <w:widowControl/>
              <w:spacing w:line="420" w:lineRule="exact"/>
              <w:jc w:val="center"/>
              <w:textAlignment w:val="center"/>
              <w:rPr>
                <w:rFonts w:ascii="Times New Roman" w:hAnsi="Times New Roman" w:eastAsia="仿宋_GB2312" w:cs="Times New Roman"/>
                <w:color w:val="000000"/>
                <w:kern w:val="0"/>
                <w:sz w:val="22"/>
                <w:szCs w:val="22"/>
                <w:lang w:bidi="ar"/>
              </w:rPr>
            </w:pPr>
            <w:r>
              <w:rPr>
                <w:rFonts w:ascii="Times New Roman" w:hAnsi="Times New Roman" w:eastAsia="仿宋_GB2312" w:cs="Times New Roman"/>
                <w:color w:val="000000"/>
                <w:kern w:val="0"/>
                <w:sz w:val="22"/>
                <w:szCs w:val="22"/>
                <w:lang w:bidi="ar"/>
              </w:rPr>
              <w:t>计划数据应用层面改造内容</w:t>
            </w:r>
          </w:p>
        </w:tc>
        <w:tc>
          <w:tcPr>
            <w:tcW w:w="5888" w:type="dxa"/>
            <w:gridSpan w:val="3"/>
            <w:tcBorders>
              <w:tl2br w:val="nil"/>
              <w:tr2bl w:val="nil"/>
            </w:tcBorders>
            <w:vAlign w:val="center"/>
          </w:tcPr>
          <w:p>
            <w:pPr>
              <w:widowControl/>
              <w:spacing w:line="420" w:lineRule="exact"/>
              <w:jc w:val="left"/>
              <w:textAlignment w:val="center"/>
              <w:rPr>
                <w:rFonts w:ascii="Times New Roman" w:hAnsi="Times New Roman" w:eastAsia="仿宋_GB2312" w:cs="Times New Roman"/>
                <w:color w:val="000000"/>
                <w:kern w:val="0"/>
                <w:sz w:val="22"/>
                <w:szCs w:val="22"/>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45" w:hRule="atLeast"/>
          <w:jc w:val="center"/>
        </w:trPr>
        <w:tc>
          <w:tcPr>
            <w:tcW w:w="3680" w:type="dxa"/>
            <w:gridSpan w:val="2"/>
            <w:tcBorders>
              <w:tl2br w:val="nil"/>
              <w:tr2bl w:val="nil"/>
            </w:tcBorders>
            <w:vAlign w:val="center"/>
          </w:tcPr>
          <w:p>
            <w:pPr>
              <w:widowControl/>
              <w:spacing w:line="420" w:lineRule="exact"/>
              <w:jc w:val="left"/>
              <w:textAlignment w:val="center"/>
              <w:rPr>
                <w:rFonts w:ascii="Times New Roman" w:hAnsi="Times New Roman" w:eastAsia="仿宋_GB2312" w:cs="Times New Roman"/>
                <w:color w:val="000000"/>
                <w:kern w:val="0"/>
                <w:sz w:val="22"/>
                <w:szCs w:val="22"/>
                <w:lang w:bidi="ar"/>
              </w:rPr>
            </w:pPr>
            <w:r>
              <w:rPr>
                <w:rFonts w:hint="eastAsia" w:ascii="Times New Roman" w:hAnsi="Times New Roman" w:eastAsia="仿宋_GB2312" w:cs="Times New Roman"/>
                <w:color w:val="000000"/>
                <w:kern w:val="0"/>
                <w:sz w:val="22"/>
                <w:szCs w:val="22"/>
                <w:lang w:bidi="ar"/>
              </w:rPr>
              <w:t>企业</w:t>
            </w:r>
            <w:r>
              <w:rPr>
                <w:rFonts w:ascii="Times New Roman" w:hAnsi="Times New Roman" w:eastAsia="仿宋_GB2312" w:cs="Times New Roman"/>
                <w:color w:val="000000"/>
                <w:kern w:val="0"/>
                <w:sz w:val="22"/>
                <w:szCs w:val="22"/>
                <w:lang w:bidi="ar"/>
              </w:rPr>
              <w:t>改造拟投入的资金总额（万元）</w:t>
            </w:r>
          </w:p>
        </w:tc>
        <w:tc>
          <w:tcPr>
            <w:tcW w:w="5888" w:type="dxa"/>
            <w:gridSpan w:val="3"/>
            <w:tcBorders>
              <w:tl2br w:val="nil"/>
              <w:tr2bl w:val="nil"/>
            </w:tcBorders>
            <w:vAlign w:val="center"/>
          </w:tcPr>
          <w:p>
            <w:pPr>
              <w:widowControl/>
              <w:spacing w:line="420" w:lineRule="exact"/>
              <w:jc w:val="center"/>
              <w:textAlignment w:val="center"/>
              <w:rPr>
                <w:rFonts w:ascii="Times New Roman" w:hAnsi="Times New Roman" w:eastAsia="仿宋_GB2312" w:cs="Times New Roman"/>
                <w:color w:val="000000"/>
                <w:kern w:val="0"/>
                <w:sz w:val="22"/>
                <w:szCs w:val="22"/>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1" w:hRule="atLeast"/>
          <w:jc w:val="center"/>
        </w:trPr>
        <w:tc>
          <w:tcPr>
            <w:tcW w:w="9568" w:type="dxa"/>
            <w:gridSpan w:val="5"/>
            <w:tcBorders>
              <w:tl2br w:val="nil"/>
              <w:tr2bl w:val="nil"/>
            </w:tcBorders>
            <w:vAlign w:val="center"/>
          </w:tcPr>
          <w:p>
            <w:pPr>
              <w:widowControl/>
              <w:spacing w:line="420" w:lineRule="exact"/>
              <w:jc w:val="center"/>
              <w:textAlignment w:val="center"/>
              <w:rPr>
                <w:rFonts w:ascii="Times New Roman" w:hAnsi="Times New Roman" w:eastAsia="仿宋_GB2312" w:cs="Times New Roman"/>
                <w:color w:val="000000"/>
                <w:kern w:val="0"/>
                <w:sz w:val="22"/>
                <w:szCs w:val="22"/>
                <w:lang w:bidi="ar"/>
              </w:rPr>
            </w:pPr>
            <w:r>
              <w:rPr>
                <w:rFonts w:ascii="Times New Roman" w:hAnsi="Times New Roman" w:eastAsia="仿宋_GB2312" w:cs="Times New Roman"/>
                <w:b/>
                <w:bCs/>
                <w:color w:val="000000"/>
                <w:kern w:val="0"/>
                <w:sz w:val="22"/>
                <w:szCs w:val="22"/>
                <w:lang w:bidi="ar"/>
              </w:rPr>
              <w:t>三、企业财务证明材料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867" w:hRule="atLeast"/>
          <w:jc w:val="center"/>
        </w:trPr>
        <w:tc>
          <w:tcPr>
            <w:tcW w:w="9568" w:type="dxa"/>
            <w:gridSpan w:val="5"/>
            <w:tcBorders>
              <w:tl2br w:val="nil"/>
              <w:tr2bl w:val="nil"/>
            </w:tcBorders>
            <w:vAlign w:val="top"/>
          </w:tcPr>
          <w:p>
            <w:pPr>
              <w:widowControl/>
              <w:spacing w:line="420" w:lineRule="exact"/>
              <w:jc w:val="both"/>
              <w:textAlignment w:val="center"/>
              <w:rPr>
                <w:rFonts w:ascii="Times New Roman" w:hAnsi="Times New Roman" w:eastAsia="仿宋_GB2312" w:cs="Times New Roman"/>
                <w:color w:val="000000"/>
                <w:kern w:val="0"/>
                <w:sz w:val="22"/>
                <w:szCs w:val="22"/>
                <w:lang w:bidi="ar"/>
              </w:rPr>
            </w:pPr>
          </w:p>
          <w:p>
            <w:pPr>
              <w:widowControl/>
              <w:spacing w:line="420" w:lineRule="exact"/>
              <w:jc w:val="both"/>
              <w:textAlignment w:val="center"/>
              <w:rPr>
                <w:rFonts w:ascii="Times New Roman" w:hAnsi="Times New Roman" w:eastAsia="仿宋_GB2312" w:cs="Times New Roman"/>
                <w:color w:val="000000"/>
                <w:kern w:val="0"/>
                <w:sz w:val="22"/>
                <w:szCs w:val="22"/>
                <w:lang w:bidi="ar"/>
              </w:rPr>
            </w:pPr>
            <w:r>
              <w:rPr>
                <w:rFonts w:ascii="Times New Roman" w:hAnsi="Times New Roman" w:eastAsia="仿宋_GB2312" w:cs="Times New Roman"/>
                <w:color w:val="000000"/>
                <w:kern w:val="0"/>
                <w:sz w:val="22"/>
                <w:szCs w:val="22"/>
                <w:lang w:bidi="ar"/>
              </w:rPr>
              <w:t>附件1、注册资金和注册成立时间证明</w:t>
            </w:r>
          </w:p>
          <w:p>
            <w:pPr>
              <w:widowControl/>
              <w:spacing w:line="420" w:lineRule="exact"/>
              <w:jc w:val="both"/>
              <w:textAlignment w:val="center"/>
              <w:rPr>
                <w:rFonts w:ascii="Times New Roman" w:hAnsi="Times New Roman" w:eastAsia="仿宋_GB2312" w:cs="Times New Roman"/>
                <w:color w:val="000000"/>
                <w:kern w:val="0"/>
                <w:sz w:val="22"/>
                <w:szCs w:val="22"/>
                <w:lang w:bidi="ar"/>
              </w:rPr>
            </w:pPr>
            <w:r>
              <w:rPr>
                <w:rFonts w:ascii="Times New Roman" w:hAnsi="Times New Roman" w:eastAsia="仿宋_GB2312" w:cs="Times New Roman"/>
                <w:color w:val="000000"/>
                <w:kern w:val="0"/>
                <w:sz w:val="22"/>
                <w:szCs w:val="22"/>
                <w:lang w:bidi="ar"/>
              </w:rPr>
              <w:t>（请提供申报单位营业执照扫描件）。</w:t>
            </w:r>
          </w:p>
          <w:p>
            <w:pPr>
              <w:widowControl/>
              <w:spacing w:line="420" w:lineRule="exact"/>
              <w:jc w:val="both"/>
              <w:textAlignment w:val="center"/>
              <w:rPr>
                <w:rFonts w:ascii="Times New Roman" w:hAnsi="Times New Roman" w:eastAsia="仿宋_GB2312" w:cs="Times New Roman"/>
                <w:color w:val="000000"/>
                <w:kern w:val="0"/>
                <w:sz w:val="22"/>
                <w:szCs w:val="22"/>
                <w:lang w:bidi="ar"/>
              </w:rPr>
            </w:pPr>
            <w:r>
              <w:rPr>
                <w:rFonts w:ascii="Times New Roman" w:hAnsi="Times New Roman" w:eastAsia="仿宋_GB2312" w:cs="Times New Roman"/>
                <w:color w:val="000000"/>
                <w:kern w:val="0"/>
                <w:sz w:val="22"/>
                <w:szCs w:val="22"/>
                <w:lang w:bidi="ar"/>
              </w:rPr>
              <w:t>附件2、财务状况和主营收入证明</w:t>
            </w:r>
          </w:p>
          <w:p>
            <w:pPr>
              <w:widowControl/>
              <w:spacing w:line="420" w:lineRule="exact"/>
              <w:jc w:val="both"/>
              <w:textAlignment w:val="center"/>
              <w:rPr>
                <w:rFonts w:ascii="Times New Roman" w:hAnsi="Times New Roman" w:eastAsia="仿宋_GB2312" w:cs="Times New Roman"/>
                <w:color w:val="000000"/>
                <w:kern w:val="0"/>
                <w:sz w:val="22"/>
                <w:szCs w:val="22"/>
                <w:lang w:bidi="ar"/>
              </w:rPr>
            </w:pPr>
            <w:r>
              <w:rPr>
                <w:rFonts w:ascii="Times New Roman" w:hAnsi="Times New Roman" w:eastAsia="仿宋_GB2312" w:cs="Times New Roman"/>
                <w:color w:val="000000"/>
                <w:kern w:val="0"/>
                <w:sz w:val="22"/>
                <w:szCs w:val="22"/>
                <w:lang w:bidi="ar"/>
              </w:rPr>
              <w:t>（请提供申报单位2020年、2021年财务报表）。</w:t>
            </w:r>
          </w:p>
          <w:p>
            <w:pPr>
              <w:widowControl/>
              <w:spacing w:line="420" w:lineRule="exact"/>
              <w:jc w:val="both"/>
              <w:textAlignment w:val="center"/>
              <w:rPr>
                <w:rFonts w:ascii="Times New Roman" w:hAnsi="Times New Roman" w:eastAsia="仿宋_GB2312" w:cs="Times New Roman"/>
                <w:color w:val="000000"/>
                <w:kern w:val="0"/>
                <w:sz w:val="22"/>
                <w:szCs w:val="22"/>
                <w:lang w:bidi="ar"/>
              </w:rPr>
            </w:pPr>
            <w:r>
              <w:rPr>
                <w:rFonts w:ascii="Times New Roman" w:hAnsi="Times New Roman" w:eastAsia="仿宋_GB2312" w:cs="Times New Roman"/>
                <w:color w:val="000000"/>
                <w:kern w:val="0"/>
                <w:sz w:val="22"/>
                <w:szCs w:val="22"/>
                <w:lang w:bidi="ar"/>
              </w:rPr>
              <w:t>附件3、员工数量证明</w:t>
            </w:r>
          </w:p>
          <w:p>
            <w:pPr>
              <w:widowControl/>
              <w:spacing w:line="420" w:lineRule="exact"/>
              <w:jc w:val="both"/>
              <w:textAlignment w:val="center"/>
              <w:rPr>
                <w:rFonts w:ascii="Times New Roman" w:hAnsi="Times New Roman" w:eastAsia="仿宋_GB2312" w:cs="Times New Roman"/>
                <w:color w:val="000000"/>
                <w:kern w:val="0"/>
                <w:sz w:val="22"/>
                <w:szCs w:val="22"/>
                <w:lang w:bidi="ar"/>
              </w:rPr>
            </w:pPr>
            <w:r>
              <w:rPr>
                <w:rFonts w:ascii="Times New Roman" w:hAnsi="Times New Roman" w:eastAsia="仿宋_GB2312" w:cs="Times New Roman"/>
                <w:color w:val="000000"/>
                <w:kern w:val="0"/>
                <w:sz w:val="22"/>
                <w:szCs w:val="22"/>
                <w:lang w:bidi="ar"/>
              </w:rPr>
              <w:t>（请提供近3个月的员工社保缴纳证明）。</w:t>
            </w:r>
          </w:p>
          <w:p>
            <w:pPr>
              <w:widowControl/>
              <w:spacing w:line="420" w:lineRule="exact"/>
              <w:jc w:val="both"/>
              <w:textAlignment w:val="center"/>
              <w:rPr>
                <w:rFonts w:ascii="Times New Roman" w:hAnsi="Times New Roman" w:eastAsia="仿宋_GB2312" w:cs="Times New Roman"/>
                <w:color w:val="000000"/>
                <w:kern w:val="0"/>
                <w:sz w:val="22"/>
                <w:szCs w:val="22"/>
                <w:lang w:bidi="ar"/>
              </w:rPr>
            </w:pPr>
            <w:r>
              <w:rPr>
                <w:rFonts w:ascii="Times New Roman" w:hAnsi="Times New Roman" w:eastAsia="仿宋_GB2312" w:cs="Times New Roman"/>
                <w:color w:val="000000"/>
                <w:kern w:val="0"/>
                <w:sz w:val="22"/>
                <w:szCs w:val="22"/>
                <w:lang w:bidi="ar"/>
              </w:rPr>
              <w:t>附件4、企业获得荣誉或资质证明材料</w:t>
            </w:r>
          </w:p>
          <w:p>
            <w:pPr>
              <w:widowControl/>
              <w:spacing w:line="420" w:lineRule="exact"/>
              <w:jc w:val="both"/>
              <w:textAlignment w:val="center"/>
              <w:rPr>
                <w:rFonts w:ascii="Times New Roman" w:hAnsi="Times New Roman" w:eastAsia="仿宋_GB2312" w:cs="Times New Roman"/>
                <w:color w:val="000000"/>
                <w:kern w:val="0"/>
                <w:sz w:val="22"/>
                <w:szCs w:val="22"/>
                <w:lang w:bidi="ar"/>
              </w:rPr>
            </w:pPr>
            <w:r>
              <w:rPr>
                <w:rFonts w:ascii="Times New Roman" w:hAnsi="Times New Roman" w:eastAsia="仿宋_GB2312" w:cs="Times New Roman"/>
                <w:color w:val="000000"/>
                <w:kern w:val="0"/>
                <w:sz w:val="22"/>
                <w:szCs w:val="22"/>
                <w:lang w:bidi="ar"/>
              </w:rPr>
              <w:t>（请提供企业荣誉或资质扫描件，不提供视为无）。</w:t>
            </w:r>
          </w:p>
          <w:p>
            <w:pPr>
              <w:widowControl/>
              <w:spacing w:line="420" w:lineRule="exact"/>
              <w:jc w:val="both"/>
              <w:textAlignment w:val="center"/>
              <w:rPr>
                <w:rFonts w:ascii="Times New Roman" w:hAnsi="Times New Roman" w:eastAsia="仿宋_GB2312" w:cs="Times New Roman"/>
                <w:color w:val="000000"/>
                <w:kern w:val="0"/>
                <w:sz w:val="22"/>
                <w:szCs w:val="22"/>
                <w:lang w:bidi="ar"/>
              </w:rPr>
            </w:pPr>
            <w:r>
              <w:rPr>
                <w:rFonts w:ascii="Times New Roman" w:hAnsi="Times New Roman" w:eastAsia="仿宋_GB2312" w:cs="Times New Roman"/>
                <w:color w:val="000000"/>
                <w:kern w:val="0"/>
                <w:sz w:val="22"/>
                <w:szCs w:val="22"/>
                <w:lang w:bidi="ar"/>
              </w:rPr>
              <w:t>附件5、企业股权结构</w:t>
            </w:r>
          </w:p>
          <w:p>
            <w:pPr>
              <w:widowControl/>
              <w:spacing w:line="420" w:lineRule="exact"/>
              <w:jc w:val="both"/>
              <w:textAlignment w:val="center"/>
              <w:rPr>
                <w:rFonts w:ascii="Times New Roman" w:hAnsi="Times New Roman" w:eastAsia="仿宋_GB2312" w:cs="Times New Roman"/>
                <w:color w:val="000000"/>
                <w:kern w:val="0"/>
                <w:sz w:val="22"/>
                <w:szCs w:val="22"/>
                <w:lang w:bidi="ar"/>
              </w:rPr>
            </w:pPr>
            <w:r>
              <w:rPr>
                <w:rFonts w:ascii="Times New Roman" w:hAnsi="Times New Roman" w:eastAsia="仿宋_GB2312" w:cs="Times New Roman"/>
                <w:color w:val="000000"/>
                <w:kern w:val="0"/>
                <w:sz w:val="22"/>
                <w:szCs w:val="22"/>
                <w:lang w:bidi="ar"/>
              </w:rPr>
              <w:t>附件6、其他可以证明企业经济情况的证明材料</w:t>
            </w:r>
          </w:p>
        </w:tc>
      </w:tr>
    </w:tbl>
    <w:p>
      <w:pPr>
        <w:pStyle w:val="12"/>
        <w:ind w:firstLine="0" w:firstLineChars="0"/>
        <w:rPr>
          <w:rFonts w:hint="default" w:ascii="Times New Roman" w:hAnsi="Times New Roman" w:eastAsia="方正黑体_GBK" w:cs="Times New Roman"/>
          <w:sz w:val="32"/>
          <w:szCs w:val="32"/>
        </w:rPr>
      </w:pPr>
      <w:r>
        <w:rPr>
          <w:rFonts w:ascii="Times New Roman" w:hAnsi="Times New Roman" w:eastAsia="方正黑体_GBK" w:cs="Times New Roman"/>
          <w:sz w:val="28"/>
          <w:szCs w:val="28"/>
        </w:rPr>
        <w:br w:type="page"/>
      </w:r>
      <w:r>
        <w:rPr>
          <w:rFonts w:hint="default" w:ascii="Times New Roman" w:hAnsi="Times New Roman" w:eastAsia="黑体" w:cs="Times New Roman"/>
          <w:sz w:val="32"/>
          <w:szCs w:val="32"/>
        </w:rPr>
        <w:t>附件2</w:t>
      </w:r>
    </w:p>
    <w:p>
      <w:pPr>
        <w:tabs>
          <w:tab w:val="left" w:pos="5220"/>
        </w:tabs>
        <w:spacing w:line="590" w:lineRule="exact"/>
        <w:jc w:val="center"/>
        <w:rPr>
          <w:rFonts w:ascii="Times New Roman" w:hAnsi="Times New Roman" w:eastAsia="方正小标宋_GBK" w:cs="Times New Roman"/>
          <w:sz w:val="44"/>
          <w:szCs w:val="44"/>
        </w:rPr>
      </w:pPr>
    </w:p>
    <w:p>
      <w:pPr>
        <w:pStyle w:val="2"/>
        <w:rPr>
          <w:rFonts w:ascii="Times New Roman" w:hAnsi="Times New Roman" w:eastAsia="方正小标宋_GBK" w:cs="Times New Roman"/>
          <w:sz w:val="44"/>
          <w:szCs w:val="44"/>
        </w:rPr>
      </w:pPr>
    </w:p>
    <w:p>
      <w:pPr>
        <w:pStyle w:val="2"/>
        <w:rPr>
          <w:rFonts w:ascii="Times New Roman" w:hAnsi="Times New Roman" w:eastAsia="方正小标宋_GBK" w:cs="Times New Roman"/>
          <w:sz w:val="44"/>
          <w:szCs w:val="44"/>
        </w:rPr>
      </w:pPr>
    </w:p>
    <w:p>
      <w:pPr>
        <w:spacing w:line="590" w:lineRule="exact"/>
        <w:rPr>
          <w:rFonts w:ascii="Times New Roman" w:hAnsi="Times New Roman" w:eastAsia="方正仿宋_GBK" w:cs="Times New Roman"/>
          <w:sz w:val="32"/>
        </w:rPr>
      </w:pPr>
    </w:p>
    <w:p>
      <w:pPr>
        <w:tabs>
          <w:tab w:val="left" w:pos="5220"/>
        </w:tabs>
        <w:spacing w:line="590" w:lineRule="exact"/>
        <w:jc w:val="center"/>
        <w:rPr>
          <w:rFonts w:ascii="Times New Roman" w:hAnsi="Times New Roman" w:eastAsia="方正小标宋简体" w:cs="Times New Roman"/>
          <w:bCs/>
          <w:sz w:val="48"/>
          <w:szCs w:val="48"/>
        </w:rPr>
      </w:pPr>
      <w:r>
        <w:rPr>
          <w:rFonts w:ascii="Times New Roman" w:hAnsi="Times New Roman" w:eastAsia="方正小标宋简体" w:cs="Times New Roman"/>
          <w:bCs/>
          <w:color w:val="000000"/>
          <w:kern w:val="0"/>
          <w:sz w:val="48"/>
          <w:szCs w:val="48"/>
        </w:rPr>
        <w:t>山东省</w:t>
      </w:r>
      <w:r>
        <w:rPr>
          <w:rFonts w:hint="eastAsia" w:ascii="方正小标宋简体" w:hAnsi="方正小标宋简体" w:eastAsia="方正小标宋简体" w:cs="方正小标宋简体"/>
          <w:bCs/>
          <w:color w:val="000000"/>
          <w:kern w:val="0"/>
          <w:sz w:val="48"/>
          <w:szCs w:val="48"/>
        </w:rPr>
        <w:t>“数据赋能”</w:t>
      </w:r>
      <w:r>
        <w:rPr>
          <w:rFonts w:ascii="Times New Roman" w:hAnsi="Times New Roman" w:eastAsia="方正小标宋简体" w:cs="Times New Roman"/>
          <w:bCs/>
          <w:color w:val="000000"/>
          <w:kern w:val="0"/>
          <w:sz w:val="48"/>
          <w:szCs w:val="48"/>
        </w:rPr>
        <w:t>优秀产品申报书</w:t>
      </w:r>
    </w:p>
    <w:p>
      <w:pPr>
        <w:pStyle w:val="29"/>
        <w:adjustRightInd w:val="0"/>
        <w:snapToGrid w:val="0"/>
        <w:spacing w:line="590" w:lineRule="exact"/>
        <w:rPr>
          <w:rFonts w:ascii="Times New Roman" w:hAnsi="Times New Roman" w:eastAsia="方正仿宋_GBK"/>
          <w:sz w:val="32"/>
          <w:szCs w:val="32"/>
        </w:rPr>
      </w:pPr>
    </w:p>
    <w:p>
      <w:pPr>
        <w:pStyle w:val="29"/>
        <w:adjustRightInd w:val="0"/>
        <w:snapToGrid w:val="0"/>
        <w:spacing w:line="590" w:lineRule="exact"/>
        <w:rPr>
          <w:rFonts w:ascii="Times New Roman" w:hAnsi="Times New Roman" w:eastAsia="方正仿宋_GBK"/>
          <w:sz w:val="32"/>
          <w:szCs w:val="32"/>
        </w:rPr>
      </w:pPr>
    </w:p>
    <w:p>
      <w:pPr>
        <w:pStyle w:val="29"/>
        <w:adjustRightInd w:val="0"/>
        <w:snapToGrid w:val="0"/>
        <w:spacing w:line="590" w:lineRule="exact"/>
        <w:rPr>
          <w:rFonts w:ascii="Times New Roman" w:hAnsi="Times New Roman" w:eastAsia="方正仿宋_GBK"/>
          <w:sz w:val="32"/>
          <w:szCs w:val="32"/>
        </w:rPr>
      </w:pPr>
    </w:p>
    <w:p>
      <w:pPr>
        <w:pStyle w:val="29"/>
        <w:adjustRightInd w:val="0"/>
        <w:snapToGrid w:val="0"/>
        <w:spacing w:line="590" w:lineRule="exact"/>
        <w:rPr>
          <w:rFonts w:ascii="Times New Roman" w:hAnsi="Times New Roman" w:eastAsia="方正仿宋_GBK"/>
          <w:sz w:val="32"/>
          <w:szCs w:val="32"/>
        </w:rPr>
      </w:pPr>
    </w:p>
    <w:p>
      <w:pPr>
        <w:pStyle w:val="29"/>
        <w:adjustRightInd w:val="0"/>
        <w:snapToGrid w:val="0"/>
        <w:spacing w:line="590" w:lineRule="exact"/>
        <w:rPr>
          <w:rFonts w:hint="eastAsia" w:ascii="Times New Roman" w:hAnsi="Times New Roman" w:eastAsia="方正仿宋_GBK"/>
          <w:sz w:val="32"/>
          <w:szCs w:val="32"/>
          <w:lang w:val="en-US" w:eastAsia="zh-CN"/>
        </w:rPr>
      </w:pPr>
      <w:r>
        <w:rPr>
          <w:rFonts w:hint="eastAsia" w:ascii="Times New Roman" w:hAnsi="Times New Roman" w:eastAsia="方正仿宋_GBK"/>
          <w:sz w:val="32"/>
          <w:szCs w:val="32"/>
          <w:lang w:val="en-US" w:eastAsia="zh-CN"/>
        </w:rPr>
        <w:t xml:space="preserve"> </w:t>
      </w:r>
    </w:p>
    <w:p>
      <w:pPr>
        <w:pStyle w:val="29"/>
        <w:adjustRightInd w:val="0"/>
        <w:snapToGrid w:val="0"/>
        <w:spacing w:line="590" w:lineRule="exact"/>
        <w:rPr>
          <w:rFonts w:hint="eastAsia" w:ascii="Times New Roman" w:hAnsi="Times New Roman" w:eastAsia="方正仿宋_GBK"/>
          <w:sz w:val="32"/>
          <w:szCs w:val="32"/>
          <w:lang w:val="en-US" w:eastAsia="zh-CN"/>
        </w:rPr>
      </w:pPr>
    </w:p>
    <w:p>
      <w:pPr>
        <w:spacing w:line="590" w:lineRule="exact"/>
        <w:rPr>
          <w:rFonts w:ascii="Times New Roman" w:hAnsi="Times New Roman" w:eastAsia="黑体" w:cs="Times New Roman"/>
          <w:sz w:val="32"/>
        </w:rPr>
      </w:pPr>
    </w:p>
    <w:p>
      <w:pPr>
        <w:spacing w:line="590" w:lineRule="exact"/>
        <w:rPr>
          <w:rFonts w:ascii="Times New Roman" w:hAnsi="Times New Roman" w:eastAsia="宋体" w:cs="Times New Roman"/>
          <w:color w:val="000000"/>
          <w:kern w:val="0"/>
          <w:sz w:val="28"/>
          <w:szCs w:val="28"/>
        </w:rPr>
      </w:pPr>
      <w:r>
        <w:rPr>
          <w:rFonts w:hint="eastAsia" w:ascii="Times New Roman" w:hAnsi="Times New Roman" w:eastAsia="宋体" w:cs="Times New Roman"/>
          <w:b/>
          <w:color w:val="000000"/>
          <w:kern w:val="0"/>
          <w:sz w:val="28"/>
          <w:szCs w:val="28"/>
          <w:lang w:val="en-US" w:eastAsia="zh-CN"/>
        </w:rPr>
        <w:t xml:space="preserve">  </w:t>
      </w:r>
      <w:r>
        <w:rPr>
          <w:rFonts w:ascii="Times New Roman" w:hAnsi="Times New Roman" w:eastAsia="宋体" w:cs="Times New Roman"/>
          <w:b/>
          <w:color w:val="000000"/>
          <w:kern w:val="0"/>
          <w:sz w:val="28"/>
          <w:szCs w:val="28"/>
        </w:rPr>
        <w:t>申  报  单  位</w:t>
      </w:r>
      <w:r>
        <w:rPr>
          <w:rFonts w:ascii="Times New Roman" w:hAnsi="Times New Roman" w:eastAsia="宋体" w:cs="Times New Roman"/>
          <w:color w:val="000000"/>
          <w:kern w:val="0"/>
          <w:sz w:val="28"/>
          <w:szCs w:val="28"/>
        </w:rPr>
        <w:t>：</w:t>
      </w:r>
      <w:r>
        <w:rPr>
          <w:rFonts w:ascii="Times New Roman" w:hAnsi="Times New Roman" w:eastAsia="宋体" w:cs="Times New Roman"/>
          <w:color w:val="000000"/>
          <w:kern w:val="0"/>
          <w:sz w:val="28"/>
          <w:szCs w:val="28"/>
          <w:u w:val="single"/>
        </w:rPr>
        <w:t xml:space="preserve">                                  </w:t>
      </w:r>
      <w:r>
        <w:rPr>
          <w:rFonts w:ascii="Times New Roman" w:hAnsi="Times New Roman" w:eastAsia="宋体" w:cs="Times New Roman"/>
          <w:color w:val="000000"/>
          <w:kern w:val="0"/>
          <w:sz w:val="28"/>
          <w:szCs w:val="28"/>
        </w:rPr>
        <w:t>(</w:t>
      </w:r>
      <w:r>
        <w:rPr>
          <w:rFonts w:ascii="Times New Roman" w:hAnsi="Times New Roman" w:eastAsia="宋体" w:cs="Times New Roman"/>
          <w:b/>
          <w:color w:val="000000"/>
          <w:kern w:val="0"/>
          <w:sz w:val="28"/>
          <w:szCs w:val="28"/>
        </w:rPr>
        <w:t>盖章</w:t>
      </w:r>
      <w:r>
        <w:rPr>
          <w:rFonts w:ascii="Times New Roman" w:hAnsi="Times New Roman" w:eastAsia="宋体" w:cs="Times New Roman"/>
          <w:color w:val="000000"/>
          <w:kern w:val="0"/>
          <w:sz w:val="28"/>
          <w:szCs w:val="28"/>
        </w:rPr>
        <w:t>)</w:t>
      </w:r>
    </w:p>
    <w:p>
      <w:pPr>
        <w:spacing w:line="590" w:lineRule="exact"/>
        <w:rPr>
          <w:rFonts w:ascii="Times New Roman" w:hAnsi="Times New Roman" w:eastAsia="宋体" w:cs="Times New Roman"/>
          <w:b/>
          <w:color w:val="000000"/>
          <w:kern w:val="0"/>
          <w:sz w:val="28"/>
          <w:szCs w:val="28"/>
        </w:rPr>
      </w:pPr>
      <w:r>
        <w:rPr>
          <w:rFonts w:hint="eastAsia" w:ascii="Times New Roman" w:hAnsi="Times New Roman" w:eastAsia="宋体" w:cs="Times New Roman"/>
          <w:b/>
          <w:color w:val="000000"/>
          <w:kern w:val="0"/>
          <w:sz w:val="28"/>
          <w:szCs w:val="28"/>
          <w:lang w:val="en-US" w:eastAsia="zh-CN"/>
        </w:rPr>
        <w:t xml:space="preserve">  </w:t>
      </w:r>
      <w:r>
        <w:rPr>
          <w:rFonts w:ascii="Times New Roman" w:hAnsi="Times New Roman" w:eastAsia="宋体" w:cs="Times New Roman"/>
          <w:b/>
          <w:color w:val="000000"/>
          <w:kern w:val="0"/>
          <w:sz w:val="28"/>
          <w:szCs w:val="28"/>
        </w:rPr>
        <w:t>申  报  类  别</w:t>
      </w:r>
      <w:r>
        <w:rPr>
          <w:rFonts w:ascii="Times New Roman" w:hAnsi="Times New Roman" w:eastAsia="宋体" w:cs="Times New Roman"/>
          <w:color w:val="000000"/>
          <w:kern w:val="0"/>
          <w:sz w:val="28"/>
          <w:szCs w:val="28"/>
        </w:rPr>
        <w:t>：</w:t>
      </w:r>
      <w:r>
        <w:rPr>
          <w:rFonts w:ascii="Times New Roman" w:hAnsi="Times New Roman" w:eastAsia="宋体" w:cs="Times New Roman"/>
          <w:color w:val="000000"/>
          <w:kern w:val="0"/>
          <w:sz w:val="28"/>
          <w:szCs w:val="28"/>
          <w:u w:val="single"/>
        </w:rPr>
        <w:t xml:space="preserve">                                </w:t>
      </w:r>
    </w:p>
    <w:p>
      <w:pPr>
        <w:spacing w:line="590" w:lineRule="exact"/>
        <w:rPr>
          <w:rFonts w:ascii="Times New Roman" w:hAnsi="Times New Roman" w:eastAsia="宋体" w:cs="Times New Roman"/>
          <w:b/>
          <w:color w:val="000000"/>
          <w:kern w:val="0"/>
          <w:sz w:val="28"/>
          <w:szCs w:val="28"/>
        </w:rPr>
      </w:pPr>
      <w:r>
        <w:rPr>
          <w:rFonts w:hint="eastAsia" w:ascii="Times New Roman" w:hAnsi="Times New Roman" w:eastAsia="宋体" w:cs="Times New Roman"/>
          <w:b/>
          <w:color w:val="000000"/>
          <w:kern w:val="0"/>
          <w:sz w:val="28"/>
          <w:szCs w:val="28"/>
          <w:lang w:val="en-US" w:eastAsia="zh-CN"/>
        </w:rPr>
        <w:t xml:space="preserve">  </w:t>
      </w:r>
      <w:r>
        <w:rPr>
          <w:rFonts w:ascii="Times New Roman" w:hAnsi="Times New Roman" w:eastAsia="宋体" w:cs="Times New Roman"/>
          <w:b/>
          <w:color w:val="000000"/>
          <w:kern w:val="0"/>
          <w:sz w:val="28"/>
          <w:szCs w:val="28"/>
        </w:rPr>
        <w:t>法  人  代  表</w:t>
      </w:r>
      <w:r>
        <w:rPr>
          <w:rFonts w:ascii="Times New Roman" w:hAnsi="Times New Roman" w:eastAsia="宋体" w:cs="Times New Roman"/>
          <w:color w:val="000000"/>
          <w:kern w:val="0"/>
          <w:sz w:val="28"/>
          <w:szCs w:val="28"/>
        </w:rPr>
        <w:t>：</w:t>
      </w:r>
      <w:r>
        <w:rPr>
          <w:rFonts w:ascii="Times New Roman" w:hAnsi="Times New Roman" w:eastAsia="宋体" w:cs="Times New Roman"/>
          <w:color w:val="000000"/>
          <w:kern w:val="0"/>
          <w:sz w:val="28"/>
          <w:szCs w:val="28"/>
          <w:u w:val="single"/>
        </w:rPr>
        <w:t xml:space="preserve">                                </w:t>
      </w:r>
      <w:r>
        <w:rPr>
          <w:rFonts w:ascii="Times New Roman" w:hAnsi="Times New Roman" w:eastAsia="宋体" w:cs="Times New Roman"/>
          <w:color w:val="000000"/>
          <w:kern w:val="0"/>
          <w:sz w:val="28"/>
          <w:szCs w:val="28"/>
        </w:rPr>
        <w:t>(</w:t>
      </w:r>
      <w:r>
        <w:rPr>
          <w:rFonts w:ascii="Times New Roman" w:hAnsi="Times New Roman" w:eastAsia="宋体" w:cs="Times New Roman"/>
          <w:b/>
          <w:color w:val="000000"/>
          <w:kern w:val="0"/>
          <w:sz w:val="28"/>
          <w:szCs w:val="28"/>
        </w:rPr>
        <w:t>签名</w:t>
      </w:r>
      <w:r>
        <w:rPr>
          <w:rFonts w:ascii="Times New Roman" w:hAnsi="Times New Roman" w:eastAsia="宋体" w:cs="Times New Roman"/>
          <w:color w:val="000000"/>
          <w:kern w:val="0"/>
          <w:sz w:val="28"/>
          <w:szCs w:val="28"/>
        </w:rPr>
        <w:t>)</w:t>
      </w:r>
    </w:p>
    <w:p>
      <w:pPr>
        <w:spacing w:line="590" w:lineRule="exact"/>
        <w:rPr>
          <w:rFonts w:ascii="Times New Roman" w:hAnsi="Times New Roman" w:eastAsia="仿宋_GB2312" w:cs="Times New Roman"/>
          <w:b/>
          <w:sz w:val="36"/>
          <w:szCs w:val="36"/>
        </w:rPr>
      </w:pPr>
      <w:r>
        <w:rPr>
          <w:rFonts w:hint="eastAsia" w:ascii="Times New Roman" w:hAnsi="Times New Roman" w:eastAsia="宋体" w:cs="Times New Roman"/>
          <w:b/>
          <w:color w:val="000000"/>
          <w:kern w:val="0"/>
          <w:sz w:val="28"/>
          <w:szCs w:val="28"/>
          <w:lang w:val="en-US" w:eastAsia="zh-CN"/>
        </w:rPr>
        <w:t xml:space="preserve">  </w:t>
      </w:r>
      <w:r>
        <w:rPr>
          <w:rFonts w:ascii="Times New Roman" w:hAnsi="Times New Roman" w:eastAsia="宋体" w:cs="Times New Roman"/>
          <w:b/>
          <w:color w:val="000000"/>
          <w:kern w:val="0"/>
          <w:sz w:val="28"/>
          <w:szCs w:val="28"/>
        </w:rPr>
        <w:t>填  报  日  期</w:t>
      </w:r>
      <w:r>
        <w:rPr>
          <w:rFonts w:ascii="Times New Roman" w:hAnsi="Times New Roman" w:eastAsia="宋体" w:cs="Times New Roman"/>
          <w:color w:val="000000"/>
          <w:kern w:val="0"/>
          <w:sz w:val="28"/>
          <w:szCs w:val="28"/>
        </w:rPr>
        <w:t>：</w:t>
      </w:r>
      <w:r>
        <w:rPr>
          <w:rFonts w:ascii="Times New Roman" w:hAnsi="Times New Roman" w:eastAsia="宋体" w:cs="Times New Roman"/>
          <w:color w:val="000000"/>
          <w:kern w:val="0"/>
          <w:sz w:val="28"/>
          <w:szCs w:val="28"/>
          <w:u w:val="single"/>
        </w:rPr>
        <w:t xml:space="preserve">            </w:t>
      </w:r>
      <w:r>
        <w:rPr>
          <w:rFonts w:ascii="Times New Roman" w:hAnsi="Times New Roman" w:eastAsia="宋体" w:cs="Times New Roman"/>
          <w:b/>
          <w:color w:val="000000"/>
          <w:kern w:val="0"/>
          <w:sz w:val="28"/>
          <w:szCs w:val="28"/>
        </w:rPr>
        <w:t>年</w:t>
      </w:r>
      <w:r>
        <w:rPr>
          <w:rFonts w:ascii="Times New Roman" w:hAnsi="Times New Roman" w:eastAsia="宋体" w:cs="Times New Roman"/>
          <w:color w:val="000000"/>
          <w:kern w:val="0"/>
          <w:sz w:val="28"/>
          <w:szCs w:val="28"/>
          <w:u w:val="single"/>
        </w:rPr>
        <w:t xml:space="preserve">         </w:t>
      </w:r>
      <w:r>
        <w:rPr>
          <w:rFonts w:ascii="Times New Roman" w:hAnsi="Times New Roman" w:eastAsia="宋体" w:cs="Times New Roman"/>
          <w:b/>
          <w:color w:val="000000"/>
          <w:kern w:val="0"/>
          <w:sz w:val="28"/>
          <w:szCs w:val="28"/>
        </w:rPr>
        <w:t>月</w:t>
      </w:r>
      <w:r>
        <w:rPr>
          <w:rFonts w:ascii="Times New Roman" w:hAnsi="Times New Roman" w:eastAsia="宋体" w:cs="Times New Roman"/>
          <w:color w:val="000000"/>
          <w:kern w:val="0"/>
          <w:sz w:val="28"/>
          <w:szCs w:val="28"/>
          <w:u w:val="single"/>
        </w:rPr>
        <w:t xml:space="preserve">        </w:t>
      </w:r>
      <w:r>
        <w:rPr>
          <w:rFonts w:ascii="Times New Roman" w:hAnsi="Times New Roman" w:eastAsia="宋体" w:cs="Times New Roman"/>
          <w:b/>
          <w:color w:val="000000"/>
          <w:kern w:val="0"/>
          <w:sz w:val="28"/>
          <w:szCs w:val="28"/>
        </w:rPr>
        <w:t>日</w:t>
      </w:r>
    </w:p>
    <w:p>
      <w:pPr>
        <w:tabs>
          <w:tab w:val="left" w:pos="5220"/>
        </w:tabs>
        <w:spacing w:line="590" w:lineRule="exact"/>
        <w:rPr>
          <w:rFonts w:ascii="Times New Roman" w:hAnsi="Times New Roman" w:eastAsia="仿宋_GB2312" w:cs="Times New Roman"/>
          <w:b/>
          <w:sz w:val="36"/>
          <w:szCs w:val="36"/>
        </w:rPr>
      </w:pPr>
    </w:p>
    <w:p>
      <w:pPr>
        <w:pStyle w:val="2"/>
        <w:rPr>
          <w:rFonts w:ascii="Times New Roman" w:hAnsi="Times New Roman" w:eastAsia="仿宋_GB2312" w:cs="Times New Roman"/>
          <w:b/>
          <w:sz w:val="36"/>
          <w:szCs w:val="36"/>
        </w:rPr>
      </w:pPr>
    </w:p>
    <w:p>
      <w:pPr>
        <w:pStyle w:val="2"/>
        <w:rPr>
          <w:rFonts w:ascii="Times New Roman" w:hAnsi="Times New Roman" w:eastAsia="仿宋_GB2312" w:cs="Times New Roman"/>
          <w:b/>
          <w:sz w:val="36"/>
          <w:szCs w:val="36"/>
        </w:rPr>
      </w:pPr>
    </w:p>
    <w:p>
      <w:pPr>
        <w:spacing w:line="590" w:lineRule="exact"/>
        <w:jc w:val="center"/>
        <w:rPr>
          <w:rFonts w:hint="eastAsia" w:ascii="楷体_GB2312" w:hAnsi="楷体_GB2312" w:eastAsia="楷体_GB2312" w:cs="楷体_GB2312"/>
          <w:b w:val="0"/>
          <w:bCs/>
          <w:color w:val="000000"/>
          <w:kern w:val="0"/>
          <w:sz w:val="32"/>
          <w:szCs w:val="32"/>
        </w:rPr>
      </w:pPr>
      <w:r>
        <w:rPr>
          <w:rFonts w:hint="eastAsia" w:ascii="楷体_GB2312" w:hAnsi="楷体_GB2312" w:eastAsia="楷体_GB2312" w:cs="楷体_GB2312"/>
          <w:b w:val="0"/>
          <w:bCs/>
          <w:color w:val="000000"/>
          <w:kern w:val="0"/>
          <w:sz w:val="32"/>
          <w:szCs w:val="32"/>
        </w:rPr>
        <w:t>山东省工业和信息化厅编制</w:t>
      </w:r>
    </w:p>
    <w:p>
      <w:pPr>
        <w:spacing w:line="590" w:lineRule="exact"/>
        <w:jc w:val="center"/>
        <w:rPr>
          <w:rFonts w:hint="eastAsia" w:ascii="楷体_GB2312" w:hAnsi="楷体_GB2312" w:eastAsia="楷体_GB2312" w:cs="楷体_GB2312"/>
          <w:b w:val="0"/>
          <w:bCs/>
          <w:color w:val="000000"/>
          <w:kern w:val="0"/>
          <w:sz w:val="32"/>
          <w:szCs w:val="32"/>
        </w:rPr>
      </w:pPr>
      <w:r>
        <w:rPr>
          <w:rFonts w:hint="eastAsia" w:ascii="楷体_GB2312" w:hAnsi="楷体_GB2312" w:eastAsia="楷体_GB2312" w:cs="楷体_GB2312"/>
          <w:b w:val="0"/>
          <w:bCs/>
          <w:color w:val="000000"/>
          <w:kern w:val="0"/>
          <w:sz w:val="32"/>
          <w:szCs w:val="32"/>
        </w:rPr>
        <w:t>二〇二二年十二月</w:t>
      </w:r>
    </w:p>
    <w:p>
      <w:pPr>
        <w:spacing w:line="590" w:lineRule="exact"/>
        <w:outlineLvl w:val="0"/>
        <w:rPr>
          <w:rFonts w:ascii="Times New Roman" w:hAnsi="Times New Roman" w:eastAsia="仿宋_GB2312" w:cs="Times New Roman"/>
          <w:b/>
          <w:sz w:val="28"/>
          <w:szCs w:val="28"/>
        </w:rPr>
      </w:pPr>
      <w:r>
        <w:rPr>
          <w:rFonts w:ascii="Times New Roman" w:hAnsi="Times New Roman" w:eastAsia="宋体" w:cs="Times New Roman"/>
          <w:b/>
          <w:color w:val="000000"/>
          <w:kern w:val="0"/>
          <w:szCs w:val="32"/>
        </w:rPr>
        <w:br w:type="page"/>
      </w:r>
      <w:r>
        <w:rPr>
          <w:rFonts w:ascii="Times New Roman" w:hAnsi="Times New Roman" w:eastAsia="仿宋_GB2312" w:cs="Times New Roman"/>
          <w:b/>
          <w:sz w:val="28"/>
          <w:szCs w:val="28"/>
        </w:rPr>
        <w:t>填表说明</w:t>
      </w:r>
    </w:p>
    <w:p>
      <w:pPr>
        <w:spacing w:line="590" w:lineRule="exact"/>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1</w:t>
      </w:r>
      <w:r>
        <w:rPr>
          <w:rFonts w:hint="eastAsia" w:ascii="Times New Roman" w:hAnsi="Times New Roman" w:eastAsia="仿宋_GB2312" w:cs="Times New Roman"/>
          <w:sz w:val="28"/>
          <w:szCs w:val="28"/>
          <w:lang w:val="en-US" w:eastAsia="zh-CN"/>
        </w:rPr>
        <w:t xml:space="preserve">. </w:t>
      </w:r>
      <w:r>
        <w:rPr>
          <w:rFonts w:ascii="Times New Roman" w:hAnsi="Times New Roman" w:eastAsia="仿宋_GB2312" w:cs="Times New Roman"/>
          <w:sz w:val="28"/>
          <w:szCs w:val="28"/>
        </w:rPr>
        <w:t>本申报表由山东省工业和信息化厅统一编制。</w:t>
      </w:r>
    </w:p>
    <w:p>
      <w:pPr>
        <w:spacing w:line="590" w:lineRule="exact"/>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2</w:t>
      </w:r>
      <w:r>
        <w:rPr>
          <w:rFonts w:hint="eastAsia" w:ascii="Times New Roman" w:hAnsi="Times New Roman" w:eastAsia="仿宋_GB2312" w:cs="Times New Roman"/>
          <w:sz w:val="28"/>
          <w:szCs w:val="28"/>
          <w:lang w:val="en-US" w:eastAsia="zh-CN"/>
        </w:rPr>
        <w:t xml:space="preserve">. </w:t>
      </w:r>
      <w:r>
        <w:rPr>
          <w:rFonts w:ascii="Times New Roman" w:hAnsi="Times New Roman" w:eastAsia="仿宋_GB2312" w:cs="Times New Roman"/>
          <w:sz w:val="28"/>
          <w:szCs w:val="28"/>
        </w:rPr>
        <w:t>填写申报表时用宋体、小四号字体填写；正文内容用仿宋、3号字体填写，单倍行距。</w:t>
      </w:r>
    </w:p>
    <w:p>
      <w:pPr>
        <w:spacing w:line="590" w:lineRule="exact"/>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3</w:t>
      </w:r>
      <w:r>
        <w:rPr>
          <w:rFonts w:hint="eastAsia" w:ascii="Times New Roman" w:hAnsi="Times New Roman" w:eastAsia="仿宋_GB2312" w:cs="Times New Roman"/>
          <w:sz w:val="28"/>
          <w:szCs w:val="28"/>
          <w:lang w:val="en-US" w:eastAsia="zh-CN"/>
        </w:rPr>
        <w:t xml:space="preserve">. </w:t>
      </w:r>
      <w:r>
        <w:rPr>
          <w:rFonts w:ascii="Times New Roman" w:hAnsi="Times New Roman" w:eastAsia="仿宋_GB2312" w:cs="Times New Roman"/>
          <w:sz w:val="28"/>
          <w:szCs w:val="28"/>
        </w:rPr>
        <w:t>申报企业需要准备提交的材料包括申请表及配套证明材料。请按要求在申报表上统一签字并加盖公章。</w:t>
      </w:r>
    </w:p>
    <w:p>
      <w:pPr>
        <w:spacing w:line="590" w:lineRule="exact"/>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4</w:t>
      </w:r>
      <w:r>
        <w:rPr>
          <w:rFonts w:hint="eastAsia" w:ascii="Times New Roman" w:hAnsi="Times New Roman" w:eastAsia="仿宋_GB2312" w:cs="Times New Roman"/>
          <w:sz w:val="28"/>
          <w:szCs w:val="28"/>
          <w:lang w:val="en-US" w:eastAsia="zh-CN"/>
        </w:rPr>
        <w:t xml:space="preserve">. </w:t>
      </w:r>
      <w:r>
        <w:rPr>
          <w:rFonts w:ascii="Times New Roman" w:hAnsi="Times New Roman" w:eastAsia="仿宋_GB2312" w:cs="Times New Roman"/>
          <w:sz w:val="28"/>
          <w:szCs w:val="28"/>
        </w:rPr>
        <w:t>如有任何疑问，可致电或发送电子邮件咨询。</w:t>
      </w:r>
    </w:p>
    <w:p>
      <w:pPr>
        <w:spacing w:line="590" w:lineRule="exact"/>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5</w:t>
      </w:r>
      <w:r>
        <w:rPr>
          <w:rFonts w:hint="eastAsia" w:ascii="Times New Roman" w:hAnsi="Times New Roman" w:eastAsia="仿宋_GB2312" w:cs="Times New Roman"/>
          <w:sz w:val="28"/>
          <w:szCs w:val="28"/>
          <w:lang w:val="en-US" w:eastAsia="zh-CN"/>
        </w:rPr>
        <w:t xml:space="preserve">. </w:t>
      </w:r>
      <w:r>
        <w:rPr>
          <w:rFonts w:ascii="Times New Roman" w:hAnsi="Times New Roman" w:eastAsia="仿宋_GB2312" w:cs="Times New Roman"/>
          <w:sz w:val="28"/>
          <w:szCs w:val="28"/>
        </w:rPr>
        <w:t>本表仅可填写一款产品，多款产品请填写多款申报表</w:t>
      </w:r>
    </w:p>
    <w:p>
      <w:pPr>
        <w:spacing w:line="590" w:lineRule="exact"/>
        <w:rPr>
          <w:rFonts w:ascii="Times New Roman" w:hAnsi="Times New Roman" w:eastAsia="宋体" w:cs="Times New Roman"/>
          <w:sz w:val="24"/>
          <w:szCs w:val="22"/>
        </w:rPr>
      </w:pPr>
      <w:r>
        <w:rPr>
          <w:rFonts w:ascii="Times New Roman" w:hAnsi="Times New Roman" w:eastAsia="宋体" w:cs="Times New Roman"/>
          <w:sz w:val="24"/>
          <w:szCs w:val="22"/>
        </w:rPr>
        <w:br w:type="page"/>
      </w:r>
    </w:p>
    <w:p>
      <w:pPr>
        <w:pStyle w:val="5"/>
        <w:spacing w:line="590" w:lineRule="exact"/>
        <w:rPr>
          <w:rFonts w:ascii="Times New Roman" w:hAnsi="Times New Roman" w:eastAsia="方正仿宋_GBK"/>
          <w:lang w:eastAsia="zh-CN"/>
        </w:rPr>
      </w:pPr>
    </w:p>
    <w:p>
      <w:pPr>
        <w:spacing w:line="590" w:lineRule="exact"/>
        <w:jc w:val="center"/>
        <w:rPr>
          <w:rFonts w:ascii="Times New Roman" w:hAnsi="Times New Roman" w:eastAsia="黑体" w:cs="Times New Roman"/>
          <w:b/>
          <w:color w:val="000000"/>
          <w:kern w:val="0"/>
          <w:sz w:val="32"/>
          <w:szCs w:val="20"/>
        </w:rPr>
      </w:pPr>
    </w:p>
    <w:p>
      <w:pPr>
        <w:spacing w:line="590" w:lineRule="exact"/>
        <w:jc w:val="center"/>
        <w:outlineLvl w:val="0"/>
        <w:rPr>
          <w:rFonts w:hint="eastAsia" w:ascii="方正小标宋简体" w:hAnsi="方正小标宋简体" w:eastAsia="方正小标宋简体" w:cs="方正小标宋简体"/>
          <w:b w:val="0"/>
          <w:bCs/>
          <w:kern w:val="36"/>
          <w:sz w:val="36"/>
          <w:szCs w:val="36"/>
        </w:rPr>
      </w:pPr>
      <w:r>
        <w:rPr>
          <w:rFonts w:hint="eastAsia" w:ascii="方正小标宋简体" w:hAnsi="方正小标宋简体" w:eastAsia="方正小标宋简体" w:cs="方正小标宋简体"/>
          <w:b w:val="0"/>
          <w:bCs/>
          <w:color w:val="000000"/>
          <w:kern w:val="0"/>
          <w:sz w:val="36"/>
          <w:szCs w:val="36"/>
        </w:rPr>
        <w:t>真实性承诺</w:t>
      </w:r>
    </w:p>
    <w:p>
      <w:pPr>
        <w:spacing w:line="590" w:lineRule="exact"/>
        <w:rPr>
          <w:rFonts w:ascii="Times New Roman" w:hAnsi="Times New Roman" w:eastAsia="方正仿宋_GBK" w:cs="Times New Roman"/>
          <w:sz w:val="28"/>
          <w:szCs w:val="32"/>
        </w:rPr>
      </w:pPr>
    </w:p>
    <w:p>
      <w:pPr>
        <w:spacing w:line="590" w:lineRule="exact"/>
        <w:rPr>
          <w:rFonts w:ascii="Times New Roman" w:hAnsi="Times New Roman" w:cs="Times New Roman"/>
          <w:sz w:val="28"/>
          <w:szCs w:val="32"/>
        </w:rPr>
      </w:pPr>
    </w:p>
    <w:p>
      <w:pPr>
        <w:spacing w:line="590" w:lineRule="exact"/>
        <w:ind w:firstLine="560" w:firstLineChars="200"/>
        <w:rPr>
          <w:rFonts w:ascii="Times New Roman" w:hAnsi="Times New Roman" w:eastAsia="黑体" w:cs="Times New Roman"/>
          <w:bCs/>
          <w:color w:val="000000"/>
          <w:sz w:val="28"/>
          <w:szCs w:val="32"/>
        </w:rPr>
      </w:pPr>
      <w:r>
        <w:rPr>
          <w:rFonts w:ascii="Times New Roman" w:hAnsi="Times New Roman" w:eastAsia="黑体" w:cs="Times New Roman"/>
          <w:bCs/>
          <w:color w:val="000000"/>
          <w:sz w:val="28"/>
          <w:szCs w:val="32"/>
        </w:rPr>
        <w:t>我单位申报的所有材料，均真实、完整，如有不实，愿承担相应的责任。</w:t>
      </w:r>
    </w:p>
    <w:p>
      <w:pPr>
        <w:spacing w:line="590" w:lineRule="exact"/>
        <w:ind w:firstLine="560" w:firstLineChars="200"/>
        <w:rPr>
          <w:rFonts w:ascii="Times New Roman" w:hAnsi="Times New Roman" w:eastAsia="仿宋" w:cs="Times New Roman"/>
          <w:bCs/>
          <w:color w:val="000000"/>
          <w:sz w:val="28"/>
          <w:szCs w:val="32"/>
        </w:rPr>
      </w:pPr>
    </w:p>
    <w:p>
      <w:pPr>
        <w:wordWrap w:val="0"/>
        <w:spacing w:line="590" w:lineRule="exact"/>
        <w:ind w:firstLine="3640" w:firstLineChars="1300"/>
        <w:rPr>
          <w:rFonts w:ascii="Times New Roman" w:hAnsi="Times New Roman" w:eastAsia="黑体" w:cs="Times New Roman"/>
          <w:bCs/>
          <w:color w:val="000000"/>
          <w:sz w:val="28"/>
          <w:szCs w:val="32"/>
        </w:rPr>
      </w:pPr>
      <w:r>
        <w:rPr>
          <w:rFonts w:ascii="Times New Roman" w:hAnsi="Times New Roman" w:eastAsia="黑体" w:cs="Times New Roman"/>
          <w:bCs/>
          <w:color w:val="000000"/>
          <w:sz w:val="28"/>
          <w:szCs w:val="32"/>
        </w:rPr>
        <w:t>法人代表（签字）：</w:t>
      </w:r>
    </w:p>
    <w:p>
      <w:pPr>
        <w:spacing w:line="590" w:lineRule="exact"/>
        <w:ind w:firstLine="560" w:firstLineChars="200"/>
        <w:rPr>
          <w:rFonts w:ascii="Times New Roman" w:hAnsi="Times New Roman" w:eastAsia="仿宋" w:cs="Times New Roman"/>
          <w:bCs/>
          <w:color w:val="000000"/>
          <w:sz w:val="28"/>
          <w:szCs w:val="32"/>
        </w:rPr>
      </w:pPr>
    </w:p>
    <w:p>
      <w:pPr>
        <w:wordWrap w:val="0"/>
        <w:spacing w:line="590" w:lineRule="exact"/>
        <w:ind w:firstLine="3640" w:firstLineChars="1300"/>
        <w:rPr>
          <w:rFonts w:ascii="Times New Roman" w:hAnsi="Times New Roman" w:eastAsia="黑体" w:cs="Times New Roman"/>
          <w:bCs/>
          <w:color w:val="000000"/>
          <w:sz w:val="28"/>
          <w:szCs w:val="32"/>
        </w:rPr>
      </w:pPr>
      <w:r>
        <w:rPr>
          <w:rFonts w:ascii="Times New Roman" w:hAnsi="Times New Roman" w:eastAsia="黑体" w:cs="Times New Roman"/>
          <w:bCs/>
          <w:color w:val="000000"/>
          <w:sz w:val="28"/>
          <w:szCs w:val="32"/>
        </w:rPr>
        <w:t>申报单位（公章）：</w:t>
      </w:r>
    </w:p>
    <w:p>
      <w:pPr>
        <w:wordWrap w:val="0"/>
        <w:spacing w:line="590" w:lineRule="exact"/>
        <w:ind w:firstLine="560" w:firstLineChars="200"/>
        <w:jc w:val="right"/>
        <w:rPr>
          <w:rFonts w:ascii="Times New Roman" w:hAnsi="Times New Roman" w:eastAsia="黑体" w:cs="Times New Roman"/>
          <w:bCs/>
          <w:color w:val="000000"/>
          <w:sz w:val="28"/>
          <w:szCs w:val="32"/>
        </w:rPr>
      </w:pPr>
      <w:r>
        <w:rPr>
          <w:rFonts w:ascii="Times New Roman" w:hAnsi="Times New Roman" w:eastAsia="黑体" w:cs="Times New Roman"/>
          <w:bCs/>
          <w:color w:val="000000"/>
          <w:sz w:val="28"/>
          <w:szCs w:val="32"/>
        </w:rPr>
        <w:t>年   月   日</w:t>
      </w:r>
    </w:p>
    <w:p>
      <w:pPr>
        <w:snapToGrid w:val="0"/>
        <w:spacing w:line="560" w:lineRule="exact"/>
        <w:ind w:firstLine="640" w:firstLineChars="200"/>
        <w:rPr>
          <w:rFonts w:hint="eastAsia" w:ascii="黑体" w:hAnsi="黑体" w:eastAsia="黑体" w:cs="黑体"/>
          <w:sz w:val="32"/>
          <w:szCs w:val="32"/>
        </w:rPr>
      </w:pPr>
      <w:r>
        <w:rPr>
          <w:rFonts w:ascii="Times New Roman" w:hAnsi="Times New Roman" w:eastAsia="黑体" w:cs="Times New Roman"/>
          <w:bCs/>
          <w:color w:val="000000"/>
          <w:sz w:val="32"/>
          <w:szCs w:val="32"/>
        </w:rPr>
        <w:br w:type="page"/>
      </w:r>
      <w:r>
        <w:rPr>
          <w:rFonts w:hint="eastAsia" w:ascii="黑体" w:hAnsi="黑体" w:eastAsia="黑体" w:cs="黑体"/>
          <w:sz w:val="28"/>
          <w:szCs w:val="28"/>
        </w:rPr>
        <w:t>一、申报单位基本情况</w:t>
      </w:r>
    </w:p>
    <w:tbl>
      <w:tblPr>
        <w:tblStyle w:val="13"/>
        <w:tblW w:w="92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0"/>
        <w:gridCol w:w="1381"/>
        <w:gridCol w:w="1740"/>
        <w:gridCol w:w="1399"/>
        <w:gridCol w:w="2041"/>
        <w:gridCol w:w="12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jc w:val="center"/>
        </w:trPr>
        <w:tc>
          <w:tcPr>
            <w:tcW w:w="14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仿宋_GB2312" w:cs="Times New Roman"/>
                <w:sz w:val="28"/>
                <w:szCs w:val="28"/>
              </w:rPr>
            </w:pPr>
            <w:r>
              <w:rPr>
                <w:rFonts w:ascii="Times New Roman" w:hAnsi="Times New Roman" w:eastAsia="仿宋_GB2312" w:cs="Times New Roman"/>
                <w:sz w:val="24"/>
              </w:rPr>
              <w:t>单位名称</w:t>
            </w:r>
          </w:p>
        </w:tc>
        <w:tc>
          <w:tcPr>
            <w:tcW w:w="7780" w:type="dxa"/>
            <w:gridSpan w:val="5"/>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jc w:val="center"/>
        </w:trPr>
        <w:tc>
          <w:tcPr>
            <w:tcW w:w="14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仿宋_GB2312" w:cs="Times New Roman"/>
                <w:sz w:val="24"/>
              </w:rPr>
            </w:pPr>
            <w:r>
              <w:rPr>
                <w:rFonts w:ascii="Times New Roman" w:hAnsi="Times New Roman" w:eastAsia="仿宋_GB2312" w:cs="Times New Roman"/>
                <w:sz w:val="24"/>
              </w:rPr>
              <w:t>单位性质</w:t>
            </w:r>
          </w:p>
        </w:tc>
        <w:tc>
          <w:tcPr>
            <w:tcW w:w="7780" w:type="dxa"/>
            <w:gridSpan w:val="5"/>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rPr>
                <w:rFonts w:ascii="Times New Roman" w:hAnsi="Times New Roman" w:eastAsia="仿宋_GB2312" w:cs="Times New Roman"/>
                <w:sz w:val="24"/>
              </w:rPr>
            </w:pPr>
            <w:r>
              <w:rPr>
                <w:rFonts w:hint="eastAsia" w:ascii="仿宋_GB2312" w:hAnsi="仿宋_GB2312" w:eastAsia="仿宋_GB2312" w:cs="仿宋_GB2312"/>
                <w:color w:val="000000"/>
                <w:kern w:val="0"/>
                <w:sz w:val="22"/>
                <w:szCs w:val="22"/>
                <w:lang w:bidi="ar"/>
              </w:rPr>
              <w:t xml:space="preserve">□国有    □民营     □合资     □外资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jc w:val="center"/>
        </w:trPr>
        <w:tc>
          <w:tcPr>
            <w:tcW w:w="14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仿宋_GB2312" w:cs="Times New Roman"/>
                <w:sz w:val="24"/>
              </w:rPr>
            </w:pPr>
            <w:r>
              <w:rPr>
                <w:rFonts w:ascii="Times New Roman" w:hAnsi="Times New Roman" w:eastAsia="仿宋_GB2312" w:cs="Times New Roman"/>
                <w:sz w:val="24"/>
              </w:rPr>
              <w:t>注册地址</w:t>
            </w:r>
          </w:p>
        </w:tc>
        <w:tc>
          <w:tcPr>
            <w:tcW w:w="7780" w:type="dxa"/>
            <w:gridSpan w:val="5"/>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jc w:val="center"/>
        </w:trPr>
        <w:tc>
          <w:tcPr>
            <w:tcW w:w="14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仿宋_GB2312" w:cs="Times New Roman"/>
                <w:sz w:val="24"/>
              </w:rPr>
            </w:pPr>
            <w:r>
              <w:rPr>
                <w:rFonts w:ascii="Times New Roman" w:hAnsi="Times New Roman" w:eastAsia="仿宋_GB2312" w:cs="Times New Roman"/>
                <w:sz w:val="24"/>
              </w:rPr>
              <w:t>统一社会信用代码</w:t>
            </w:r>
          </w:p>
        </w:tc>
        <w:tc>
          <w:tcPr>
            <w:tcW w:w="4520"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rPr>
                <w:rFonts w:ascii="Times New Roman" w:hAnsi="Times New Roman" w:eastAsia="仿宋_GB2312" w:cs="Times New Roman"/>
                <w:sz w:val="24"/>
              </w:rPr>
            </w:pPr>
          </w:p>
        </w:tc>
        <w:tc>
          <w:tcPr>
            <w:tcW w:w="204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仿宋_GB2312" w:cs="Times New Roman"/>
                <w:sz w:val="24"/>
              </w:rPr>
            </w:pPr>
            <w:r>
              <w:rPr>
                <w:rFonts w:ascii="Times New Roman" w:hAnsi="Times New Roman" w:eastAsia="仿宋_GB2312" w:cs="Times New Roman"/>
                <w:sz w:val="24"/>
              </w:rPr>
              <w:t>注册资本（万元）</w:t>
            </w:r>
          </w:p>
        </w:tc>
        <w:tc>
          <w:tcPr>
            <w:tcW w:w="121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jc w:val="center"/>
        </w:trPr>
        <w:tc>
          <w:tcPr>
            <w:tcW w:w="14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仿宋_GB2312" w:cs="Times New Roman"/>
                <w:sz w:val="24"/>
              </w:rPr>
            </w:pPr>
            <w:r>
              <w:rPr>
                <w:rFonts w:ascii="Times New Roman" w:hAnsi="Times New Roman" w:eastAsia="仿宋_GB2312" w:cs="Times New Roman"/>
                <w:sz w:val="24"/>
              </w:rPr>
              <w:t>成立日期</w:t>
            </w:r>
          </w:p>
        </w:tc>
        <w:tc>
          <w:tcPr>
            <w:tcW w:w="4520"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rPr>
                <w:rFonts w:ascii="Times New Roman" w:hAnsi="Times New Roman" w:eastAsia="仿宋_GB2312" w:cs="Times New Roman"/>
                <w:sz w:val="24"/>
              </w:rPr>
            </w:pPr>
          </w:p>
        </w:tc>
        <w:tc>
          <w:tcPr>
            <w:tcW w:w="204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仿宋_GB2312" w:cs="Times New Roman"/>
                <w:sz w:val="24"/>
              </w:rPr>
            </w:pPr>
            <w:r>
              <w:rPr>
                <w:rFonts w:ascii="Times New Roman" w:hAnsi="Times New Roman" w:eastAsia="仿宋_GB2312" w:cs="Times New Roman"/>
                <w:sz w:val="24"/>
              </w:rPr>
              <w:t>单位规模（人）</w:t>
            </w:r>
          </w:p>
        </w:tc>
        <w:tc>
          <w:tcPr>
            <w:tcW w:w="121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jc w:val="center"/>
        </w:trPr>
        <w:tc>
          <w:tcPr>
            <w:tcW w:w="14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仿宋_GB2312" w:cs="Times New Roman"/>
                <w:sz w:val="24"/>
              </w:rPr>
            </w:pPr>
            <w:r>
              <w:rPr>
                <w:rFonts w:ascii="Times New Roman" w:hAnsi="Times New Roman" w:eastAsia="仿宋_GB2312" w:cs="Times New Roman"/>
                <w:sz w:val="24"/>
              </w:rPr>
              <w:t>聚焦服务</w:t>
            </w:r>
          </w:p>
          <w:p>
            <w:pPr>
              <w:adjustRightInd w:val="0"/>
              <w:snapToGrid w:val="0"/>
              <w:spacing w:line="360" w:lineRule="exact"/>
              <w:jc w:val="center"/>
              <w:rPr>
                <w:rFonts w:ascii="Times New Roman" w:hAnsi="Times New Roman" w:eastAsia="仿宋_GB2312" w:cs="Times New Roman"/>
                <w:sz w:val="24"/>
              </w:rPr>
            </w:pPr>
            <w:r>
              <w:rPr>
                <w:rFonts w:ascii="Times New Roman" w:hAnsi="Times New Roman" w:eastAsia="仿宋_GB2312" w:cs="Times New Roman"/>
                <w:sz w:val="24"/>
              </w:rPr>
              <w:t>行业</w:t>
            </w:r>
          </w:p>
        </w:tc>
        <w:tc>
          <w:tcPr>
            <w:tcW w:w="7780" w:type="dxa"/>
            <w:gridSpan w:val="5"/>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rPr>
                <w:rFonts w:ascii="Times New Roman" w:hAnsi="Times New Roman" w:eastAsia="仿宋_GB2312" w:cs="Times New Roman"/>
                <w:sz w:val="24"/>
              </w:rPr>
            </w:pPr>
            <w:r>
              <w:rPr>
                <w:rFonts w:ascii="Times New Roman" w:hAnsi="Times New Roman" w:eastAsia="仿宋_GB2312" w:cs="Times New Roman"/>
                <w:color w:val="000000"/>
                <w:kern w:val="0"/>
                <w:sz w:val="22"/>
                <w:szCs w:val="22"/>
                <w:lang w:bidi="ar"/>
              </w:rPr>
              <w:t>（按国民经济行业分类具体到中类，如：制造业-化学纤维制造业-纤维素纤维原料及纤维制造）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jc w:val="center"/>
        </w:trPr>
        <w:tc>
          <w:tcPr>
            <w:tcW w:w="1460"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仿宋_GB2312" w:cs="Times New Roman"/>
                <w:sz w:val="24"/>
              </w:rPr>
            </w:pPr>
            <w:r>
              <w:rPr>
                <w:rFonts w:ascii="Times New Roman" w:hAnsi="Times New Roman" w:eastAsia="仿宋_GB2312" w:cs="Times New Roman"/>
                <w:sz w:val="24"/>
              </w:rPr>
              <w:t>联系人</w:t>
            </w:r>
          </w:p>
        </w:tc>
        <w:tc>
          <w:tcPr>
            <w:tcW w:w="138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仿宋_GB2312" w:cs="Times New Roman"/>
                <w:sz w:val="24"/>
              </w:rPr>
            </w:pPr>
            <w:r>
              <w:rPr>
                <w:rFonts w:ascii="Times New Roman" w:hAnsi="Times New Roman" w:eastAsia="仿宋_GB2312" w:cs="Times New Roman"/>
                <w:sz w:val="24"/>
              </w:rPr>
              <w:t>姓名</w:t>
            </w:r>
          </w:p>
        </w:tc>
        <w:tc>
          <w:tcPr>
            <w:tcW w:w="174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仿宋_GB2312" w:cs="Times New Roman"/>
                <w:sz w:val="24"/>
              </w:rPr>
            </w:pPr>
          </w:p>
        </w:tc>
        <w:tc>
          <w:tcPr>
            <w:tcW w:w="139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仿宋_GB2312" w:cs="Times New Roman"/>
                <w:sz w:val="24"/>
              </w:rPr>
            </w:pPr>
            <w:r>
              <w:rPr>
                <w:rFonts w:ascii="Times New Roman" w:hAnsi="Times New Roman" w:eastAsia="仿宋_GB2312" w:cs="Times New Roman"/>
                <w:sz w:val="24"/>
              </w:rPr>
              <w:t>电话</w:t>
            </w:r>
          </w:p>
        </w:tc>
        <w:tc>
          <w:tcPr>
            <w:tcW w:w="3260"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jc w:val="center"/>
        </w:trPr>
        <w:tc>
          <w:tcPr>
            <w:tcW w:w="1460"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exact"/>
              <w:jc w:val="left"/>
              <w:rPr>
                <w:rFonts w:ascii="Times New Roman" w:hAnsi="Times New Roman" w:eastAsia="仿宋_GB2312" w:cs="Times New Roman"/>
                <w:sz w:val="24"/>
              </w:rPr>
            </w:pPr>
          </w:p>
        </w:tc>
        <w:tc>
          <w:tcPr>
            <w:tcW w:w="138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仿宋_GB2312" w:cs="Times New Roman"/>
                <w:sz w:val="24"/>
              </w:rPr>
            </w:pPr>
            <w:r>
              <w:rPr>
                <w:rFonts w:ascii="Times New Roman" w:hAnsi="Times New Roman" w:eastAsia="仿宋_GB2312" w:cs="Times New Roman"/>
                <w:sz w:val="24"/>
              </w:rPr>
              <w:t>职务</w:t>
            </w:r>
          </w:p>
        </w:tc>
        <w:tc>
          <w:tcPr>
            <w:tcW w:w="174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仿宋_GB2312" w:cs="Times New Roman"/>
                <w:sz w:val="24"/>
              </w:rPr>
            </w:pPr>
          </w:p>
        </w:tc>
        <w:tc>
          <w:tcPr>
            <w:tcW w:w="139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仿宋_GB2312" w:cs="Times New Roman"/>
                <w:sz w:val="24"/>
              </w:rPr>
            </w:pPr>
            <w:r>
              <w:rPr>
                <w:rFonts w:ascii="Times New Roman" w:hAnsi="Times New Roman" w:eastAsia="仿宋_GB2312" w:cs="Times New Roman"/>
                <w:sz w:val="24"/>
              </w:rPr>
              <w:t>手机</w:t>
            </w:r>
          </w:p>
        </w:tc>
        <w:tc>
          <w:tcPr>
            <w:tcW w:w="3260"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jc w:val="center"/>
        </w:trPr>
        <w:tc>
          <w:tcPr>
            <w:tcW w:w="1460"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exact"/>
              <w:jc w:val="left"/>
              <w:rPr>
                <w:rFonts w:ascii="Times New Roman" w:hAnsi="Times New Roman" w:eastAsia="仿宋_GB2312" w:cs="Times New Roman"/>
                <w:sz w:val="24"/>
              </w:rPr>
            </w:pPr>
          </w:p>
        </w:tc>
        <w:tc>
          <w:tcPr>
            <w:tcW w:w="138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仿宋_GB2312" w:cs="Times New Roman"/>
                <w:sz w:val="28"/>
                <w:szCs w:val="28"/>
              </w:rPr>
            </w:pPr>
            <w:r>
              <w:rPr>
                <w:rFonts w:ascii="Times New Roman" w:hAnsi="Times New Roman" w:eastAsia="仿宋_GB2312" w:cs="Times New Roman"/>
                <w:sz w:val="24"/>
              </w:rPr>
              <w:t>传真</w:t>
            </w:r>
          </w:p>
        </w:tc>
        <w:tc>
          <w:tcPr>
            <w:tcW w:w="174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仿宋_GB2312" w:cs="Times New Roman"/>
                <w:sz w:val="24"/>
              </w:rPr>
            </w:pPr>
          </w:p>
        </w:tc>
        <w:tc>
          <w:tcPr>
            <w:tcW w:w="139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仿宋_GB2312" w:cs="Times New Roman"/>
                <w:sz w:val="24"/>
              </w:rPr>
            </w:pPr>
            <w:r>
              <w:rPr>
                <w:rFonts w:ascii="Times New Roman" w:hAnsi="Times New Roman" w:eastAsia="仿宋_GB2312" w:cs="Times New Roman"/>
                <w:sz w:val="24"/>
              </w:rPr>
              <w:t>E-mail</w:t>
            </w:r>
          </w:p>
        </w:tc>
        <w:tc>
          <w:tcPr>
            <w:tcW w:w="3260"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rPr>
                <w:rFonts w:ascii="Times New Roman" w:hAnsi="Times New Roman" w:eastAsia="仿宋_GB2312" w:cs="Times New Roman"/>
                <w:sz w:val="24"/>
              </w:rPr>
            </w:pPr>
          </w:p>
        </w:tc>
      </w:tr>
    </w:tbl>
    <w:p>
      <w:pPr>
        <w:spacing w:line="560" w:lineRule="exact"/>
        <w:ind w:firstLine="560" w:firstLineChars="200"/>
        <w:outlineLvl w:val="0"/>
        <w:rPr>
          <w:rFonts w:ascii="Times New Roman" w:hAnsi="Times New Roman" w:eastAsia="仿宋_GB2312" w:cs="Times New Roman"/>
          <w:sz w:val="28"/>
          <w:szCs w:val="28"/>
        </w:rPr>
      </w:pPr>
    </w:p>
    <w:p>
      <w:pPr>
        <w:spacing w:line="560" w:lineRule="exact"/>
        <w:ind w:firstLine="560" w:firstLineChars="200"/>
        <w:outlineLvl w:val="0"/>
        <w:rPr>
          <w:rFonts w:hint="eastAsia" w:ascii="黑体" w:hAnsi="黑体" w:eastAsia="黑体" w:cs="黑体"/>
          <w:sz w:val="28"/>
          <w:szCs w:val="28"/>
        </w:rPr>
      </w:pPr>
      <w:r>
        <w:rPr>
          <w:rFonts w:hint="eastAsia" w:ascii="黑体" w:hAnsi="黑体" w:eastAsia="黑体" w:cs="黑体"/>
          <w:sz w:val="28"/>
          <w:szCs w:val="28"/>
        </w:rPr>
        <w:t>二、申报产品整体情况</w:t>
      </w:r>
    </w:p>
    <w:tbl>
      <w:tblPr>
        <w:tblStyle w:val="13"/>
        <w:tblW w:w="92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2"/>
        <w:gridCol w:w="83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5" w:hRule="atLeast"/>
          <w:jc w:val="center"/>
        </w:trPr>
        <w:tc>
          <w:tcPr>
            <w:tcW w:w="87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仿宋_GB2312" w:cs="Times New Roman"/>
                <w:sz w:val="24"/>
              </w:rPr>
            </w:pPr>
            <w:r>
              <w:rPr>
                <w:rFonts w:ascii="Times New Roman" w:hAnsi="Times New Roman" w:eastAsia="仿宋_GB2312" w:cs="Times New Roman"/>
                <w:sz w:val="24"/>
              </w:rPr>
              <w:t>申报产品类别</w:t>
            </w:r>
          </w:p>
        </w:tc>
        <w:tc>
          <w:tcPr>
            <w:tcW w:w="836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 xml:space="preserve">□数据采集类    □数据传输类     □数据存储类     </w:t>
            </w:r>
          </w:p>
          <w:p>
            <w:pPr>
              <w:adjustRightInd w:val="0"/>
              <w:snapToGrid w:val="0"/>
              <w:spacing w:line="360" w:lineRule="exact"/>
              <w:rPr>
                <w:rFonts w:hint="eastAsia" w:ascii="仿宋_GB2312" w:hAnsi="仿宋_GB2312" w:eastAsia="仿宋_GB2312" w:cs="仿宋_GB2312"/>
                <w:sz w:val="24"/>
              </w:rPr>
            </w:pPr>
            <w:r>
              <w:rPr>
                <w:rFonts w:hint="eastAsia" w:ascii="仿宋_GB2312" w:hAnsi="仿宋_GB2312" w:eastAsia="仿宋_GB2312" w:cs="仿宋_GB2312"/>
                <w:color w:val="000000"/>
                <w:kern w:val="0"/>
                <w:sz w:val="24"/>
                <w:lang w:bidi="ar"/>
              </w:rPr>
              <w:t xml:space="preserve">□数据管理类    □数据应用类 </w:t>
            </w:r>
          </w:p>
          <w:p>
            <w:pPr>
              <w:adjustRightInd w:val="0"/>
              <w:snapToGrid w:val="0"/>
              <w:spacing w:line="360" w:lineRule="exact"/>
              <w:rPr>
                <w:rFonts w:ascii="Times New Roman" w:hAnsi="Times New Roman" w:eastAsia="仿宋_GB2312" w:cs="Times New Roman"/>
                <w:sz w:val="24"/>
              </w:rPr>
            </w:pPr>
            <w:r>
              <w:rPr>
                <w:rFonts w:ascii="Times New Roman" w:hAnsi="Times New Roman" w:eastAsia="仿宋_GB2312" w:cs="Times New Roman"/>
                <w:sz w:val="24"/>
              </w:rPr>
              <w:t>注：</w:t>
            </w:r>
          </w:p>
          <w:p>
            <w:pPr>
              <w:widowControl/>
              <w:spacing w:line="420" w:lineRule="exact"/>
              <w:jc w:val="left"/>
              <w:textAlignment w:val="center"/>
              <w:rPr>
                <w:rFonts w:ascii="Times New Roman" w:hAnsi="Times New Roman" w:eastAsia="仿宋_GB2312" w:cs="Times New Roman"/>
                <w:color w:val="000000"/>
                <w:kern w:val="0"/>
                <w:sz w:val="24"/>
                <w:lang w:bidi="ar"/>
              </w:rPr>
            </w:pPr>
            <w:r>
              <w:rPr>
                <w:rFonts w:ascii="Times New Roman" w:hAnsi="Times New Roman" w:eastAsia="仿宋_GB2312" w:cs="Times New Roman"/>
                <w:color w:val="000000"/>
                <w:kern w:val="0"/>
                <w:sz w:val="24"/>
                <w:lang w:bidi="ar"/>
              </w:rPr>
              <w:t>1</w:t>
            </w:r>
            <w:r>
              <w:rPr>
                <w:rFonts w:hint="eastAsia" w:ascii="Times New Roman" w:hAnsi="Times New Roman" w:eastAsia="仿宋_GB2312" w:cs="Times New Roman"/>
                <w:color w:val="000000"/>
                <w:kern w:val="0"/>
                <w:sz w:val="24"/>
                <w:lang w:val="en-US" w:eastAsia="zh-CN" w:bidi="ar"/>
              </w:rPr>
              <w:t xml:space="preserve">. </w:t>
            </w:r>
            <w:r>
              <w:rPr>
                <w:rFonts w:ascii="Times New Roman" w:hAnsi="Times New Roman" w:eastAsia="仿宋_GB2312" w:cs="Times New Roman"/>
                <w:color w:val="000000"/>
                <w:kern w:val="0"/>
                <w:sz w:val="24"/>
                <w:lang w:bidi="ar"/>
              </w:rPr>
              <w:t>数据采集类产品：指设备的数字化改造升级软硬件产品</w:t>
            </w:r>
          </w:p>
          <w:p>
            <w:pPr>
              <w:widowControl/>
              <w:spacing w:line="420" w:lineRule="exact"/>
              <w:jc w:val="left"/>
              <w:textAlignment w:val="center"/>
              <w:rPr>
                <w:rFonts w:ascii="Times New Roman" w:hAnsi="Times New Roman" w:eastAsia="仿宋_GB2312" w:cs="Times New Roman"/>
                <w:color w:val="000000"/>
                <w:kern w:val="0"/>
                <w:sz w:val="24"/>
                <w:lang w:bidi="ar"/>
              </w:rPr>
            </w:pPr>
            <w:r>
              <w:rPr>
                <w:rFonts w:ascii="Times New Roman" w:hAnsi="Times New Roman" w:eastAsia="仿宋_GB2312" w:cs="Times New Roman"/>
                <w:color w:val="000000"/>
                <w:kern w:val="0"/>
                <w:sz w:val="24"/>
                <w:lang w:bidi="ar"/>
              </w:rPr>
              <w:t>2</w:t>
            </w:r>
            <w:r>
              <w:rPr>
                <w:rFonts w:hint="eastAsia" w:ascii="Times New Roman" w:hAnsi="Times New Roman" w:eastAsia="仿宋_GB2312" w:cs="Times New Roman"/>
                <w:color w:val="000000"/>
                <w:kern w:val="0"/>
                <w:sz w:val="24"/>
                <w:lang w:val="en-US" w:eastAsia="zh-CN" w:bidi="ar"/>
              </w:rPr>
              <w:t xml:space="preserve">. </w:t>
            </w:r>
            <w:r>
              <w:rPr>
                <w:rFonts w:ascii="Times New Roman" w:hAnsi="Times New Roman" w:eastAsia="仿宋_GB2312" w:cs="Times New Roman"/>
                <w:color w:val="000000"/>
                <w:kern w:val="0"/>
                <w:sz w:val="24"/>
                <w:lang w:bidi="ar"/>
              </w:rPr>
              <w:t>数据传输类产品：指提供企业内外网改造、数据解析节点建设和应用的软硬件服务产品</w:t>
            </w:r>
          </w:p>
          <w:p>
            <w:pPr>
              <w:widowControl/>
              <w:spacing w:line="420" w:lineRule="exact"/>
              <w:jc w:val="left"/>
              <w:textAlignment w:val="center"/>
              <w:rPr>
                <w:rFonts w:ascii="Times New Roman" w:hAnsi="Times New Roman" w:eastAsia="仿宋_GB2312" w:cs="Times New Roman"/>
                <w:color w:val="000000"/>
                <w:kern w:val="0"/>
                <w:sz w:val="24"/>
                <w:lang w:bidi="ar"/>
              </w:rPr>
            </w:pPr>
            <w:r>
              <w:rPr>
                <w:rFonts w:ascii="Times New Roman" w:hAnsi="Times New Roman" w:eastAsia="仿宋_GB2312" w:cs="Times New Roman"/>
                <w:color w:val="000000"/>
                <w:kern w:val="0"/>
                <w:sz w:val="24"/>
                <w:lang w:bidi="ar"/>
              </w:rPr>
              <w:t>3</w:t>
            </w:r>
            <w:r>
              <w:rPr>
                <w:rFonts w:hint="eastAsia" w:ascii="Times New Roman" w:hAnsi="Times New Roman" w:eastAsia="仿宋_GB2312" w:cs="Times New Roman"/>
                <w:color w:val="000000"/>
                <w:kern w:val="0"/>
                <w:sz w:val="24"/>
                <w:lang w:val="en-US" w:eastAsia="zh-CN" w:bidi="ar"/>
              </w:rPr>
              <w:t xml:space="preserve">. </w:t>
            </w:r>
            <w:r>
              <w:rPr>
                <w:rFonts w:ascii="Times New Roman" w:hAnsi="Times New Roman" w:eastAsia="仿宋_GB2312" w:cs="Times New Roman"/>
                <w:color w:val="000000"/>
                <w:kern w:val="0"/>
                <w:sz w:val="24"/>
                <w:lang w:bidi="ar"/>
              </w:rPr>
              <w:t>数据存储类产品：指可以提供边缘云、企业数据安全防护的软硬件产品</w:t>
            </w:r>
          </w:p>
          <w:p>
            <w:pPr>
              <w:widowControl/>
              <w:spacing w:line="420" w:lineRule="exact"/>
              <w:jc w:val="left"/>
              <w:textAlignment w:val="center"/>
              <w:rPr>
                <w:rFonts w:ascii="Times New Roman" w:hAnsi="Times New Roman" w:eastAsia="仿宋_GB2312" w:cs="Times New Roman"/>
                <w:color w:val="000000"/>
                <w:kern w:val="0"/>
                <w:sz w:val="24"/>
                <w:lang w:bidi="ar"/>
              </w:rPr>
            </w:pPr>
            <w:r>
              <w:rPr>
                <w:rFonts w:ascii="Times New Roman" w:hAnsi="Times New Roman" w:eastAsia="仿宋_GB2312" w:cs="Times New Roman"/>
                <w:color w:val="000000"/>
                <w:kern w:val="0"/>
                <w:sz w:val="24"/>
                <w:lang w:bidi="ar"/>
              </w:rPr>
              <w:t>4</w:t>
            </w:r>
            <w:r>
              <w:rPr>
                <w:rFonts w:hint="eastAsia" w:ascii="Times New Roman" w:hAnsi="Times New Roman" w:eastAsia="仿宋_GB2312" w:cs="Times New Roman"/>
                <w:color w:val="000000"/>
                <w:kern w:val="0"/>
                <w:sz w:val="24"/>
                <w:lang w:val="en-US" w:eastAsia="zh-CN" w:bidi="ar"/>
              </w:rPr>
              <w:t xml:space="preserve">. </w:t>
            </w:r>
            <w:r>
              <w:rPr>
                <w:rFonts w:ascii="Times New Roman" w:hAnsi="Times New Roman" w:eastAsia="仿宋_GB2312" w:cs="Times New Roman"/>
                <w:color w:val="000000"/>
                <w:kern w:val="0"/>
                <w:sz w:val="24"/>
                <w:lang w:bidi="ar"/>
              </w:rPr>
              <w:t>数据管理类产品：指可以提供DCMM能力咨询服务、企业数据管理（EDM）系统推广的服务产品</w:t>
            </w:r>
          </w:p>
          <w:p>
            <w:pPr>
              <w:pStyle w:val="5"/>
              <w:ind w:left="0"/>
              <w:rPr>
                <w:rFonts w:ascii="Times New Roman" w:hAnsi="Times New Roman"/>
                <w:sz w:val="24"/>
                <w:szCs w:val="24"/>
                <w:lang w:eastAsia="zh-CN"/>
              </w:rPr>
            </w:pPr>
            <w:r>
              <w:rPr>
                <w:rFonts w:ascii="Times New Roman" w:hAnsi="Times New Roman"/>
                <w:sz w:val="24"/>
                <w:szCs w:val="24"/>
                <w:lang w:eastAsia="zh-CN" w:bidi="ar"/>
              </w:rPr>
              <w:t>5</w:t>
            </w:r>
            <w:r>
              <w:rPr>
                <w:rFonts w:hint="eastAsia" w:ascii="Times New Roman" w:hAnsi="Times New Roman"/>
                <w:sz w:val="24"/>
                <w:szCs w:val="24"/>
                <w:lang w:val="en-US" w:eastAsia="zh-CN" w:bidi="ar"/>
              </w:rPr>
              <w:t xml:space="preserve">. </w:t>
            </w:r>
            <w:r>
              <w:rPr>
                <w:rFonts w:ascii="Times New Roman" w:hAnsi="Times New Roman"/>
                <w:sz w:val="24"/>
                <w:szCs w:val="24"/>
                <w:lang w:eastAsia="zh-CN" w:bidi="ar"/>
              </w:rPr>
              <w:t>数据应用类产品：指可以提供为工艺优化、设备运维、精准营销等企业场景提供数据驱动的智能产品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1" w:hRule="atLeast"/>
          <w:jc w:val="center"/>
        </w:trPr>
        <w:tc>
          <w:tcPr>
            <w:tcW w:w="87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仿宋_GB2312" w:cs="Times New Roman"/>
                <w:sz w:val="24"/>
              </w:rPr>
            </w:pPr>
            <w:r>
              <w:rPr>
                <w:rFonts w:ascii="Times New Roman" w:hAnsi="Times New Roman" w:eastAsia="仿宋_GB2312" w:cs="Times New Roman"/>
                <w:sz w:val="24"/>
              </w:rPr>
              <w:t>产品名称</w:t>
            </w:r>
          </w:p>
        </w:tc>
        <w:tc>
          <w:tcPr>
            <w:tcW w:w="8368" w:type="dxa"/>
            <w:tcBorders>
              <w:top w:val="single" w:color="auto" w:sz="4" w:space="0"/>
              <w:left w:val="single" w:color="auto" w:sz="4" w:space="0"/>
              <w:bottom w:val="single" w:color="auto" w:sz="4" w:space="0"/>
              <w:right w:val="single" w:color="auto" w:sz="4" w:space="0"/>
            </w:tcBorders>
            <w:vAlign w:val="center"/>
          </w:tcPr>
          <w:p>
            <w:pPr>
              <w:pStyle w:val="5"/>
              <w:ind w:left="0"/>
              <w:rPr>
                <w:rFonts w:ascii="Times New Roman" w:hAnsi="Times New Roman"/>
                <w:sz w:val="24"/>
                <w:szCs w:val="24"/>
                <w:lang w:bidi="ar"/>
              </w:rPr>
            </w:pPr>
            <w:r>
              <w:rPr>
                <w:rFonts w:ascii="Times New Roman" w:hAnsi="Times New Roman"/>
                <w:sz w:val="24"/>
                <w:szCs w:val="24"/>
                <w:lang w:eastAsia="zh-CN" w:bidi="ar"/>
              </w:rPr>
              <w:t>需要填写规范全称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8" w:hRule="atLeast"/>
          <w:jc w:val="center"/>
        </w:trPr>
        <w:tc>
          <w:tcPr>
            <w:tcW w:w="87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仿宋_GB2312" w:cs="Times New Roman"/>
                <w:sz w:val="24"/>
              </w:rPr>
            </w:pPr>
            <w:r>
              <w:rPr>
                <w:rFonts w:ascii="Times New Roman" w:hAnsi="Times New Roman" w:eastAsia="仿宋_GB2312" w:cs="Times New Roman"/>
                <w:sz w:val="24"/>
              </w:rPr>
              <w:t>产品简介</w:t>
            </w:r>
          </w:p>
        </w:tc>
        <w:tc>
          <w:tcPr>
            <w:tcW w:w="8368" w:type="dxa"/>
            <w:tcBorders>
              <w:top w:val="single" w:color="auto" w:sz="4" w:space="0"/>
              <w:left w:val="single" w:color="auto" w:sz="4" w:space="0"/>
              <w:bottom w:val="single" w:color="auto" w:sz="4" w:space="0"/>
              <w:right w:val="single" w:color="auto" w:sz="4" w:space="0"/>
            </w:tcBorders>
            <w:vAlign w:val="center"/>
          </w:tcPr>
          <w:p>
            <w:pPr>
              <w:pStyle w:val="5"/>
              <w:ind w:left="0"/>
              <w:rPr>
                <w:rFonts w:ascii="Times New Roman" w:hAnsi="Times New Roman"/>
                <w:sz w:val="24"/>
                <w:szCs w:val="24"/>
                <w:lang w:eastAsia="zh-CN" w:bidi="ar"/>
              </w:rPr>
            </w:pPr>
            <w:r>
              <w:rPr>
                <w:rFonts w:ascii="Times New Roman" w:hAnsi="Times New Roman"/>
                <w:sz w:val="24"/>
                <w:szCs w:val="24"/>
                <w:lang w:eastAsia="zh-CN" w:bidi="ar"/>
              </w:rPr>
              <w:t>概要描述产品研发背景、核心技术、主要功能、应用领域、市场地位等。（500字）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8" w:hRule="atLeast"/>
          <w:jc w:val="center"/>
        </w:trPr>
        <w:tc>
          <w:tcPr>
            <w:tcW w:w="87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仿宋_GB2312" w:cs="Times New Roman"/>
                <w:sz w:val="24"/>
              </w:rPr>
            </w:pPr>
            <w:r>
              <w:rPr>
                <w:rFonts w:ascii="Times New Roman" w:hAnsi="Times New Roman" w:eastAsia="仿宋_GB2312" w:cs="Times New Roman"/>
                <w:sz w:val="24"/>
              </w:rPr>
              <w:t>总体方案</w:t>
            </w:r>
          </w:p>
        </w:tc>
        <w:tc>
          <w:tcPr>
            <w:tcW w:w="8368" w:type="dxa"/>
            <w:tcBorders>
              <w:top w:val="single" w:color="auto" w:sz="4" w:space="0"/>
              <w:left w:val="single" w:color="auto" w:sz="4" w:space="0"/>
              <w:bottom w:val="single" w:color="auto" w:sz="4" w:space="0"/>
              <w:right w:val="single" w:color="auto" w:sz="4" w:space="0"/>
            </w:tcBorders>
            <w:vAlign w:val="center"/>
          </w:tcPr>
          <w:p>
            <w:pPr>
              <w:pStyle w:val="5"/>
              <w:ind w:left="0"/>
              <w:rPr>
                <w:rFonts w:ascii="Times New Roman" w:hAnsi="Times New Roman"/>
                <w:sz w:val="24"/>
                <w:szCs w:val="24"/>
                <w:lang w:eastAsia="zh-CN" w:bidi="ar"/>
              </w:rPr>
            </w:pPr>
            <w:r>
              <w:rPr>
                <w:rFonts w:ascii="Times New Roman" w:hAnsi="Times New Roman"/>
                <w:sz w:val="24"/>
                <w:szCs w:val="24"/>
                <w:lang w:eastAsia="zh-CN" w:bidi="ar"/>
              </w:rPr>
              <w:t>产品总体方案，如产品定位、技术路线、架构设计、功能结构、产品特性等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8" w:hRule="atLeast"/>
          <w:jc w:val="center"/>
        </w:trPr>
        <w:tc>
          <w:tcPr>
            <w:tcW w:w="87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仿宋_GB2312" w:cs="Times New Roman"/>
                <w:sz w:val="24"/>
              </w:rPr>
            </w:pPr>
            <w:r>
              <w:rPr>
                <w:rFonts w:hint="eastAsia" w:ascii="Times New Roman" w:hAnsi="Times New Roman" w:eastAsia="仿宋_GB2312" w:cs="Times New Roman"/>
                <w:sz w:val="24"/>
              </w:rPr>
              <w:t>赋能案例</w:t>
            </w:r>
          </w:p>
        </w:tc>
        <w:tc>
          <w:tcPr>
            <w:tcW w:w="8368" w:type="dxa"/>
            <w:tcBorders>
              <w:top w:val="single" w:color="auto" w:sz="4" w:space="0"/>
              <w:left w:val="single" w:color="auto" w:sz="4" w:space="0"/>
              <w:bottom w:val="single" w:color="auto" w:sz="4" w:space="0"/>
              <w:right w:val="single" w:color="auto" w:sz="4" w:space="0"/>
            </w:tcBorders>
            <w:vAlign w:val="center"/>
          </w:tcPr>
          <w:p>
            <w:pPr>
              <w:pStyle w:val="5"/>
              <w:ind w:left="0"/>
              <w:rPr>
                <w:rFonts w:hint="eastAsia" w:ascii="Times New Roman" w:hAnsi="Times New Roman"/>
                <w:sz w:val="24"/>
                <w:szCs w:val="24"/>
                <w:lang w:eastAsia="zh-CN" w:bidi="ar"/>
              </w:rPr>
            </w:pPr>
            <w:r>
              <w:rPr>
                <w:rFonts w:hint="eastAsia" w:ascii="Times New Roman" w:hAnsi="Times New Roman"/>
                <w:sz w:val="24"/>
                <w:szCs w:val="24"/>
                <w:lang w:eastAsia="zh-CN" w:bidi="ar"/>
              </w:rPr>
              <w:t>列举以数据驱动赋能的应用案例，包括但不限定于设备预测维护、能耗动态平衡、生产工艺优化、质量智能控制、市场精准营销等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8" w:hRule="atLeast"/>
          <w:jc w:val="center"/>
        </w:trPr>
        <w:tc>
          <w:tcPr>
            <w:tcW w:w="87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仿宋_GB2312" w:cs="Times New Roman"/>
                <w:sz w:val="24"/>
              </w:rPr>
            </w:pPr>
            <w:r>
              <w:rPr>
                <w:rFonts w:ascii="Times New Roman" w:hAnsi="Times New Roman" w:eastAsia="仿宋_GB2312" w:cs="Times New Roman"/>
                <w:sz w:val="24"/>
              </w:rPr>
              <w:t>创新经验</w:t>
            </w:r>
          </w:p>
        </w:tc>
        <w:tc>
          <w:tcPr>
            <w:tcW w:w="8368" w:type="dxa"/>
            <w:tcBorders>
              <w:top w:val="single" w:color="auto" w:sz="4" w:space="0"/>
              <w:left w:val="single" w:color="auto" w:sz="4" w:space="0"/>
              <w:bottom w:val="single" w:color="auto" w:sz="4" w:space="0"/>
              <w:right w:val="single" w:color="auto" w:sz="4" w:space="0"/>
            </w:tcBorders>
            <w:vAlign w:val="center"/>
          </w:tcPr>
          <w:p>
            <w:pPr>
              <w:pStyle w:val="5"/>
              <w:ind w:left="0"/>
              <w:rPr>
                <w:rFonts w:ascii="Times New Roman" w:hAnsi="Times New Roman"/>
                <w:sz w:val="24"/>
                <w:szCs w:val="24"/>
                <w:lang w:eastAsia="zh-CN" w:bidi="ar"/>
              </w:rPr>
            </w:pPr>
            <w:r>
              <w:rPr>
                <w:rFonts w:hint="eastAsia" w:ascii="Times New Roman" w:hAnsi="Times New Roman"/>
                <w:sz w:val="24"/>
                <w:szCs w:val="24"/>
                <w:lang w:eastAsia="zh-CN" w:bidi="ar"/>
              </w:rPr>
              <w:t>获得相关荣誉、</w:t>
            </w:r>
            <w:r>
              <w:rPr>
                <w:rFonts w:ascii="Times New Roman" w:hAnsi="Times New Roman"/>
                <w:sz w:val="24"/>
                <w:szCs w:val="24"/>
                <w:lang w:eastAsia="zh-CN" w:bidi="ar"/>
              </w:rPr>
              <w:t>总结产品取得的创新性技术和经验。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8" w:hRule="atLeast"/>
          <w:jc w:val="center"/>
        </w:trPr>
        <w:tc>
          <w:tcPr>
            <w:tcW w:w="87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仿宋_GB2312" w:cs="Times New Roman"/>
                <w:sz w:val="24"/>
              </w:rPr>
            </w:pPr>
            <w:r>
              <w:rPr>
                <w:rFonts w:ascii="Times New Roman" w:hAnsi="Times New Roman" w:eastAsia="仿宋_GB2312" w:cs="Times New Roman"/>
                <w:sz w:val="24"/>
              </w:rPr>
              <w:t>应用成效</w:t>
            </w:r>
          </w:p>
        </w:tc>
        <w:tc>
          <w:tcPr>
            <w:tcW w:w="8368" w:type="dxa"/>
            <w:tcBorders>
              <w:top w:val="single" w:color="auto" w:sz="4" w:space="0"/>
              <w:left w:val="single" w:color="auto" w:sz="4" w:space="0"/>
              <w:bottom w:val="single" w:color="auto" w:sz="4" w:space="0"/>
              <w:right w:val="single" w:color="auto" w:sz="4" w:space="0"/>
            </w:tcBorders>
            <w:vAlign w:val="center"/>
          </w:tcPr>
          <w:p>
            <w:pPr>
              <w:pStyle w:val="5"/>
              <w:ind w:left="0"/>
              <w:rPr>
                <w:rFonts w:ascii="Times New Roman" w:hAnsi="Times New Roman"/>
                <w:sz w:val="24"/>
                <w:szCs w:val="24"/>
                <w:lang w:eastAsia="zh-CN" w:bidi="ar"/>
              </w:rPr>
            </w:pPr>
            <w:r>
              <w:rPr>
                <w:rFonts w:ascii="Times New Roman" w:hAnsi="Times New Roman"/>
                <w:sz w:val="24"/>
                <w:szCs w:val="24"/>
                <w:lang w:eastAsia="zh-CN" w:bidi="ar"/>
              </w:rPr>
              <w:t>描述产品当前应用规模，带来的经济效益和社会效益，未来市场空间等</w:t>
            </w:r>
          </w:p>
        </w:tc>
      </w:tr>
    </w:tbl>
    <w:p>
      <w:pPr>
        <w:rPr>
          <w:rFonts w:ascii="Times New Roman" w:hAnsi="Times New Roman" w:eastAsia="仿宋_GB2312" w:cs="Times New Roman"/>
        </w:rPr>
      </w:pPr>
    </w:p>
    <w:p>
      <w:pPr>
        <w:spacing w:line="560" w:lineRule="exact"/>
        <w:ind w:firstLine="560" w:firstLineChars="200"/>
        <w:outlineLvl w:val="0"/>
        <w:rPr>
          <w:rFonts w:hint="eastAsia" w:ascii="黑体" w:hAnsi="黑体" w:eastAsia="黑体" w:cs="黑体"/>
          <w:sz w:val="28"/>
          <w:szCs w:val="28"/>
        </w:rPr>
      </w:pPr>
      <w:r>
        <w:rPr>
          <w:rFonts w:hint="eastAsia" w:ascii="黑体" w:hAnsi="黑体" w:eastAsia="黑体" w:cs="黑体"/>
          <w:sz w:val="28"/>
          <w:szCs w:val="28"/>
        </w:rPr>
        <w:t>三、证明材料（复印件需加盖公章）</w:t>
      </w:r>
    </w:p>
    <w:p>
      <w:pPr>
        <w:spacing w:line="560" w:lineRule="exact"/>
        <w:ind w:firstLine="560" w:firstLineChars="200"/>
        <w:outlineLvl w:val="0"/>
        <w:rPr>
          <w:rFonts w:ascii="Times New Roman" w:hAnsi="Times New Roman" w:eastAsia="仿宋_GB2312" w:cs="Times New Roman"/>
          <w:bCs/>
          <w:sz w:val="28"/>
          <w:szCs w:val="28"/>
        </w:rPr>
      </w:pPr>
      <w:r>
        <w:rPr>
          <w:rFonts w:ascii="Times New Roman" w:hAnsi="Times New Roman" w:eastAsia="仿宋_GB2312" w:cs="Times New Roman"/>
          <w:bCs/>
          <w:sz w:val="28"/>
          <w:szCs w:val="28"/>
        </w:rPr>
        <w:t>（一）单位证明（必要项）</w:t>
      </w:r>
    </w:p>
    <w:p>
      <w:pPr>
        <w:spacing w:line="560" w:lineRule="exact"/>
        <w:ind w:firstLine="560" w:firstLineChars="200"/>
        <w:outlineLvl w:val="0"/>
        <w:rPr>
          <w:rFonts w:ascii="Times New Roman" w:hAnsi="Times New Roman" w:eastAsia="仿宋_GB2312" w:cs="Times New Roman"/>
          <w:bCs/>
          <w:sz w:val="28"/>
          <w:szCs w:val="28"/>
        </w:rPr>
      </w:pPr>
      <w:r>
        <w:rPr>
          <w:rFonts w:ascii="Times New Roman" w:hAnsi="Times New Roman" w:eastAsia="仿宋_GB2312" w:cs="Times New Roman"/>
          <w:bCs/>
          <w:sz w:val="28"/>
          <w:szCs w:val="28"/>
        </w:rPr>
        <w:t>单位统一社会信用代码注册登记证（照）、法人身份证。</w:t>
      </w:r>
    </w:p>
    <w:p>
      <w:pPr>
        <w:spacing w:line="560" w:lineRule="exact"/>
        <w:ind w:firstLine="560" w:firstLineChars="200"/>
        <w:outlineLvl w:val="0"/>
        <w:rPr>
          <w:rFonts w:ascii="Times New Roman" w:hAnsi="Times New Roman" w:eastAsia="仿宋_GB2312" w:cs="Times New Roman"/>
          <w:bCs/>
          <w:sz w:val="28"/>
          <w:szCs w:val="28"/>
        </w:rPr>
      </w:pPr>
      <w:r>
        <w:rPr>
          <w:rFonts w:ascii="Times New Roman" w:hAnsi="Times New Roman" w:eastAsia="仿宋_GB2312" w:cs="Times New Roman"/>
          <w:bCs/>
          <w:sz w:val="28"/>
          <w:szCs w:val="28"/>
        </w:rPr>
        <w:t>（二）荣誉类</w:t>
      </w:r>
    </w:p>
    <w:p>
      <w:pPr>
        <w:spacing w:line="560" w:lineRule="exact"/>
        <w:ind w:firstLine="560" w:firstLineChars="200"/>
        <w:outlineLvl w:val="0"/>
        <w:rPr>
          <w:rFonts w:ascii="Times New Roman" w:hAnsi="Times New Roman" w:eastAsia="仿宋_GB2312" w:cs="Times New Roman"/>
          <w:bCs/>
          <w:sz w:val="28"/>
          <w:szCs w:val="28"/>
        </w:rPr>
      </w:pPr>
      <w:r>
        <w:rPr>
          <w:rFonts w:ascii="Times New Roman" w:hAnsi="Times New Roman" w:eastAsia="仿宋_GB2312" w:cs="Times New Roman"/>
          <w:bCs/>
          <w:sz w:val="28"/>
          <w:szCs w:val="28"/>
        </w:rPr>
        <w:t>产品所获国家级、省部级、市厅级等政府授予的表彰。</w:t>
      </w:r>
    </w:p>
    <w:p>
      <w:pPr>
        <w:spacing w:line="560" w:lineRule="exact"/>
        <w:ind w:firstLine="560" w:firstLineChars="200"/>
        <w:outlineLvl w:val="0"/>
        <w:rPr>
          <w:rFonts w:ascii="Times New Roman" w:hAnsi="Times New Roman" w:eastAsia="仿宋_GB2312" w:cs="Times New Roman"/>
          <w:bCs/>
          <w:sz w:val="28"/>
          <w:szCs w:val="28"/>
        </w:rPr>
      </w:pPr>
      <w:r>
        <w:rPr>
          <w:rFonts w:ascii="Times New Roman" w:hAnsi="Times New Roman" w:eastAsia="仿宋_GB2312" w:cs="Times New Roman"/>
          <w:bCs/>
          <w:sz w:val="28"/>
          <w:szCs w:val="28"/>
        </w:rPr>
        <w:t>（三）资质类</w:t>
      </w:r>
    </w:p>
    <w:p>
      <w:pPr>
        <w:spacing w:line="560" w:lineRule="exact"/>
        <w:ind w:firstLine="560" w:firstLineChars="200"/>
        <w:outlineLvl w:val="0"/>
        <w:rPr>
          <w:rFonts w:ascii="Times New Roman" w:hAnsi="Times New Roman" w:eastAsia="仿宋_GB2312" w:cs="Times New Roman"/>
          <w:bCs/>
          <w:sz w:val="28"/>
          <w:szCs w:val="28"/>
        </w:rPr>
      </w:pPr>
      <w:r>
        <w:rPr>
          <w:rFonts w:ascii="Times New Roman" w:hAnsi="Times New Roman" w:eastAsia="仿宋_GB2312" w:cs="Times New Roman"/>
          <w:bCs/>
          <w:sz w:val="28"/>
          <w:szCs w:val="28"/>
        </w:rPr>
        <w:t>产品所持的第三方专业机构测评报告、自评报告、产品登记证书等（若内容多，可复印关键部分）。</w:t>
      </w:r>
    </w:p>
    <w:p>
      <w:pPr>
        <w:spacing w:line="560" w:lineRule="exact"/>
        <w:ind w:firstLine="560" w:firstLineChars="200"/>
        <w:outlineLvl w:val="0"/>
        <w:rPr>
          <w:rFonts w:ascii="Times New Roman" w:hAnsi="Times New Roman" w:eastAsia="仿宋_GB2312" w:cs="Times New Roman"/>
          <w:bCs/>
          <w:sz w:val="28"/>
          <w:szCs w:val="28"/>
        </w:rPr>
      </w:pPr>
      <w:r>
        <w:rPr>
          <w:rFonts w:ascii="Times New Roman" w:hAnsi="Times New Roman" w:eastAsia="仿宋_GB2312" w:cs="Times New Roman"/>
          <w:bCs/>
          <w:sz w:val="28"/>
          <w:szCs w:val="28"/>
        </w:rPr>
        <w:t>（四）研发类</w:t>
      </w:r>
    </w:p>
    <w:p>
      <w:pPr>
        <w:spacing w:line="560" w:lineRule="exact"/>
        <w:ind w:firstLine="560" w:firstLineChars="200"/>
        <w:outlineLvl w:val="0"/>
        <w:rPr>
          <w:rFonts w:ascii="Times New Roman" w:hAnsi="Times New Roman" w:eastAsia="仿宋_GB2312" w:cs="Times New Roman"/>
          <w:bCs/>
          <w:sz w:val="28"/>
          <w:szCs w:val="28"/>
        </w:rPr>
      </w:pPr>
      <w:r>
        <w:rPr>
          <w:rFonts w:ascii="Times New Roman" w:hAnsi="Times New Roman" w:eastAsia="仿宋_GB2312" w:cs="Times New Roman"/>
          <w:bCs/>
          <w:sz w:val="28"/>
          <w:szCs w:val="28"/>
        </w:rPr>
        <w:t>产品所持的发明专利、软著、查新报告、成果鉴定等（若内容多，可复印关键部分）。</w:t>
      </w:r>
    </w:p>
    <w:p>
      <w:pPr>
        <w:spacing w:line="560" w:lineRule="exact"/>
        <w:ind w:firstLine="560" w:firstLineChars="200"/>
        <w:outlineLvl w:val="0"/>
        <w:rPr>
          <w:rFonts w:ascii="Times New Roman" w:hAnsi="Times New Roman" w:eastAsia="仿宋_GB2312" w:cs="Times New Roman"/>
          <w:bCs/>
          <w:sz w:val="28"/>
          <w:szCs w:val="28"/>
        </w:rPr>
      </w:pPr>
      <w:r>
        <w:rPr>
          <w:rFonts w:ascii="Times New Roman" w:hAnsi="Times New Roman" w:eastAsia="仿宋_GB2312" w:cs="Times New Roman"/>
          <w:bCs/>
          <w:sz w:val="28"/>
          <w:szCs w:val="28"/>
        </w:rPr>
        <w:t>（五）效益类</w:t>
      </w:r>
    </w:p>
    <w:p>
      <w:pPr>
        <w:spacing w:line="560" w:lineRule="exact"/>
        <w:ind w:firstLine="560" w:firstLineChars="200"/>
        <w:outlineLvl w:val="0"/>
        <w:rPr>
          <w:rFonts w:ascii="Times New Roman" w:hAnsi="Times New Roman" w:eastAsia="仿宋_GB2312" w:cs="Times New Roman"/>
          <w:bCs/>
          <w:sz w:val="28"/>
          <w:szCs w:val="28"/>
        </w:rPr>
      </w:pPr>
      <w:r>
        <w:rPr>
          <w:rFonts w:ascii="Times New Roman" w:hAnsi="Times New Roman" w:eastAsia="仿宋_GB2312" w:cs="Times New Roman"/>
          <w:bCs/>
          <w:sz w:val="28"/>
          <w:szCs w:val="28"/>
        </w:rPr>
        <w:t>产品相关售卖合同及金额汇总表、审计报告、用户评价等。（若提供用户评价需加盖用户单位公章）</w:t>
      </w:r>
    </w:p>
    <w:p>
      <w:pPr>
        <w:spacing w:line="560" w:lineRule="exact"/>
        <w:ind w:firstLine="560" w:firstLineChars="200"/>
        <w:outlineLvl w:val="0"/>
        <w:rPr>
          <w:rFonts w:ascii="Times New Roman" w:hAnsi="Times New Roman" w:eastAsia="仿宋_GB2312" w:cs="Times New Roman"/>
          <w:sz w:val="28"/>
          <w:szCs w:val="28"/>
        </w:rPr>
      </w:pPr>
      <w:r>
        <w:rPr>
          <w:rFonts w:ascii="Times New Roman" w:hAnsi="Times New Roman" w:eastAsia="仿宋_GB2312" w:cs="Times New Roman"/>
          <w:sz w:val="28"/>
          <w:szCs w:val="28"/>
        </w:rPr>
        <w:t>四、其他</w:t>
      </w:r>
    </w:p>
    <w:p>
      <w:pPr>
        <w:spacing w:line="560" w:lineRule="exact"/>
        <w:ind w:firstLine="560" w:firstLineChars="200"/>
        <w:outlineLvl w:val="0"/>
        <w:rPr>
          <w:rFonts w:ascii="Times New Roman" w:hAnsi="Times New Roman" w:eastAsia="仿宋_GB2312" w:cs="Times New Roman"/>
          <w:bCs/>
          <w:sz w:val="28"/>
          <w:szCs w:val="28"/>
        </w:rPr>
      </w:pPr>
      <w:r>
        <w:rPr>
          <w:rFonts w:ascii="Times New Roman" w:hAnsi="Times New Roman" w:eastAsia="仿宋_GB2312" w:cs="Times New Roman"/>
          <w:bCs/>
          <w:sz w:val="28"/>
          <w:szCs w:val="28"/>
        </w:rPr>
        <w:t>可根据实际情况补充。（如产品演示、测试的视频材料等）</w:t>
      </w:r>
    </w:p>
    <w:p>
      <w:pPr>
        <w:rPr>
          <w:rFonts w:ascii="Times New Roman" w:hAnsi="Times New Roman" w:eastAsia="黑体" w:cs="Times New Roman"/>
          <w:sz w:val="28"/>
          <w:szCs w:val="28"/>
        </w:rPr>
      </w:pPr>
      <w:r>
        <w:rPr>
          <w:rFonts w:ascii="Times New Roman" w:hAnsi="Times New Roman" w:eastAsia="黑体" w:cs="Times New Roman"/>
          <w:sz w:val="28"/>
          <w:szCs w:val="28"/>
        </w:rPr>
        <w:br w:type="page"/>
      </w:r>
    </w:p>
    <w:p>
      <w:pPr>
        <w:spacing w:line="560" w:lineRule="exact"/>
        <w:outlineLvl w:val="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附件3</w:t>
      </w:r>
    </w:p>
    <w:p>
      <w:pPr>
        <w:spacing w:line="560" w:lineRule="exact"/>
        <w:jc w:val="center"/>
        <w:rPr>
          <w:rFonts w:ascii="Times New Roman" w:hAnsi="Times New Roman" w:eastAsia="方正小标宋简体" w:cs="Times New Roman"/>
          <w:sz w:val="44"/>
          <w:szCs w:val="44"/>
        </w:rPr>
      </w:pPr>
    </w:p>
    <w:p>
      <w:pPr>
        <w:spacing w:line="56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山东省数字经济“晨星工厂”推荐汇总表</w:t>
      </w:r>
    </w:p>
    <w:p>
      <w:pPr>
        <w:jc w:val="left"/>
        <w:rPr>
          <w:rFonts w:ascii="Times New Roman" w:hAnsi="Times New Roman" w:eastAsia="仿宋" w:cs="Times New Roman"/>
          <w:bCs/>
          <w:sz w:val="30"/>
          <w:szCs w:val="30"/>
        </w:rPr>
      </w:pPr>
    </w:p>
    <w:p>
      <w:pPr>
        <w:jc w:val="left"/>
        <w:rPr>
          <w:rFonts w:ascii="Times New Roman" w:hAnsi="Times New Roman" w:eastAsia="仿宋" w:cs="Times New Roman"/>
          <w:bCs/>
          <w:sz w:val="32"/>
          <w:szCs w:val="32"/>
        </w:rPr>
      </w:pPr>
      <w:r>
        <w:rPr>
          <w:rFonts w:ascii="Times New Roman" w:hAnsi="Times New Roman" w:eastAsia="仿宋" w:cs="Times New Roman"/>
          <w:bCs/>
          <w:sz w:val="32"/>
          <w:szCs w:val="32"/>
        </w:rPr>
        <w:t>推荐单位：           填报人：        联系方式：</w:t>
      </w:r>
    </w:p>
    <w:tbl>
      <w:tblPr>
        <w:tblStyle w:val="14"/>
        <w:tblW w:w="90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7"/>
        <w:gridCol w:w="1874"/>
        <w:gridCol w:w="2129"/>
        <w:gridCol w:w="2129"/>
        <w:gridCol w:w="20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jc w:val="center"/>
        </w:trPr>
        <w:tc>
          <w:tcPr>
            <w:tcW w:w="867" w:type="dxa"/>
            <w:vAlign w:val="center"/>
          </w:tcPr>
          <w:p>
            <w:pPr>
              <w:adjustRightInd w:val="0"/>
              <w:snapToGrid w:val="0"/>
              <w:jc w:val="center"/>
              <w:rPr>
                <w:rFonts w:ascii="Times New Roman" w:hAnsi="Times New Roman" w:eastAsia="黑体" w:cs="Times New Roman"/>
                <w:sz w:val="24"/>
              </w:rPr>
            </w:pPr>
            <w:r>
              <w:rPr>
                <w:rFonts w:ascii="Times New Roman" w:hAnsi="Times New Roman" w:eastAsia="黑体" w:cs="Times New Roman"/>
                <w:sz w:val="24"/>
              </w:rPr>
              <w:t>序号</w:t>
            </w:r>
          </w:p>
        </w:tc>
        <w:tc>
          <w:tcPr>
            <w:tcW w:w="1874" w:type="dxa"/>
            <w:vAlign w:val="center"/>
          </w:tcPr>
          <w:p>
            <w:pPr>
              <w:adjustRightInd w:val="0"/>
              <w:snapToGrid w:val="0"/>
              <w:jc w:val="center"/>
              <w:rPr>
                <w:rFonts w:ascii="Times New Roman" w:hAnsi="Times New Roman" w:eastAsia="黑体" w:cs="Times New Roman"/>
                <w:sz w:val="24"/>
              </w:rPr>
            </w:pPr>
            <w:r>
              <w:rPr>
                <w:rFonts w:ascii="Times New Roman" w:hAnsi="Times New Roman" w:eastAsia="黑体" w:cs="Times New Roman"/>
                <w:sz w:val="24"/>
              </w:rPr>
              <w:t>企业名称</w:t>
            </w:r>
          </w:p>
        </w:tc>
        <w:tc>
          <w:tcPr>
            <w:tcW w:w="2129" w:type="dxa"/>
            <w:vAlign w:val="center"/>
          </w:tcPr>
          <w:p>
            <w:pPr>
              <w:adjustRightInd w:val="0"/>
              <w:snapToGrid w:val="0"/>
              <w:jc w:val="center"/>
              <w:rPr>
                <w:rFonts w:ascii="Times New Roman" w:hAnsi="Times New Roman" w:eastAsia="黑体" w:cs="Times New Roman"/>
                <w:sz w:val="24"/>
              </w:rPr>
            </w:pPr>
            <w:r>
              <w:rPr>
                <w:rFonts w:ascii="Times New Roman" w:hAnsi="Times New Roman" w:eastAsia="黑体" w:cs="Times New Roman"/>
                <w:sz w:val="24"/>
              </w:rPr>
              <w:t>所属行业</w:t>
            </w:r>
          </w:p>
        </w:tc>
        <w:tc>
          <w:tcPr>
            <w:tcW w:w="2129" w:type="dxa"/>
            <w:vAlign w:val="center"/>
          </w:tcPr>
          <w:p>
            <w:pPr>
              <w:adjustRightInd w:val="0"/>
              <w:snapToGrid w:val="0"/>
              <w:jc w:val="center"/>
              <w:rPr>
                <w:rFonts w:ascii="Times New Roman" w:hAnsi="Times New Roman" w:eastAsia="黑体" w:cs="Times New Roman"/>
                <w:sz w:val="24"/>
              </w:rPr>
            </w:pPr>
            <w:r>
              <w:rPr>
                <w:rFonts w:ascii="Times New Roman" w:hAnsi="Times New Roman" w:eastAsia="黑体" w:cs="Times New Roman"/>
                <w:sz w:val="24"/>
              </w:rPr>
              <w:t>建设地点</w:t>
            </w:r>
          </w:p>
        </w:tc>
        <w:tc>
          <w:tcPr>
            <w:tcW w:w="2058" w:type="dxa"/>
            <w:vAlign w:val="center"/>
          </w:tcPr>
          <w:p>
            <w:pPr>
              <w:adjustRightInd w:val="0"/>
              <w:snapToGrid w:val="0"/>
              <w:jc w:val="center"/>
              <w:rPr>
                <w:rFonts w:ascii="Times New Roman" w:hAnsi="Times New Roman" w:eastAsia="黑体" w:cs="Times New Roman"/>
                <w:sz w:val="24"/>
              </w:rPr>
            </w:pPr>
            <w:r>
              <w:rPr>
                <w:rFonts w:ascii="Times New Roman" w:hAnsi="Times New Roman" w:eastAsia="黑体" w:cs="Times New Roman"/>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jc w:val="center"/>
        </w:trPr>
        <w:tc>
          <w:tcPr>
            <w:tcW w:w="867" w:type="dxa"/>
            <w:vAlign w:val="center"/>
          </w:tcPr>
          <w:p>
            <w:pPr>
              <w:jc w:val="center"/>
              <w:rPr>
                <w:rFonts w:ascii="Times New Roman" w:hAnsi="Times New Roman" w:eastAsia="仿宋_GB2312" w:cs="Times New Roman"/>
                <w:sz w:val="24"/>
              </w:rPr>
            </w:pPr>
            <w:r>
              <w:rPr>
                <w:rFonts w:ascii="Times New Roman" w:hAnsi="Times New Roman" w:eastAsia="仿宋_GB2312" w:cs="Times New Roman"/>
                <w:sz w:val="24"/>
              </w:rPr>
              <w:t>1</w:t>
            </w:r>
          </w:p>
        </w:tc>
        <w:tc>
          <w:tcPr>
            <w:tcW w:w="1874" w:type="dxa"/>
            <w:vAlign w:val="center"/>
          </w:tcPr>
          <w:p>
            <w:pPr>
              <w:rPr>
                <w:rFonts w:ascii="Times New Roman" w:hAnsi="Times New Roman" w:eastAsia="仿宋_GB2312" w:cs="Times New Roman"/>
                <w:sz w:val="24"/>
              </w:rPr>
            </w:pPr>
          </w:p>
        </w:tc>
        <w:tc>
          <w:tcPr>
            <w:tcW w:w="2129" w:type="dxa"/>
            <w:vAlign w:val="center"/>
          </w:tcPr>
          <w:p>
            <w:pPr>
              <w:rPr>
                <w:rFonts w:ascii="Times New Roman" w:hAnsi="Times New Roman" w:eastAsia="仿宋_GB2312" w:cs="Times New Roman"/>
                <w:sz w:val="24"/>
              </w:rPr>
            </w:pPr>
          </w:p>
        </w:tc>
        <w:tc>
          <w:tcPr>
            <w:tcW w:w="2129" w:type="dxa"/>
            <w:vAlign w:val="center"/>
          </w:tcPr>
          <w:p>
            <w:pPr>
              <w:rPr>
                <w:rFonts w:ascii="Times New Roman" w:hAnsi="Times New Roman" w:eastAsia="仿宋_GB2312" w:cs="Times New Roman"/>
                <w:sz w:val="24"/>
              </w:rPr>
            </w:pPr>
          </w:p>
        </w:tc>
        <w:tc>
          <w:tcPr>
            <w:tcW w:w="2058" w:type="dxa"/>
            <w:vAlign w:val="center"/>
          </w:tcPr>
          <w:p>
            <w:pPr>
              <w:adjustRightInd w:val="0"/>
              <w:snapToGrid w:val="0"/>
              <w:jc w:val="center"/>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jc w:val="center"/>
        </w:trPr>
        <w:tc>
          <w:tcPr>
            <w:tcW w:w="867" w:type="dxa"/>
            <w:vAlign w:val="center"/>
          </w:tcPr>
          <w:p>
            <w:pPr>
              <w:jc w:val="center"/>
              <w:rPr>
                <w:rFonts w:ascii="Times New Roman" w:hAnsi="Times New Roman" w:eastAsia="仿宋_GB2312" w:cs="Times New Roman"/>
                <w:sz w:val="24"/>
              </w:rPr>
            </w:pPr>
            <w:r>
              <w:rPr>
                <w:rFonts w:ascii="Times New Roman" w:hAnsi="Times New Roman" w:eastAsia="仿宋_GB2312" w:cs="Times New Roman"/>
                <w:sz w:val="24"/>
              </w:rPr>
              <w:t>2</w:t>
            </w:r>
          </w:p>
        </w:tc>
        <w:tc>
          <w:tcPr>
            <w:tcW w:w="1874" w:type="dxa"/>
            <w:vAlign w:val="center"/>
          </w:tcPr>
          <w:p>
            <w:pPr>
              <w:rPr>
                <w:rFonts w:ascii="Times New Roman" w:hAnsi="Times New Roman" w:eastAsia="仿宋_GB2312" w:cs="Times New Roman"/>
                <w:sz w:val="24"/>
              </w:rPr>
            </w:pPr>
          </w:p>
        </w:tc>
        <w:tc>
          <w:tcPr>
            <w:tcW w:w="2129" w:type="dxa"/>
            <w:vAlign w:val="center"/>
          </w:tcPr>
          <w:p>
            <w:pPr>
              <w:rPr>
                <w:rFonts w:ascii="Times New Roman" w:hAnsi="Times New Roman" w:eastAsia="仿宋_GB2312" w:cs="Times New Roman"/>
                <w:sz w:val="24"/>
              </w:rPr>
            </w:pPr>
          </w:p>
        </w:tc>
        <w:tc>
          <w:tcPr>
            <w:tcW w:w="2129" w:type="dxa"/>
            <w:vAlign w:val="center"/>
          </w:tcPr>
          <w:p>
            <w:pPr>
              <w:rPr>
                <w:rFonts w:ascii="Times New Roman" w:hAnsi="Times New Roman" w:eastAsia="仿宋_GB2312" w:cs="Times New Roman"/>
                <w:sz w:val="24"/>
              </w:rPr>
            </w:pPr>
          </w:p>
        </w:tc>
        <w:tc>
          <w:tcPr>
            <w:tcW w:w="2058" w:type="dxa"/>
            <w:vAlign w:val="center"/>
          </w:tcPr>
          <w:p>
            <w:pPr>
              <w:adjustRightInd w:val="0"/>
              <w:snapToGrid w:val="0"/>
              <w:jc w:val="center"/>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jc w:val="center"/>
        </w:trPr>
        <w:tc>
          <w:tcPr>
            <w:tcW w:w="867" w:type="dxa"/>
            <w:vAlign w:val="center"/>
          </w:tcPr>
          <w:p>
            <w:pPr>
              <w:jc w:val="center"/>
              <w:rPr>
                <w:rFonts w:ascii="Times New Roman" w:hAnsi="Times New Roman" w:eastAsia="仿宋_GB2312" w:cs="Times New Roman"/>
                <w:sz w:val="24"/>
              </w:rPr>
            </w:pPr>
            <w:r>
              <w:rPr>
                <w:rFonts w:ascii="Times New Roman" w:hAnsi="Times New Roman" w:eastAsia="仿宋_GB2312" w:cs="Times New Roman"/>
                <w:sz w:val="24"/>
              </w:rPr>
              <w:t>...</w:t>
            </w:r>
          </w:p>
        </w:tc>
        <w:tc>
          <w:tcPr>
            <w:tcW w:w="1874" w:type="dxa"/>
            <w:vAlign w:val="center"/>
          </w:tcPr>
          <w:p>
            <w:pPr>
              <w:rPr>
                <w:rFonts w:ascii="Times New Roman" w:hAnsi="Times New Roman" w:eastAsia="仿宋_GB2312" w:cs="Times New Roman"/>
                <w:sz w:val="24"/>
              </w:rPr>
            </w:pPr>
          </w:p>
        </w:tc>
        <w:tc>
          <w:tcPr>
            <w:tcW w:w="2129" w:type="dxa"/>
            <w:vAlign w:val="center"/>
          </w:tcPr>
          <w:p>
            <w:pPr>
              <w:rPr>
                <w:rFonts w:ascii="Times New Roman" w:hAnsi="Times New Roman" w:eastAsia="仿宋_GB2312" w:cs="Times New Roman"/>
                <w:sz w:val="24"/>
              </w:rPr>
            </w:pPr>
          </w:p>
        </w:tc>
        <w:tc>
          <w:tcPr>
            <w:tcW w:w="2129" w:type="dxa"/>
            <w:vAlign w:val="center"/>
          </w:tcPr>
          <w:p>
            <w:pPr>
              <w:rPr>
                <w:rFonts w:ascii="Times New Roman" w:hAnsi="Times New Roman" w:eastAsia="仿宋_GB2312" w:cs="Times New Roman"/>
                <w:sz w:val="24"/>
              </w:rPr>
            </w:pPr>
          </w:p>
        </w:tc>
        <w:tc>
          <w:tcPr>
            <w:tcW w:w="2058" w:type="dxa"/>
            <w:vAlign w:val="center"/>
          </w:tcPr>
          <w:p>
            <w:pPr>
              <w:adjustRightInd w:val="0"/>
              <w:snapToGrid w:val="0"/>
              <w:jc w:val="center"/>
              <w:rPr>
                <w:rFonts w:ascii="Times New Roman" w:hAnsi="Times New Roman" w:eastAsia="仿宋_GB2312" w:cs="Times New Roman"/>
                <w:sz w:val="24"/>
              </w:rPr>
            </w:pPr>
          </w:p>
        </w:tc>
      </w:tr>
    </w:tbl>
    <w:p>
      <w:pPr>
        <w:spacing w:line="560" w:lineRule="exact"/>
        <w:ind w:firstLine="560" w:firstLineChars="200"/>
        <w:outlineLvl w:val="0"/>
        <w:rPr>
          <w:rFonts w:ascii="Times New Roman" w:hAnsi="Times New Roman" w:eastAsia="仿宋_GB2312" w:cs="Times New Roman"/>
          <w:bCs/>
          <w:sz w:val="28"/>
          <w:szCs w:val="28"/>
        </w:rPr>
        <w:sectPr>
          <w:footerReference r:id="rId3" w:type="default"/>
          <w:pgSz w:w="11906" w:h="16838"/>
          <w:pgMar w:top="1587" w:right="1587" w:bottom="1587" w:left="1587" w:header="851" w:footer="1474" w:gutter="0"/>
          <w:pgBorders>
            <w:top w:val="none" w:sz="0" w:space="0"/>
            <w:left w:val="none" w:sz="0" w:space="0"/>
            <w:bottom w:val="none" w:sz="0" w:space="0"/>
            <w:right w:val="none" w:sz="0" w:space="0"/>
          </w:pgBorders>
          <w:pgNumType w:fmt="decimal" w:start="7"/>
          <w:cols w:space="0" w:num="1"/>
          <w:rtlGutter w:val="0"/>
          <w:docGrid w:type="lines" w:linePitch="312" w:charSpace="0"/>
        </w:sectPr>
      </w:pPr>
    </w:p>
    <w:p>
      <w:pPr>
        <w:pStyle w:val="2"/>
        <w:ind w:firstLine="0" w:firstLineChars="0"/>
        <w:rPr>
          <w:rFonts w:ascii="黑体" w:hAnsi="黑体" w:eastAsia="黑体" w:cs="黑体"/>
          <w:sz w:val="32"/>
          <w:szCs w:val="32"/>
        </w:rPr>
      </w:pPr>
      <w:r>
        <w:rPr>
          <w:rFonts w:hint="eastAsia" w:ascii="黑体" w:hAnsi="黑体" w:eastAsia="黑体" w:cs="黑体"/>
          <w:sz w:val="32"/>
          <w:szCs w:val="32"/>
        </w:rPr>
        <w:t>附件</w:t>
      </w:r>
      <w:r>
        <w:rPr>
          <w:rFonts w:hint="default" w:ascii="Times New Roman" w:hAnsi="Times New Roman" w:eastAsia="黑体" w:cs="Times New Roman"/>
          <w:sz w:val="32"/>
          <w:szCs w:val="32"/>
        </w:rPr>
        <w:t>4</w:t>
      </w:r>
    </w:p>
    <w:p>
      <w:pPr>
        <w:spacing w:line="560" w:lineRule="exact"/>
        <w:jc w:val="center"/>
        <w:rPr>
          <w:rFonts w:ascii="Times New Roman" w:hAnsi="Times New Roman" w:eastAsia="方正小标宋简体" w:cs="Times New Roman"/>
          <w:sz w:val="44"/>
          <w:szCs w:val="44"/>
        </w:rPr>
      </w:pPr>
    </w:p>
    <w:p>
      <w:pPr>
        <w:spacing w:line="560" w:lineRule="exact"/>
        <w:jc w:val="center"/>
        <w:rPr>
          <w:rFonts w:ascii="Times New Roman" w:hAnsi="Times New Roman" w:eastAsia="方正小标宋简体" w:cs="Times New Roman"/>
          <w:sz w:val="44"/>
          <w:szCs w:val="44"/>
        </w:rPr>
      </w:pPr>
      <w:r>
        <w:rPr>
          <w:rFonts w:hint="eastAsia" w:ascii="Times New Roman" w:hAnsi="Times New Roman" w:eastAsia="方正小标宋简体" w:cs="Times New Roman"/>
          <w:sz w:val="44"/>
          <w:szCs w:val="44"/>
        </w:rPr>
        <w:t>山东省</w:t>
      </w:r>
      <w:r>
        <w:rPr>
          <w:rFonts w:ascii="Times New Roman" w:hAnsi="Times New Roman" w:eastAsia="方正小标宋简体" w:cs="Times New Roman"/>
          <w:sz w:val="44"/>
          <w:szCs w:val="44"/>
        </w:rPr>
        <w:t>“数据赋能”优秀产品</w:t>
      </w:r>
      <w:r>
        <w:rPr>
          <w:rFonts w:hint="eastAsia" w:ascii="Times New Roman" w:hAnsi="Times New Roman" w:eastAsia="方正小标宋简体" w:cs="Times New Roman"/>
          <w:sz w:val="44"/>
          <w:szCs w:val="44"/>
        </w:rPr>
        <w:t>推荐</w:t>
      </w:r>
      <w:r>
        <w:rPr>
          <w:rFonts w:ascii="Times New Roman" w:hAnsi="Times New Roman" w:eastAsia="方正小标宋简体" w:cs="Times New Roman"/>
          <w:sz w:val="44"/>
          <w:szCs w:val="44"/>
        </w:rPr>
        <w:t>汇总表</w:t>
      </w:r>
    </w:p>
    <w:p>
      <w:pPr>
        <w:jc w:val="left"/>
        <w:rPr>
          <w:rFonts w:ascii="Times New Roman" w:hAnsi="Times New Roman" w:eastAsia="仿宋" w:cs="Times New Roman"/>
          <w:bCs/>
          <w:sz w:val="30"/>
          <w:szCs w:val="30"/>
        </w:rPr>
      </w:pPr>
    </w:p>
    <w:p>
      <w:pPr>
        <w:jc w:val="left"/>
        <w:rPr>
          <w:rFonts w:ascii="Times New Roman" w:hAnsi="Times New Roman" w:eastAsia="方正小标宋简体" w:cs="Times New Roman"/>
          <w:sz w:val="32"/>
          <w:szCs w:val="32"/>
        </w:rPr>
      </w:pPr>
      <w:r>
        <w:rPr>
          <w:rFonts w:ascii="Times New Roman" w:hAnsi="Times New Roman" w:eastAsia="仿宋" w:cs="Times New Roman"/>
          <w:bCs/>
          <w:sz w:val="32"/>
          <w:szCs w:val="32"/>
        </w:rPr>
        <w:t>推荐单位：           填报人：        联系方式：</w:t>
      </w:r>
    </w:p>
    <w:tbl>
      <w:tblPr>
        <w:tblStyle w:val="14"/>
        <w:tblW w:w="85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6"/>
        <w:gridCol w:w="1763"/>
        <w:gridCol w:w="2003"/>
        <w:gridCol w:w="2002"/>
        <w:gridCol w:w="19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trPr>
        <w:tc>
          <w:tcPr>
            <w:tcW w:w="816" w:type="dxa"/>
            <w:vAlign w:val="center"/>
          </w:tcPr>
          <w:p>
            <w:pPr>
              <w:adjustRightInd w:val="0"/>
              <w:snapToGrid w:val="0"/>
              <w:jc w:val="center"/>
              <w:rPr>
                <w:rFonts w:ascii="Times New Roman" w:hAnsi="Times New Roman" w:eastAsia="黑体" w:cs="Times New Roman"/>
                <w:sz w:val="24"/>
              </w:rPr>
            </w:pPr>
            <w:r>
              <w:rPr>
                <w:rFonts w:ascii="Times New Roman" w:hAnsi="Times New Roman" w:eastAsia="黑体" w:cs="Times New Roman"/>
                <w:sz w:val="24"/>
              </w:rPr>
              <w:t>序号</w:t>
            </w:r>
          </w:p>
        </w:tc>
        <w:tc>
          <w:tcPr>
            <w:tcW w:w="1763" w:type="dxa"/>
            <w:vAlign w:val="center"/>
          </w:tcPr>
          <w:p>
            <w:pPr>
              <w:adjustRightInd w:val="0"/>
              <w:snapToGrid w:val="0"/>
              <w:jc w:val="center"/>
              <w:rPr>
                <w:rFonts w:ascii="Times New Roman" w:hAnsi="Times New Roman" w:eastAsia="黑体" w:cs="Times New Roman"/>
                <w:sz w:val="24"/>
              </w:rPr>
            </w:pPr>
            <w:r>
              <w:rPr>
                <w:rFonts w:ascii="Times New Roman" w:hAnsi="Times New Roman" w:eastAsia="黑体" w:cs="Times New Roman"/>
                <w:sz w:val="24"/>
              </w:rPr>
              <w:t>企业名称</w:t>
            </w:r>
          </w:p>
        </w:tc>
        <w:tc>
          <w:tcPr>
            <w:tcW w:w="2003" w:type="dxa"/>
            <w:vAlign w:val="center"/>
          </w:tcPr>
          <w:p>
            <w:pPr>
              <w:adjustRightInd w:val="0"/>
              <w:snapToGrid w:val="0"/>
              <w:jc w:val="center"/>
              <w:rPr>
                <w:rFonts w:ascii="Times New Roman" w:hAnsi="Times New Roman" w:eastAsia="黑体" w:cs="Times New Roman"/>
                <w:sz w:val="24"/>
              </w:rPr>
            </w:pPr>
            <w:r>
              <w:rPr>
                <w:rFonts w:ascii="Times New Roman" w:hAnsi="Times New Roman" w:eastAsia="黑体" w:cs="Times New Roman"/>
                <w:sz w:val="24"/>
              </w:rPr>
              <w:t>申报产品名称</w:t>
            </w:r>
          </w:p>
        </w:tc>
        <w:tc>
          <w:tcPr>
            <w:tcW w:w="2002" w:type="dxa"/>
            <w:vAlign w:val="center"/>
          </w:tcPr>
          <w:p>
            <w:pPr>
              <w:adjustRightInd w:val="0"/>
              <w:snapToGrid w:val="0"/>
              <w:jc w:val="center"/>
              <w:rPr>
                <w:rFonts w:ascii="Times New Roman" w:hAnsi="Times New Roman" w:eastAsia="黑体" w:cs="Times New Roman"/>
                <w:sz w:val="24"/>
              </w:rPr>
            </w:pPr>
            <w:r>
              <w:rPr>
                <w:rFonts w:ascii="Times New Roman" w:hAnsi="Times New Roman" w:eastAsia="黑体" w:cs="Times New Roman"/>
                <w:sz w:val="24"/>
              </w:rPr>
              <w:t>申报产品类别</w:t>
            </w:r>
          </w:p>
        </w:tc>
        <w:tc>
          <w:tcPr>
            <w:tcW w:w="1935" w:type="dxa"/>
            <w:vAlign w:val="center"/>
          </w:tcPr>
          <w:p>
            <w:pPr>
              <w:adjustRightInd w:val="0"/>
              <w:snapToGrid w:val="0"/>
              <w:jc w:val="center"/>
              <w:rPr>
                <w:rFonts w:ascii="Times New Roman" w:hAnsi="Times New Roman" w:eastAsia="黑体" w:cs="Times New Roman"/>
                <w:sz w:val="24"/>
              </w:rPr>
            </w:pPr>
            <w:r>
              <w:rPr>
                <w:rFonts w:ascii="Times New Roman" w:hAnsi="Times New Roman" w:eastAsia="黑体" w:cs="Times New Roman"/>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trPr>
        <w:tc>
          <w:tcPr>
            <w:tcW w:w="816" w:type="dxa"/>
            <w:vAlign w:val="center"/>
          </w:tcPr>
          <w:p>
            <w:pPr>
              <w:jc w:val="center"/>
              <w:rPr>
                <w:rFonts w:ascii="Times New Roman" w:hAnsi="Times New Roman" w:eastAsia="仿宋_GB2312" w:cs="Times New Roman"/>
                <w:sz w:val="24"/>
              </w:rPr>
            </w:pPr>
            <w:r>
              <w:rPr>
                <w:rFonts w:ascii="Times New Roman" w:hAnsi="Times New Roman" w:eastAsia="仿宋_GB2312" w:cs="Times New Roman"/>
                <w:sz w:val="24"/>
              </w:rPr>
              <w:t>1</w:t>
            </w:r>
          </w:p>
        </w:tc>
        <w:tc>
          <w:tcPr>
            <w:tcW w:w="1763" w:type="dxa"/>
            <w:vAlign w:val="center"/>
          </w:tcPr>
          <w:p>
            <w:pPr>
              <w:rPr>
                <w:rFonts w:ascii="Times New Roman" w:hAnsi="Times New Roman" w:eastAsia="仿宋_GB2312" w:cs="Times New Roman"/>
                <w:sz w:val="24"/>
              </w:rPr>
            </w:pPr>
          </w:p>
        </w:tc>
        <w:tc>
          <w:tcPr>
            <w:tcW w:w="2003" w:type="dxa"/>
            <w:vAlign w:val="center"/>
          </w:tcPr>
          <w:p>
            <w:pPr>
              <w:rPr>
                <w:rFonts w:ascii="Times New Roman" w:hAnsi="Times New Roman" w:eastAsia="仿宋_GB2312" w:cs="Times New Roman"/>
                <w:sz w:val="24"/>
              </w:rPr>
            </w:pPr>
          </w:p>
        </w:tc>
        <w:tc>
          <w:tcPr>
            <w:tcW w:w="2002" w:type="dxa"/>
            <w:vAlign w:val="center"/>
          </w:tcPr>
          <w:p>
            <w:pPr>
              <w:rPr>
                <w:rFonts w:ascii="Times New Roman" w:hAnsi="Times New Roman" w:eastAsia="仿宋_GB2312" w:cs="Times New Roman"/>
                <w:sz w:val="24"/>
              </w:rPr>
            </w:pPr>
          </w:p>
        </w:tc>
        <w:tc>
          <w:tcPr>
            <w:tcW w:w="1935" w:type="dxa"/>
            <w:vAlign w:val="center"/>
          </w:tcPr>
          <w:p>
            <w:pPr>
              <w:adjustRightInd w:val="0"/>
              <w:snapToGrid w:val="0"/>
              <w:jc w:val="center"/>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trPr>
        <w:tc>
          <w:tcPr>
            <w:tcW w:w="816" w:type="dxa"/>
            <w:vAlign w:val="center"/>
          </w:tcPr>
          <w:p>
            <w:pPr>
              <w:jc w:val="center"/>
              <w:rPr>
                <w:rFonts w:ascii="Times New Roman" w:hAnsi="Times New Roman" w:eastAsia="仿宋_GB2312" w:cs="Times New Roman"/>
                <w:sz w:val="24"/>
              </w:rPr>
            </w:pPr>
            <w:r>
              <w:rPr>
                <w:rFonts w:ascii="Times New Roman" w:hAnsi="Times New Roman" w:eastAsia="仿宋_GB2312" w:cs="Times New Roman"/>
                <w:sz w:val="24"/>
              </w:rPr>
              <w:t>2</w:t>
            </w:r>
          </w:p>
        </w:tc>
        <w:tc>
          <w:tcPr>
            <w:tcW w:w="1763" w:type="dxa"/>
            <w:vAlign w:val="center"/>
          </w:tcPr>
          <w:p>
            <w:pPr>
              <w:rPr>
                <w:rFonts w:ascii="Times New Roman" w:hAnsi="Times New Roman" w:eastAsia="仿宋_GB2312" w:cs="Times New Roman"/>
                <w:sz w:val="24"/>
              </w:rPr>
            </w:pPr>
          </w:p>
        </w:tc>
        <w:tc>
          <w:tcPr>
            <w:tcW w:w="2003" w:type="dxa"/>
            <w:vAlign w:val="center"/>
          </w:tcPr>
          <w:p>
            <w:pPr>
              <w:rPr>
                <w:rFonts w:ascii="Times New Roman" w:hAnsi="Times New Roman" w:eastAsia="仿宋_GB2312" w:cs="Times New Roman"/>
                <w:sz w:val="24"/>
              </w:rPr>
            </w:pPr>
          </w:p>
        </w:tc>
        <w:tc>
          <w:tcPr>
            <w:tcW w:w="2002" w:type="dxa"/>
            <w:vAlign w:val="center"/>
          </w:tcPr>
          <w:p>
            <w:pPr>
              <w:rPr>
                <w:rFonts w:ascii="Times New Roman" w:hAnsi="Times New Roman" w:eastAsia="仿宋_GB2312" w:cs="Times New Roman"/>
                <w:sz w:val="24"/>
              </w:rPr>
            </w:pPr>
          </w:p>
        </w:tc>
        <w:tc>
          <w:tcPr>
            <w:tcW w:w="1935" w:type="dxa"/>
            <w:vAlign w:val="center"/>
          </w:tcPr>
          <w:p>
            <w:pPr>
              <w:adjustRightInd w:val="0"/>
              <w:snapToGrid w:val="0"/>
              <w:jc w:val="center"/>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trPr>
        <w:tc>
          <w:tcPr>
            <w:tcW w:w="816" w:type="dxa"/>
            <w:vAlign w:val="center"/>
          </w:tcPr>
          <w:p>
            <w:pPr>
              <w:jc w:val="center"/>
              <w:rPr>
                <w:rFonts w:ascii="Times New Roman" w:hAnsi="Times New Roman" w:eastAsia="仿宋_GB2312" w:cs="Times New Roman"/>
                <w:sz w:val="24"/>
              </w:rPr>
            </w:pPr>
            <w:r>
              <w:rPr>
                <w:rFonts w:ascii="Times New Roman" w:hAnsi="Times New Roman" w:eastAsia="仿宋_GB2312" w:cs="Times New Roman"/>
                <w:sz w:val="24"/>
              </w:rPr>
              <w:t>...</w:t>
            </w:r>
          </w:p>
        </w:tc>
        <w:tc>
          <w:tcPr>
            <w:tcW w:w="1763" w:type="dxa"/>
            <w:vAlign w:val="center"/>
          </w:tcPr>
          <w:p>
            <w:pPr>
              <w:rPr>
                <w:rFonts w:ascii="Times New Roman" w:hAnsi="Times New Roman" w:eastAsia="仿宋_GB2312" w:cs="Times New Roman"/>
                <w:sz w:val="24"/>
              </w:rPr>
            </w:pPr>
          </w:p>
        </w:tc>
        <w:tc>
          <w:tcPr>
            <w:tcW w:w="2003" w:type="dxa"/>
            <w:vAlign w:val="center"/>
          </w:tcPr>
          <w:p>
            <w:pPr>
              <w:rPr>
                <w:rFonts w:ascii="Times New Roman" w:hAnsi="Times New Roman" w:eastAsia="仿宋_GB2312" w:cs="Times New Roman"/>
                <w:sz w:val="24"/>
              </w:rPr>
            </w:pPr>
          </w:p>
        </w:tc>
        <w:tc>
          <w:tcPr>
            <w:tcW w:w="2002" w:type="dxa"/>
            <w:vAlign w:val="center"/>
          </w:tcPr>
          <w:p>
            <w:pPr>
              <w:rPr>
                <w:rFonts w:ascii="Times New Roman" w:hAnsi="Times New Roman" w:eastAsia="仿宋_GB2312" w:cs="Times New Roman"/>
                <w:sz w:val="24"/>
              </w:rPr>
            </w:pPr>
          </w:p>
        </w:tc>
        <w:tc>
          <w:tcPr>
            <w:tcW w:w="1935" w:type="dxa"/>
            <w:vAlign w:val="center"/>
          </w:tcPr>
          <w:p>
            <w:pPr>
              <w:adjustRightInd w:val="0"/>
              <w:snapToGrid w:val="0"/>
              <w:jc w:val="center"/>
              <w:rPr>
                <w:rFonts w:ascii="Times New Roman" w:hAnsi="Times New Roman" w:eastAsia="仿宋_GB2312" w:cs="Times New Roman"/>
                <w:sz w:val="24"/>
              </w:rPr>
            </w:pPr>
          </w:p>
        </w:tc>
      </w:tr>
    </w:tbl>
    <w:p>
      <w:pPr>
        <w:pStyle w:val="2"/>
        <w:ind w:firstLine="0" w:firstLineChars="0"/>
        <w:rPr>
          <w:rFonts w:ascii="Times New Roman" w:hAnsi="Times New Roman" w:cs="Times New Roman"/>
        </w:rPr>
      </w:pPr>
    </w:p>
    <w:p>
      <w:pPr>
        <w:pStyle w:val="2"/>
        <w:ind w:firstLine="0" w:firstLineChars="0"/>
        <w:rPr>
          <w:rFonts w:ascii="Times New Roman" w:hAnsi="Times New Roman" w:cs="Times New Roman"/>
        </w:rPr>
      </w:pPr>
    </w:p>
    <w:p>
      <w:pPr>
        <w:pStyle w:val="2"/>
        <w:ind w:firstLine="0" w:firstLineChars="0"/>
        <w:rPr>
          <w:rFonts w:ascii="Times New Roman" w:hAnsi="Times New Roman" w:eastAsia="仿宋_GB2312" w:cs="Times New Roman"/>
          <w:color w:val="000000"/>
          <w:sz w:val="32"/>
          <w:szCs w:val="28"/>
        </w:rPr>
        <w:sectPr>
          <w:pgSz w:w="11906" w:h="16838"/>
          <w:pgMar w:top="1587" w:right="1587" w:bottom="1587" w:left="1587" w:header="851" w:footer="1474" w:gutter="0"/>
          <w:pgBorders>
            <w:top w:val="none" w:sz="0" w:space="0"/>
            <w:left w:val="none" w:sz="0" w:space="0"/>
            <w:bottom w:val="none" w:sz="0" w:space="0"/>
            <w:right w:val="none" w:sz="0" w:space="0"/>
          </w:pgBorders>
          <w:pgNumType w:fmt="decimal"/>
          <w:cols w:space="0" w:num="1"/>
          <w:rtlGutter w:val="0"/>
          <w:docGrid w:type="lines" w:linePitch="312" w:charSpace="0"/>
        </w:sectPr>
      </w:pPr>
    </w:p>
    <w:p>
      <w:pPr>
        <w:pStyle w:val="2"/>
        <w:ind w:firstLine="0" w:firstLineChars="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附件5</w:t>
      </w:r>
    </w:p>
    <w:p>
      <w:pPr>
        <w:pStyle w:val="2"/>
        <w:ind w:firstLine="0" w:firstLineChars="0"/>
        <w:rPr>
          <w:rFonts w:ascii="Times New Roman" w:hAnsi="Times New Roman" w:cs="Times New Roman"/>
        </w:rPr>
      </w:pPr>
    </w:p>
    <w:p>
      <w:pPr>
        <w:adjustRightInd w:val="0"/>
        <w:snapToGrid w:val="0"/>
        <w:spacing w:line="560" w:lineRule="exact"/>
        <w:jc w:val="center"/>
        <w:rPr>
          <w:rFonts w:ascii="方正小标宋简体" w:hAnsi="方正小标宋简体" w:eastAsia="方正小标宋简体" w:cs="方正小标宋简体"/>
          <w:b w:val="0"/>
          <w:bCs w:val="0"/>
          <w:color w:val="000000"/>
          <w:kern w:val="0"/>
          <w:sz w:val="42"/>
          <w:szCs w:val="42"/>
        </w:rPr>
      </w:pPr>
      <w:r>
        <w:rPr>
          <w:rFonts w:hint="eastAsia" w:ascii="方正小标宋简体" w:hAnsi="方正小标宋简体" w:eastAsia="方正小标宋简体" w:cs="方正小标宋简体"/>
          <w:b w:val="0"/>
          <w:bCs w:val="0"/>
          <w:color w:val="000000"/>
          <w:kern w:val="0"/>
          <w:sz w:val="42"/>
          <w:szCs w:val="42"/>
        </w:rPr>
        <w:t>山东省</w:t>
      </w:r>
      <w:r>
        <w:rPr>
          <w:rFonts w:ascii="Times New Roman" w:hAnsi="Times New Roman" w:eastAsia="方正小标宋简体" w:cs="Times New Roman"/>
          <w:b w:val="0"/>
          <w:bCs w:val="0"/>
          <w:sz w:val="42"/>
          <w:szCs w:val="42"/>
        </w:rPr>
        <w:t>数字经济</w:t>
      </w:r>
      <w:r>
        <w:rPr>
          <w:rFonts w:hint="eastAsia" w:ascii="方正小标宋简体" w:hAnsi="方正小标宋简体" w:eastAsia="方正小标宋简体" w:cs="方正小标宋简体"/>
          <w:b w:val="0"/>
          <w:bCs w:val="0"/>
          <w:color w:val="000000"/>
          <w:kern w:val="0"/>
          <w:sz w:val="42"/>
          <w:szCs w:val="42"/>
        </w:rPr>
        <w:t>“晨星工厂”建设参考指标</w:t>
      </w:r>
    </w:p>
    <w:tbl>
      <w:tblPr>
        <w:tblStyle w:val="13"/>
        <w:tblW w:w="14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
      <w:tblGrid>
        <w:gridCol w:w="470"/>
        <w:gridCol w:w="1000"/>
        <w:gridCol w:w="2328"/>
        <w:gridCol w:w="8617"/>
        <w:gridCol w:w="331"/>
        <w:gridCol w:w="331"/>
        <w:gridCol w:w="331"/>
        <w:gridCol w:w="331"/>
        <w:gridCol w:w="3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560" w:hRule="atLeast"/>
          <w:jc w:val="center"/>
        </w:trPr>
        <w:tc>
          <w:tcPr>
            <w:tcW w:w="12415" w:type="dxa"/>
            <w:gridSpan w:val="4"/>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60" w:lineRule="exact"/>
              <w:ind w:left="0" w:leftChars="0" w:right="0" w:rightChars="0" w:firstLine="0" w:firstLineChars="0"/>
              <w:jc w:val="center"/>
              <w:textAlignment w:val="auto"/>
              <w:outlineLvl w:val="9"/>
              <w:rPr>
                <w:rFonts w:hint="default" w:ascii="Times New Roman" w:hAnsi="Times New Roman" w:eastAsia="仿宋_GB2312" w:cs="Times New Roman"/>
                <w:b/>
                <w:bCs/>
                <w:kern w:val="0"/>
                <w:sz w:val="24"/>
              </w:rPr>
            </w:pPr>
            <w:r>
              <w:rPr>
                <w:rFonts w:hint="default" w:ascii="Times New Roman" w:hAnsi="Times New Roman" w:eastAsia="仿宋_GB2312" w:cs="Times New Roman"/>
                <w:b/>
                <w:bCs/>
                <w:kern w:val="0"/>
                <w:sz w:val="24"/>
              </w:rPr>
              <w:t>晨星工厂评价维度</w:t>
            </w:r>
          </w:p>
        </w:tc>
        <w:tc>
          <w:tcPr>
            <w:tcW w:w="1657" w:type="dxa"/>
            <w:gridSpan w:val="5"/>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60" w:lineRule="exact"/>
              <w:ind w:left="0" w:leftChars="0" w:right="0" w:rightChars="0" w:firstLine="0" w:firstLineChars="0"/>
              <w:jc w:val="center"/>
              <w:textAlignment w:val="auto"/>
              <w:outlineLvl w:val="9"/>
              <w:rPr>
                <w:rFonts w:hint="default" w:ascii="Times New Roman" w:hAnsi="Times New Roman" w:eastAsia="仿宋_GB2312" w:cs="Times New Roman"/>
                <w:b/>
                <w:bCs/>
                <w:kern w:val="0"/>
                <w:sz w:val="24"/>
              </w:rPr>
            </w:pPr>
            <w:r>
              <w:rPr>
                <w:rFonts w:hint="default" w:ascii="Times New Roman" w:hAnsi="Times New Roman" w:eastAsia="仿宋_GB2312" w:cs="Times New Roman"/>
                <w:b/>
                <w:bCs/>
                <w:kern w:val="0"/>
                <w:sz w:val="24"/>
              </w:rPr>
              <w:t>晨星工厂评价等级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93" w:hRule="atLeast"/>
          <w:jc w:val="center"/>
        </w:trPr>
        <w:tc>
          <w:tcPr>
            <w:tcW w:w="470"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60" w:lineRule="exact"/>
              <w:ind w:left="0" w:leftChars="0" w:right="0" w:rightChars="0" w:firstLine="0" w:firstLineChars="0"/>
              <w:jc w:val="center"/>
              <w:textAlignment w:val="auto"/>
              <w:outlineLvl w:val="9"/>
              <w:rPr>
                <w:rFonts w:hint="default" w:ascii="Times New Roman" w:hAnsi="Times New Roman" w:eastAsia="仿宋_GB2312" w:cs="Times New Roman"/>
                <w:b/>
                <w:bCs/>
                <w:kern w:val="0"/>
                <w:sz w:val="24"/>
              </w:rPr>
            </w:pPr>
            <w:r>
              <w:rPr>
                <w:rFonts w:hint="default" w:ascii="Times New Roman" w:hAnsi="Times New Roman" w:eastAsia="仿宋_GB2312" w:cs="Times New Roman"/>
                <w:b/>
                <w:bCs/>
                <w:kern w:val="0"/>
                <w:sz w:val="24"/>
              </w:rPr>
              <w:t>分类</w:t>
            </w:r>
          </w:p>
        </w:tc>
        <w:tc>
          <w:tcPr>
            <w:tcW w:w="1000"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60" w:lineRule="exact"/>
              <w:ind w:left="0" w:leftChars="0" w:right="0" w:rightChars="0" w:firstLine="0" w:firstLineChars="0"/>
              <w:jc w:val="center"/>
              <w:textAlignment w:val="auto"/>
              <w:outlineLvl w:val="9"/>
              <w:rPr>
                <w:rFonts w:hint="default" w:ascii="Times New Roman" w:hAnsi="Times New Roman" w:eastAsia="仿宋_GB2312" w:cs="Times New Roman"/>
                <w:b/>
                <w:bCs/>
                <w:kern w:val="0"/>
                <w:sz w:val="24"/>
              </w:rPr>
            </w:pPr>
            <w:r>
              <w:rPr>
                <w:rFonts w:hint="default" w:ascii="Times New Roman" w:hAnsi="Times New Roman" w:eastAsia="仿宋_GB2312" w:cs="Times New Roman"/>
                <w:b/>
                <w:bCs/>
                <w:kern w:val="0"/>
                <w:sz w:val="24"/>
              </w:rPr>
              <w:t>一级</w:t>
            </w:r>
          </w:p>
          <w:p>
            <w:pPr>
              <w:keepNext w:val="0"/>
              <w:keepLines w:val="0"/>
              <w:pageBreakBefore w:val="0"/>
              <w:widowControl/>
              <w:kinsoku/>
              <w:wordWrap/>
              <w:overflowPunct/>
              <w:topLinePunct w:val="0"/>
              <w:autoSpaceDE/>
              <w:autoSpaceDN/>
              <w:bidi w:val="0"/>
              <w:adjustRightInd w:val="0"/>
              <w:snapToGrid w:val="0"/>
              <w:spacing w:line="260" w:lineRule="exact"/>
              <w:ind w:left="0" w:leftChars="0" w:right="0" w:rightChars="0" w:firstLine="0" w:firstLineChars="0"/>
              <w:jc w:val="center"/>
              <w:textAlignment w:val="auto"/>
              <w:outlineLvl w:val="9"/>
              <w:rPr>
                <w:rFonts w:hint="default" w:ascii="Times New Roman" w:hAnsi="Times New Roman" w:eastAsia="仿宋_GB2312" w:cs="Times New Roman"/>
                <w:b/>
                <w:bCs/>
                <w:kern w:val="0"/>
                <w:sz w:val="24"/>
              </w:rPr>
            </w:pPr>
            <w:r>
              <w:rPr>
                <w:rFonts w:hint="default" w:ascii="Times New Roman" w:hAnsi="Times New Roman" w:eastAsia="仿宋_GB2312" w:cs="Times New Roman"/>
                <w:b/>
                <w:bCs/>
                <w:kern w:val="0"/>
                <w:sz w:val="24"/>
              </w:rPr>
              <w:t>指标</w:t>
            </w:r>
          </w:p>
        </w:tc>
        <w:tc>
          <w:tcPr>
            <w:tcW w:w="2328"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60" w:lineRule="exact"/>
              <w:ind w:left="0" w:leftChars="0" w:right="0" w:rightChars="0" w:firstLine="0" w:firstLineChars="0"/>
              <w:jc w:val="center"/>
              <w:textAlignment w:val="auto"/>
              <w:outlineLvl w:val="9"/>
              <w:rPr>
                <w:rFonts w:hint="default" w:ascii="Times New Roman" w:hAnsi="Times New Roman" w:eastAsia="仿宋_GB2312" w:cs="Times New Roman"/>
                <w:b/>
                <w:bCs/>
                <w:kern w:val="0"/>
                <w:sz w:val="24"/>
              </w:rPr>
            </w:pPr>
            <w:r>
              <w:rPr>
                <w:rFonts w:hint="default" w:ascii="Times New Roman" w:hAnsi="Times New Roman" w:eastAsia="仿宋_GB2312" w:cs="Times New Roman"/>
                <w:b/>
                <w:bCs/>
                <w:kern w:val="0"/>
                <w:sz w:val="24"/>
              </w:rPr>
              <w:t>二级指标</w:t>
            </w:r>
          </w:p>
        </w:tc>
        <w:tc>
          <w:tcPr>
            <w:tcW w:w="8617"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60" w:lineRule="exact"/>
              <w:ind w:left="0" w:leftChars="0" w:right="0" w:rightChars="0" w:firstLine="0" w:firstLineChars="0"/>
              <w:jc w:val="center"/>
              <w:textAlignment w:val="auto"/>
              <w:outlineLvl w:val="9"/>
              <w:rPr>
                <w:rFonts w:hint="default" w:ascii="Times New Roman" w:hAnsi="Times New Roman" w:eastAsia="仿宋_GB2312" w:cs="Times New Roman"/>
                <w:b/>
                <w:bCs/>
                <w:kern w:val="0"/>
                <w:sz w:val="24"/>
              </w:rPr>
            </w:pPr>
            <w:r>
              <w:rPr>
                <w:rFonts w:hint="default" w:ascii="Times New Roman" w:hAnsi="Times New Roman" w:eastAsia="仿宋_GB2312" w:cs="Times New Roman"/>
                <w:b/>
                <w:bCs/>
                <w:kern w:val="0"/>
                <w:sz w:val="24"/>
              </w:rPr>
              <w:t>评价要素说明</w:t>
            </w:r>
          </w:p>
        </w:tc>
        <w:tc>
          <w:tcPr>
            <w:tcW w:w="33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60" w:lineRule="exact"/>
              <w:ind w:left="0" w:leftChars="0" w:right="0" w:rightChars="0" w:firstLine="0" w:firstLineChars="0"/>
              <w:jc w:val="center"/>
              <w:textAlignment w:val="auto"/>
              <w:outlineLvl w:val="9"/>
              <w:rPr>
                <w:rFonts w:hint="default" w:ascii="Times New Roman" w:hAnsi="Times New Roman" w:eastAsia="仿宋_GB2312" w:cs="Times New Roman"/>
                <w:b/>
                <w:bCs/>
                <w:kern w:val="0"/>
                <w:sz w:val="24"/>
              </w:rPr>
            </w:pPr>
            <w:r>
              <w:rPr>
                <w:rFonts w:hint="default" w:ascii="Times New Roman" w:hAnsi="Times New Roman" w:eastAsia="仿宋_GB2312" w:cs="Times New Roman"/>
                <w:b/>
                <w:bCs/>
                <w:kern w:val="0"/>
                <w:sz w:val="24"/>
              </w:rPr>
              <w:t>1级</w:t>
            </w:r>
          </w:p>
        </w:tc>
        <w:tc>
          <w:tcPr>
            <w:tcW w:w="33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60" w:lineRule="exact"/>
              <w:ind w:left="0" w:leftChars="0" w:right="0" w:rightChars="0" w:firstLine="0" w:firstLineChars="0"/>
              <w:jc w:val="center"/>
              <w:textAlignment w:val="auto"/>
              <w:outlineLvl w:val="9"/>
              <w:rPr>
                <w:rFonts w:hint="default" w:ascii="Times New Roman" w:hAnsi="Times New Roman" w:eastAsia="仿宋_GB2312" w:cs="Times New Roman"/>
                <w:b/>
                <w:bCs/>
                <w:kern w:val="0"/>
                <w:sz w:val="24"/>
              </w:rPr>
            </w:pPr>
            <w:r>
              <w:rPr>
                <w:rFonts w:hint="default" w:ascii="Times New Roman" w:hAnsi="Times New Roman" w:eastAsia="仿宋_GB2312" w:cs="Times New Roman"/>
                <w:b/>
                <w:bCs/>
                <w:kern w:val="0"/>
                <w:sz w:val="24"/>
              </w:rPr>
              <w:t>2级</w:t>
            </w:r>
          </w:p>
        </w:tc>
        <w:tc>
          <w:tcPr>
            <w:tcW w:w="33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60" w:lineRule="exact"/>
              <w:ind w:left="0" w:leftChars="0" w:right="0" w:rightChars="0" w:firstLine="0" w:firstLineChars="0"/>
              <w:jc w:val="center"/>
              <w:textAlignment w:val="auto"/>
              <w:outlineLvl w:val="9"/>
              <w:rPr>
                <w:rFonts w:hint="default" w:ascii="Times New Roman" w:hAnsi="Times New Roman" w:eastAsia="仿宋_GB2312" w:cs="Times New Roman"/>
                <w:b/>
                <w:bCs/>
                <w:kern w:val="0"/>
                <w:sz w:val="24"/>
              </w:rPr>
            </w:pPr>
            <w:r>
              <w:rPr>
                <w:rFonts w:hint="default" w:ascii="Times New Roman" w:hAnsi="Times New Roman" w:eastAsia="仿宋_GB2312" w:cs="Times New Roman"/>
                <w:b/>
                <w:bCs/>
                <w:kern w:val="0"/>
                <w:sz w:val="24"/>
              </w:rPr>
              <w:t>3级</w:t>
            </w:r>
          </w:p>
        </w:tc>
        <w:tc>
          <w:tcPr>
            <w:tcW w:w="33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60" w:lineRule="exact"/>
              <w:ind w:left="0" w:leftChars="0" w:right="0" w:rightChars="0" w:firstLine="0" w:firstLineChars="0"/>
              <w:jc w:val="center"/>
              <w:textAlignment w:val="auto"/>
              <w:outlineLvl w:val="9"/>
              <w:rPr>
                <w:rFonts w:hint="default" w:ascii="Times New Roman" w:hAnsi="Times New Roman" w:eastAsia="仿宋_GB2312" w:cs="Times New Roman"/>
                <w:b/>
                <w:bCs/>
                <w:kern w:val="0"/>
                <w:sz w:val="24"/>
              </w:rPr>
            </w:pPr>
            <w:r>
              <w:rPr>
                <w:rFonts w:hint="default" w:ascii="Times New Roman" w:hAnsi="Times New Roman" w:eastAsia="仿宋_GB2312" w:cs="Times New Roman"/>
                <w:b/>
                <w:bCs/>
                <w:kern w:val="0"/>
                <w:sz w:val="24"/>
              </w:rPr>
              <w:t>4级</w:t>
            </w:r>
          </w:p>
        </w:tc>
        <w:tc>
          <w:tcPr>
            <w:tcW w:w="333"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60" w:lineRule="exact"/>
              <w:ind w:left="0" w:leftChars="0" w:right="0" w:rightChars="0" w:firstLine="0" w:firstLineChars="0"/>
              <w:jc w:val="center"/>
              <w:textAlignment w:val="auto"/>
              <w:outlineLvl w:val="9"/>
              <w:rPr>
                <w:rFonts w:hint="default" w:ascii="Times New Roman" w:hAnsi="Times New Roman" w:eastAsia="仿宋_GB2312" w:cs="Times New Roman"/>
                <w:b/>
                <w:bCs/>
                <w:kern w:val="0"/>
                <w:sz w:val="24"/>
              </w:rPr>
            </w:pPr>
            <w:r>
              <w:rPr>
                <w:rFonts w:hint="default" w:ascii="Times New Roman" w:hAnsi="Times New Roman" w:eastAsia="仿宋_GB2312" w:cs="Times New Roman"/>
                <w:b/>
                <w:bCs/>
                <w:kern w:val="0"/>
                <w:sz w:val="24"/>
              </w:rPr>
              <w:t>5级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59" w:hRule="atLeast"/>
          <w:jc w:val="center"/>
        </w:trPr>
        <w:tc>
          <w:tcPr>
            <w:tcW w:w="470" w:type="dxa"/>
            <w:vMerge w:val="restart"/>
            <w:shd w:val="clear" w:color="auto" w:fill="auto"/>
            <w:vAlign w:val="center"/>
          </w:tcPr>
          <w:p>
            <w:pPr>
              <w:widowControl/>
              <w:adjustRightInd w:val="0"/>
              <w:snapToGrid w:val="0"/>
              <w:jc w:val="center"/>
              <w:rPr>
                <w:rFonts w:hint="default" w:ascii="Times New Roman" w:hAnsi="Times New Roman" w:eastAsia="仿宋_GB2312" w:cs="Times New Roman"/>
                <w:b/>
                <w:bCs/>
                <w:kern w:val="0"/>
                <w:sz w:val="24"/>
              </w:rPr>
            </w:pPr>
            <w:r>
              <w:rPr>
                <w:rFonts w:hint="default" w:ascii="Times New Roman" w:hAnsi="Times New Roman" w:eastAsia="仿宋_GB2312" w:cs="Times New Roman"/>
                <w:b/>
                <w:bCs/>
                <w:kern w:val="0"/>
                <w:sz w:val="24"/>
              </w:rPr>
              <w:t>顶层规划</w:t>
            </w:r>
          </w:p>
        </w:tc>
        <w:tc>
          <w:tcPr>
            <w:tcW w:w="1000" w:type="dxa"/>
            <w:vMerge w:val="restart"/>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工厂</w:t>
            </w:r>
          </w:p>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规划</w:t>
            </w:r>
          </w:p>
        </w:tc>
        <w:tc>
          <w:tcPr>
            <w:tcW w:w="2328"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精益化工厂布局规划</w:t>
            </w:r>
          </w:p>
        </w:tc>
        <w:tc>
          <w:tcPr>
            <w:tcW w:w="8617" w:type="dxa"/>
            <w:shd w:val="clear" w:color="auto" w:fill="auto"/>
            <w:vAlign w:val="center"/>
          </w:tcPr>
          <w:p>
            <w:pPr>
              <w:widowControl/>
              <w:adjustRightInd w:val="0"/>
              <w:snapToGrid w:val="0"/>
              <w:jc w:val="left"/>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实现合理功能分区，空间利用提升，高效物流路径。</w:t>
            </w: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w:t>
            </w: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w:t>
            </w: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w:t>
            </w: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w:t>
            </w:r>
          </w:p>
        </w:tc>
        <w:tc>
          <w:tcPr>
            <w:tcW w:w="333"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90" w:hRule="atLeast"/>
          <w:jc w:val="center"/>
        </w:trPr>
        <w:tc>
          <w:tcPr>
            <w:tcW w:w="470" w:type="dxa"/>
            <w:vMerge w:val="continue"/>
            <w:vAlign w:val="center"/>
          </w:tcPr>
          <w:p>
            <w:pPr>
              <w:widowControl/>
              <w:adjustRightInd w:val="0"/>
              <w:snapToGrid w:val="0"/>
              <w:jc w:val="center"/>
              <w:rPr>
                <w:rFonts w:hint="default" w:ascii="Times New Roman" w:hAnsi="Times New Roman" w:eastAsia="仿宋_GB2312" w:cs="Times New Roman"/>
                <w:kern w:val="0"/>
                <w:sz w:val="24"/>
              </w:rPr>
            </w:pPr>
          </w:p>
        </w:tc>
        <w:tc>
          <w:tcPr>
            <w:tcW w:w="1000" w:type="dxa"/>
            <w:vMerge w:val="continue"/>
            <w:vAlign w:val="center"/>
          </w:tcPr>
          <w:p>
            <w:pPr>
              <w:widowControl/>
              <w:adjustRightInd w:val="0"/>
              <w:snapToGrid w:val="0"/>
              <w:jc w:val="center"/>
              <w:rPr>
                <w:rFonts w:hint="default" w:ascii="Times New Roman" w:hAnsi="Times New Roman" w:eastAsia="仿宋_GB2312" w:cs="Times New Roman"/>
                <w:kern w:val="0"/>
                <w:sz w:val="24"/>
              </w:rPr>
            </w:pPr>
          </w:p>
        </w:tc>
        <w:tc>
          <w:tcPr>
            <w:tcW w:w="2328"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精益生产&amp;物流</w:t>
            </w:r>
          </w:p>
        </w:tc>
        <w:tc>
          <w:tcPr>
            <w:tcW w:w="8617" w:type="dxa"/>
            <w:shd w:val="clear" w:color="auto" w:fill="auto"/>
            <w:vAlign w:val="center"/>
          </w:tcPr>
          <w:p>
            <w:pPr>
              <w:widowControl/>
              <w:adjustRightInd w:val="0"/>
              <w:snapToGrid w:val="0"/>
              <w:jc w:val="left"/>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落实生产线平衡、精益线边库、拉动式配送等设计理念。</w:t>
            </w: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w:t>
            </w: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w:t>
            </w:r>
          </w:p>
        </w:tc>
        <w:tc>
          <w:tcPr>
            <w:tcW w:w="333"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874" w:hRule="atLeast"/>
          <w:jc w:val="center"/>
        </w:trPr>
        <w:tc>
          <w:tcPr>
            <w:tcW w:w="470" w:type="dxa"/>
            <w:vMerge w:val="continue"/>
            <w:vAlign w:val="center"/>
          </w:tcPr>
          <w:p>
            <w:pPr>
              <w:widowControl/>
              <w:adjustRightInd w:val="0"/>
              <w:snapToGrid w:val="0"/>
              <w:jc w:val="center"/>
              <w:rPr>
                <w:rFonts w:hint="default" w:ascii="Times New Roman" w:hAnsi="Times New Roman" w:eastAsia="仿宋_GB2312" w:cs="Times New Roman"/>
                <w:kern w:val="0"/>
                <w:sz w:val="24"/>
              </w:rPr>
            </w:pPr>
          </w:p>
        </w:tc>
        <w:tc>
          <w:tcPr>
            <w:tcW w:w="1000" w:type="dxa"/>
            <w:vMerge w:val="continue"/>
            <w:vAlign w:val="center"/>
          </w:tcPr>
          <w:p>
            <w:pPr>
              <w:widowControl/>
              <w:adjustRightInd w:val="0"/>
              <w:snapToGrid w:val="0"/>
              <w:jc w:val="center"/>
              <w:rPr>
                <w:rFonts w:hint="default" w:ascii="Times New Roman" w:hAnsi="Times New Roman" w:eastAsia="仿宋_GB2312" w:cs="Times New Roman"/>
                <w:kern w:val="0"/>
                <w:sz w:val="24"/>
              </w:rPr>
            </w:pPr>
          </w:p>
        </w:tc>
        <w:tc>
          <w:tcPr>
            <w:tcW w:w="2328"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全面质量管理</w:t>
            </w:r>
          </w:p>
        </w:tc>
        <w:tc>
          <w:tcPr>
            <w:tcW w:w="8617" w:type="dxa"/>
            <w:shd w:val="clear" w:color="auto" w:fill="auto"/>
            <w:vAlign w:val="center"/>
          </w:tcPr>
          <w:p>
            <w:pPr>
              <w:widowControl/>
              <w:adjustRightInd w:val="0"/>
              <w:snapToGrid w:val="0"/>
              <w:jc w:val="left"/>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建立质量预先控制和全面管控制度，通过PDCA以全员参与为基础，通过顾客满意和本组织所有成员及社会收益而达到长期成功。以达到改善产品设计、加速生产流程、鼓舞员工的士气和增强质量意识、改进产品售后服务、提高市场的接受程度、降低经营质量成本、减少经营亏损、降低现场维修成本、减少责任事故等效益。</w:t>
            </w: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w:t>
            </w: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w:t>
            </w:r>
          </w:p>
        </w:tc>
        <w:tc>
          <w:tcPr>
            <w:tcW w:w="333"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610" w:hRule="atLeast"/>
          <w:jc w:val="center"/>
        </w:trPr>
        <w:tc>
          <w:tcPr>
            <w:tcW w:w="470" w:type="dxa"/>
            <w:vMerge w:val="continue"/>
            <w:vAlign w:val="center"/>
          </w:tcPr>
          <w:p>
            <w:pPr>
              <w:widowControl/>
              <w:adjustRightInd w:val="0"/>
              <w:snapToGrid w:val="0"/>
              <w:jc w:val="center"/>
              <w:rPr>
                <w:rFonts w:hint="default" w:ascii="Times New Roman" w:hAnsi="Times New Roman" w:eastAsia="仿宋_GB2312" w:cs="Times New Roman"/>
                <w:kern w:val="0"/>
                <w:sz w:val="24"/>
              </w:rPr>
            </w:pPr>
          </w:p>
        </w:tc>
        <w:tc>
          <w:tcPr>
            <w:tcW w:w="1000" w:type="dxa"/>
            <w:vMerge w:val="restart"/>
            <w:shd w:val="clear" w:color="auto" w:fill="auto"/>
            <w:vAlign w:val="center"/>
          </w:tcPr>
          <w:p>
            <w:pPr>
              <w:pStyle w:val="2"/>
              <w:ind w:left="0" w:leftChars="0" w:firstLine="0" w:firstLineChars="0"/>
              <w:jc w:val="center"/>
              <w:rPr>
                <w:rFonts w:hint="default" w:ascii="Times New Roman" w:hAnsi="Times New Roman" w:eastAsia="仿宋_GB2312" w:cs="Times New Roman"/>
                <w:kern w:val="0"/>
                <w:sz w:val="24"/>
                <w:lang w:val="en-US" w:eastAsia="zh-CN"/>
              </w:rPr>
            </w:pPr>
            <w:r>
              <w:rPr>
                <w:rFonts w:hint="default" w:ascii="Times New Roman" w:hAnsi="Times New Roman" w:eastAsia="仿宋_GB2312" w:cs="Times New Roman"/>
                <w:kern w:val="0"/>
                <w:sz w:val="24"/>
                <w:lang w:val="en-US" w:eastAsia="zh-CN"/>
              </w:rPr>
              <w:t>战略</w:t>
            </w:r>
          </w:p>
          <w:p>
            <w:pPr>
              <w:pStyle w:val="2"/>
              <w:ind w:left="0" w:leftChars="0" w:firstLine="0" w:firstLineChars="0"/>
              <w:jc w:val="center"/>
              <w:rPr>
                <w:rFonts w:hint="default" w:ascii="Times New Roman" w:hAnsi="Times New Roman" w:eastAsia="仿宋_GB2312" w:cs="Times New Roman"/>
                <w:kern w:val="0"/>
                <w:sz w:val="24"/>
                <w:lang w:val="en-US" w:eastAsia="zh-CN"/>
              </w:rPr>
            </w:pPr>
            <w:r>
              <w:rPr>
                <w:rFonts w:hint="default" w:ascii="Times New Roman" w:hAnsi="Times New Roman" w:eastAsia="仿宋_GB2312" w:cs="Times New Roman"/>
                <w:kern w:val="0"/>
                <w:sz w:val="24"/>
                <w:lang w:val="en-US" w:eastAsia="zh-CN"/>
              </w:rPr>
              <w:t>规划</w:t>
            </w:r>
          </w:p>
        </w:tc>
        <w:tc>
          <w:tcPr>
            <w:tcW w:w="2328"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晨星总体规划</w:t>
            </w:r>
          </w:p>
        </w:tc>
        <w:tc>
          <w:tcPr>
            <w:tcW w:w="8617" w:type="dxa"/>
            <w:shd w:val="clear" w:color="auto" w:fill="auto"/>
            <w:vAlign w:val="center"/>
          </w:tcPr>
          <w:p>
            <w:pPr>
              <w:widowControl/>
              <w:adjustRightInd w:val="0"/>
              <w:snapToGrid w:val="0"/>
              <w:jc w:val="left"/>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结合企业战略规划制定晨星建设规划，自上而下/自下而上开展诊断，确定转型基线，分解关键目标。</w:t>
            </w: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w:t>
            </w: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w:t>
            </w: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w:t>
            </w: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w:t>
            </w:r>
          </w:p>
        </w:tc>
        <w:tc>
          <w:tcPr>
            <w:tcW w:w="333"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90" w:hRule="atLeast"/>
          <w:jc w:val="center"/>
        </w:trPr>
        <w:tc>
          <w:tcPr>
            <w:tcW w:w="470" w:type="dxa"/>
            <w:vMerge w:val="continue"/>
            <w:vAlign w:val="center"/>
          </w:tcPr>
          <w:p>
            <w:pPr>
              <w:widowControl/>
              <w:adjustRightInd w:val="0"/>
              <w:snapToGrid w:val="0"/>
              <w:jc w:val="center"/>
              <w:rPr>
                <w:rFonts w:hint="default" w:ascii="Times New Roman" w:hAnsi="Times New Roman" w:eastAsia="仿宋_GB2312" w:cs="Times New Roman"/>
                <w:kern w:val="0"/>
                <w:sz w:val="24"/>
              </w:rPr>
            </w:pPr>
          </w:p>
        </w:tc>
        <w:tc>
          <w:tcPr>
            <w:tcW w:w="1000" w:type="dxa"/>
            <w:vMerge w:val="continue"/>
            <w:vAlign w:val="center"/>
          </w:tcPr>
          <w:p>
            <w:pPr>
              <w:widowControl/>
              <w:adjustRightInd w:val="0"/>
              <w:snapToGrid w:val="0"/>
              <w:jc w:val="center"/>
              <w:rPr>
                <w:rFonts w:hint="default" w:ascii="Times New Roman" w:hAnsi="Times New Roman" w:eastAsia="仿宋_GB2312" w:cs="Times New Roman"/>
                <w:kern w:val="0"/>
                <w:sz w:val="24"/>
              </w:rPr>
            </w:pPr>
          </w:p>
        </w:tc>
        <w:tc>
          <w:tcPr>
            <w:tcW w:w="2328"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资源规划</w:t>
            </w:r>
          </w:p>
        </w:tc>
        <w:tc>
          <w:tcPr>
            <w:tcW w:w="8617" w:type="dxa"/>
            <w:shd w:val="clear" w:color="auto" w:fill="auto"/>
            <w:vAlign w:val="center"/>
          </w:tcPr>
          <w:p>
            <w:pPr>
              <w:widowControl/>
              <w:adjustRightInd w:val="0"/>
              <w:snapToGrid w:val="0"/>
              <w:jc w:val="left"/>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结合晨星总体规划，制定建设晨星所需的资源规划。</w:t>
            </w: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p>
        </w:tc>
        <w:tc>
          <w:tcPr>
            <w:tcW w:w="333"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508" w:hRule="atLeast"/>
          <w:jc w:val="center"/>
        </w:trPr>
        <w:tc>
          <w:tcPr>
            <w:tcW w:w="470" w:type="dxa"/>
            <w:vMerge w:val="continue"/>
            <w:vAlign w:val="center"/>
          </w:tcPr>
          <w:p>
            <w:pPr>
              <w:widowControl/>
              <w:adjustRightInd w:val="0"/>
              <w:snapToGrid w:val="0"/>
              <w:jc w:val="center"/>
              <w:rPr>
                <w:rFonts w:hint="default" w:ascii="Times New Roman" w:hAnsi="Times New Roman" w:eastAsia="仿宋_GB2312" w:cs="Times New Roman"/>
                <w:kern w:val="0"/>
                <w:sz w:val="24"/>
              </w:rPr>
            </w:pPr>
          </w:p>
        </w:tc>
        <w:tc>
          <w:tcPr>
            <w:tcW w:w="1000" w:type="dxa"/>
            <w:vMerge w:val="continue"/>
            <w:vAlign w:val="center"/>
          </w:tcPr>
          <w:p>
            <w:pPr>
              <w:widowControl/>
              <w:adjustRightInd w:val="0"/>
              <w:snapToGrid w:val="0"/>
              <w:jc w:val="center"/>
              <w:rPr>
                <w:rFonts w:hint="default" w:ascii="Times New Roman" w:hAnsi="Times New Roman" w:eastAsia="仿宋_GB2312" w:cs="Times New Roman"/>
                <w:kern w:val="0"/>
                <w:sz w:val="24"/>
              </w:rPr>
            </w:pPr>
          </w:p>
        </w:tc>
        <w:tc>
          <w:tcPr>
            <w:tcW w:w="2328"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组织规划</w:t>
            </w:r>
          </w:p>
        </w:tc>
        <w:tc>
          <w:tcPr>
            <w:tcW w:w="8617" w:type="dxa"/>
            <w:shd w:val="clear" w:color="auto" w:fill="auto"/>
            <w:vAlign w:val="center"/>
          </w:tcPr>
          <w:p>
            <w:pPr>
              <w:widowControl/>
              <w:adjustRightInd w:val="0"/>
              <w:snapToGrid w:val="0"/>
              <w:jc w:val="left"/>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结合晨星总体规划，制定建设晨星的组织规划，确定责任部门和各关键岗位的责任人，并且明确各岗位的岗位职责。</w:t>
            </w: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w:t>
            </w: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w:t>
            </w:r>
          </w:p>
        </w:tc>
        <w:tc>
          <w:tcPr>
            <w:tcW w:w="333"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593" w:hRule="atLeast"/>
          <w:jc w:val="center"/>
        </w:trPr>
        <w:tc>
          <w:tcPr>
            <w:tcW w:w="470" w:type="dxa"/>
            <w:vMerge w:val="continue"/>
            <w:vAlign w:val="center"/>
          </w:tcPr>
          <w:p>
            <w:pPr>
              <w:widowControl/>
              <w:adjustRightInd w:val="0"/>
              <w:snapToGrid w:val="0"/>
              <w:jc w:val="center"/>
              <w:rPr>
                <w:rFonts w:hint="default" w:ascii="Times New Roman" w:hAnsi="Times New Roman" w:eastAsia="仿宋_GB2312" w:cs="Times New Roman"/>
                <w:kern w:val="0"/>
                <w:sz w:val="24"/>
              </w:rPr>
            </w:pPr>
          </w:p>
        </w:tc>
        <w:tc>
          <w:tcPr>
            <w:tcW w:w="1000" w:type="dxa"/>
            <w:vMerge w:val="continue"/>
            <w:vAlign w:val="center"/>
          </w:tcPr>
          <w:p>
            <w:pPr>
              <w:widowControl/>
              <w:adjustRightInd w:val="0"/>
              <w:snapToGrid w:val="0"/>
              <w:jc w:val="center"/>
              <w:rPr>
                <w:rFonts w:hint="default" w:ascii="Times New Roman" w:hAnsi="Times New Roman" w:eastAsia="仿宋_GB2312" w:cs="Times New Roman"/>
                <w:kern w:val="0"/>
                <w:sz w:val="24"/>
              </w:rPr>
            </w:pPr>
          </w:p>
        </w:tc>
        <w:tc>
          <w:tcPr>
            <w:tcW w:w="2328"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人员规划</w:t>
            </w:r>
          </w:p>
        </w:tc>
        <w:tc>
          <w:tcPr>
            <w:tcW w:w="8617" w:type="dxa"/>
            <w:shd w:val="clear" w:color="auto" w:fill="auto"/>
            <w:vAlign w:val="center"/>
          </w:tcPr>
          <w:p>
            <w:pPr>
              <w:widowControl/>
              <w:adjustRightInd w:val="0"/>
              <w:snapToGrid w:val="0"/>
              <w:jc w:val="left"/>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结合晨星总体规划，制定人员及相匹配技能的配备计划，制定适宜的人才培训体系、绩效考核机制等。</w:t>
            </w: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w:t>
            </w:r>
          </w:p>
        </w:tc>
        <w:tc>
          <w:tcPr>
            <w:tcW w:w="333"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90" w:hRule="atLeast"/>
          <w:jc w:val="center"/>
        </w:trPr>
        <w:tc>
          <w:tcPr>
            <w:tcW w:w="470" w:type="dxa"/>
            <w:vMerge w:val="continue"/>
            <w:vAlign w:val="center"/>
          </w:tcPr>
          <w:p>
            <w:pPr>
              <w:widowControl/>
              <w:adjustRightInd w:val="0"/>
              <w:snapToGrid w:val="0"/>
              <w:jc w:val="center"/>
              <w:rPr>
                <w:rFonts w:hint="default" w:ascii="Times New Roman" w:hAnsi="Times New Roman" w:eastAsia="仿宋_GB2312" w:cs="Times New Roman"/>
                <w:kern w:val="0"/>
                <w:sz w:val="24"/>
              </w:rPr>
            </w:pPr>
          </w:p>
        </w:tc>
        <w:tc>
          <w:tcPr>
            <w:tcW w:w="1000" w:type="dxa"/>
            <w:vMerge w:val="continue"/>
            <w:vAlign w:val="center"/>
          </w:tcPr>
          <w:p>
            <w:pPr>
              <w:widowControl/>
              <w:adjustRightInd w:val="0"/>
              <w:snapToGrid w:val="0"/>
              <w:jc w:val="center"/>
              <w:rPr>
                <w:rFonts w:hint="default" w:ascii="Times New Roman" w:hAnsi="Times New Roman" w:eastAsia="仿宋_GB2312" w:cs="Times New Roman"/>
                <w:kern w:val="0"/>
                <w:sz w:val="24"/>
              </w:rPr>
            </w:pPr>
          </w:p>
        </w:tc>
        <w:tc>
          <w:tcPr>
            <w:tcW w:w="2328"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业务规划</w:t>
            </w:r>
          </w:p>
        </w:tc>
        <w:tc>
          <w:tcPr>
            <w:tcW w:w="8617" w:type="dxa"/>
            <w:shd w:val="clear" w:color="auto" w:fill="auto"/>
            <w:vAlign w:val="center"/>
          </w:tcPr>
          <w:p>
            <w:pPr>
              <w:widowControl/>
              <w:adjustRightInd w:val="0"/>
              <w:snapToGrid w:val="0"/>
              <w:jc w:val="left"/>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结合企业战略规划，制定业务规划及业务优化计划。</w:t>
            </w: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w:t>
            </w: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w:t>
            </w:r>
          </w:p>
        </w:tc>
        <w:tc>
          <w:tcPr>
            <w:tcW w:w="333"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1014" w:hRule="atLeast"/>
          <w:jc w:val="center"/>
        </w:trPr>
        <w:tc>
          <w:tcPr>
            <w:tcW w:w="470" w:type="dxa"/>
            <w:vMerge w:val="restart"/>
            <w:shd w:val="clear" w:color="auto" w:fill="auto"/>
            <w:vAlign w:val="center"/>
          </w:tcPr>
          <w:p>
            <w:pPr>
              <w:widowControl/>
              <w:adjustRightInd w:val="0"/>
              <w:snapToGrid w:val="0"/>
              <w:jc w:val="center"/>
              <w:rPr>
                <w:rFonts w:hint="default" w:ascii="Times New Roman" w:hAnsi="Times New Roman" w:eastAsia="仿宋_GB2312" w:cs="Times New Roman"/>
                <w:b/>
                <w:bCs/>
                <w:kern w:val="0"/>
                <w:sz w:val="24"/>
              </w:rPr>
            </w:pPr>
            <w:r>
              <w:rPr>
                <w:rFonts w:hint="default" w:ascii="Times New Roman" w:hAnsi="Times New Roman" w:eastAsia="仿宋_GB2312" w:cs="Times New Roman"/>
                <w:b/>
                <w:bCs/>
                <w:kern w:val="0"/>
                <w:sz w:val="24"/>
              </w:rPr>
              <w:t>工厂数据采集汇聚</w:t>
            </w:r>
          </w:p>
          <w:p>
            <w:pPr>
              <w:widowControl/>
              <w:adjustRightInd w:val="0"/>
              <w:snapToGrid w:val="0"/>
              <w:jc w:val="center"/>
              <w:rPr>
                <w:rFonts w:hint="default" w:ascii="Times New Roman" w:hAnsi="Times New Roman" w:eastAsia="仿宋_GB2312" w:cs="Times New Roman"/>
                <w:b/>
                <w:bCs/>
                <w:kern w:val="0"/>
                <w:sz w:val="24"/>
              </w:rPr>
            </w:pPr>
          </w:p>
          <w:p>
            <w:pPr>
              <w:widowControl/>
              <w:adjustRightInd w:val="0"/>
              <w:snapToGrid w:val="0"/>
              <w:rPr>
                <w:rFonts w:hint="default" w:ascii="Times New Roman" w:hAnsi="Times New Roman" w:eastAsia="仿宋_GB2312" w:cs="Times New Roman"/>
                <w:b/>
                <w:bCs/>
                <w:kern w:val="0"/>
                <w:sz w:val="24"/>
              </w:rPr>
            </w:pPr>
          </w:p>
        </w:tc>
        <w:tc>
          <w:tcPr>
            <w:tcW w:w="1000" w:type="dxa"/>
            <w:vMerge w:val="restart"/>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工业数据采集</w:t>
            </w:r>
          </w:p>
        </w:tc>
        <w:tc>
          <w:tcPr>
            <w:tcW w:w="2328"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工业现场数据采集</w:t>
            </w:r>
          </w:p>
        </w:tc>
        <w:tc>
          <w:tcPr>
            <w:tcW w:w="8617" w:type="dxa"/>
            <w:shd w:val="clear" w:color="auto" w:fill="auto"/>
            <w:vAlign w:val="center"/>
          </w:tcPr>
          <w:p>
            <w:pPr>
              <w:widowControl/>
              <w:adjustRightInd w:val="0"/>
              <w:snapToGrid w:val="0"/>
              <w:jc w:val="left"/>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基于工业现场设备、环境等现场物理资源的实际情况进行改造或升级，通过加装智能网关、传感器等数字化装置，对现场资源的静态信息、状态信息、告警信息、工艺参数、产量信息等进行采集，使工业现场资源具备互联互通的能力。</w:t>
            </w: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w:t>
            </w: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w:t>
            </w: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w:t>
            </w: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w:t>
            </w:r>
          </w:p>
        </w:tc>
        <w:tc>
          <w:tcPr>
            <w:tcW w:w="333"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1014" w:hRule="atLeast"/>
          <w:jc w:val="center"/>
        </w:trPr>
        <w:tc>
          <w:tcPr>
            <w:tcW w:w="470" w:type="dxa"/>
            <w:vMerge w:val="continue"/>
            <w:shd w:val="clear" w:color="auto" w:fill="auto"/>
            <w:vAlign w:val="center"/>
          </w:tcPr>
          <w:p>
            <w:pPr>
              <w:widowControl/>
              <w:adjustRightInd w:val="0"/>
              <w:snapToGrid w:val="0"/>
              <w:jc w:val="center"/>
              <w:rPr>
                <w:rFonts w:hint="default" w:ascii="Times New Roman" w:hAnsi="Times New Roman" w:eastAsia="仿宋_GB2312" w:cs="Times New Roman"/>
                <w:b/>
                <w:bCs/>
                <w:kern w:val="0"/>
                <w:sz w:val="24"/>
              </w:rPr>
            </w:pPr>
          </w:p>
        </w:tc>
        <w:tc>
          <w:tcPr>
            <w:tcW w:w="1000" w:type="dxa"/>
            <w:vMerge w:val="continue"/>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p>
        </w:tc>
        <w:tc>
          <w:tcPr>
            <w:tcW w:w="2328"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智能产品/移动装备数据采集</w:t>
            </w:r>
          </w:p>
        </w:tc>
        <w:tc>
          <w:tcPr>
            <w:tcW w:w="8617" w:type="dxa"/>
            <w:shd w:val="clear" w:color="auto" w:fill="auto"/>
            <w:vAlign w:val="center"/>
          </w:tcPr>
          <w:p>
            <w:pPr>
              <w:widowControl/>
              <w:adjustRightInd w:val="0"/>
              <w:snapToGrid w:val="0"/>
              <w:jc w:val="left"/>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通过针对智能产品/移动装备加装物联网网关将产品/装备数据进行采集，传输到云端或者服务器进行存储分析，终端用户（PC 或移动）获取云端产品/装备数据。在手机端上获取产品/装备监控信息及数据信息。工厂现场监测屏幕实时显示厂外产品/装备的运行情况。</w:t>
            </w: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w:t>
            </w: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w:t>
            </w:r>
          </w:p>
        </w:tc>
        <w:tc>
          <w:tcPr>
            <w:tcW w:w="333"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1014" w:hRule="atLeast"/>
          <w:jc w:val="center"/>
        </w:trPr>
        <w:tc>
          <w:tcPr>
            <w:tcW w:w="470" w:type="dxa"/>
            <w:vMerge w:val="continue"/>
            <w:shd w:val="clear" w:color="auto" w:fill="auto"/>
            <w:vAlign w:val="center"/>
          </w:tcPr>
          <w:p>
            <w:pPr>
              <w:widowControl/>
              <w:adjustRightInd w:val="0"/>
              <w:snapToGrid w:val="0"/>
              <w:jc w:val="center"/>
              <w:rPr>
                <w:rFonts w:hint="default" w:ascii="Times New Roman" w:hAnsi="Times New Roman" w:eastAsia="仿宋_GB2312" w:cs="Times New Roman"/>
                <w:b/>
                <w:bCs/>
                <w:kern w:val="0"/>
                <w:sz w:val="24"/>
              </w:rPr>
            </w:pPr>
          </w:p>
        </w:tc>
        <w:tc>
          <w:tcPr>
            <w:tcW w:w="1000" w:type="dxa"/>
            <w:vMerge w:val="continue"/>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p>
        </w:tc>
        <w:tc>
          <w:tcPr>
            <w:tcW w:w="2328"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业务信息系统</w:t>
            </w:r>
          </w:p>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数据采集</w:t>
            </w:r>
          </w:p>
        </w:tc>
        <w:tc>
          <w:tcPr>
            <w:tcW w:w="8617" w:type="dxa"/>
            <w:shd w:val="clear" w:color="auto" w:fill="auto"/>
            <w:vAlign w:val="center"/>
          </w:tcPr>
          <w:p>
            <w:pPr>
              <w:widowControl/>
              <w:adjustRightInd w:val="0"/>
              <w:snapToGrid w:val="0"/>
              <w:jc w:val="left"/>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针对各业务板块的信息系统原始数据进行清理、集成、变换等一系列处理工作，进行知识获取和统一业务数据资源库建立。汇聚业务板块知识库，为建立企业级大数据中心奠定基础。</w:t>
            </w: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w:t>
            </w: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w:t>
            </w: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w:t>
            </w:r>
          </w:p>
        </w:tc>
        <w:tc>
          <w:tcPr>
            <w:tcW w:w="333"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20" w:hRule="atLeast"/>
          <w:jc w:val="center"/>
        </w:trPr>
        <w:tc>
          <w:tcPr>
            <w:tcW w:w="470" w:type="dxa"/>
            <w:vMerge w:val="continue"/>
            <w:vAlign w:val="center"/>
          </w:tcPr>
          <w:p>
            <w:pPr>
              <w:widowControl/>
              <w:adjustRightInd w:val="0"/>
              <w:snapToGrid w:val="0"/>
              <w:jc w:val="center"/>
              <w:rPr>
                <w:rFonts w:hint="default" w:ascii="Times New Roman" w:hAnsi="Times New Roman" w:eastAsia="仿宋_GB2312" w:cs="Times New Roman"/>
                <w:kern w:val="0"/>
                <w:sz w:val="24"/>
              </w:rPr>
            </w:pPr>
          </w:p>
        </w:tc>
        <w:tc>
          <w:tcPr>
            <w:tcW w:w="1000" w:type="dxa"/>
            <w:vMerge w:val="restart"/>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设备数字化</w:t>
            </w:r>
          </w:p>
          <w:p>
            <w:pPr>
              <w:pStyle w:val="2"/>
              <w:rPr>
                <w:rFonts w:hint="default" w:ascii="Times New Roman" w:hAnsi="Times New Roman" w:eastAsia="仿宋_GB2312" w:cs="Times New Roman"/>
                <w:kern w:val="0"/>
                <w:sz w:val="24"/>
              </w:rPr>
            </w:pPr>
          </w:p>
        </w:tc>
        <w:tc>
          <w:tcPr>
            <w:tcW w:w="2328"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设备运行实时监控</w:t>
            </w:r>
          </w:p>
        </w:tc>
        <w:tc>
          <w:tcPr>
            <w:tcW w:w="8617" w:type="dxa"/>
            <w:shd w:val="clear" w:color="auto" w:fill="auto"/>
          </w:tcPr>
          <w:p>
            <w:pPr>
              <w:widowControl/>
              <w:adjustRightInd w:val="0"/>
              <w:snapToGrid w:val="0"/>
              <w:jc w:val="left"/>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通过设备运行管理系统，构建覆盖单体设备、生产单元、产线、生产车间等的分级监测体系，进行状态感知、监测,对生产设备的启停状态、运行工况、生产节拍、工艺参数，以及影响生产设备运行的现场环境、物料供应、能源供应等运行条件开展控制和优化。</w:t>
            </w:r>
          </w:p>
        </w:tc>
        <w:tc>
          <w:tcPr>
            <w:tcW w:w="331" w:type="dxa"/>
            <w:shd w:val="clear" w:color="auto" w:fill="auto"/>
          </w:tcPr>
          <w:p>
            <w:pPr>
              <w:adjustRightInd w:val="0"/>
              <w:snapToGrid w:val="0"/>
              <w:rPr>
                <w:rFonts w:hint="default" w:ascii="Times New Roman" w:hAnsi="Times New Roman" w:eastAsia="仿宋_GB2312" w:cs="Times New Roman"/>
                <w:sz w:val="24"/>
              </w:rPr>
            </w:pPr>
          </w:p>
        </w:tc>
        <w:tc>
          <w:tcPr>
            <w:tcW w:w="331" w:type="dxa"/>
            <w:shd w:val="clear" w:color="auto" w:fill="auto"/>
          </w:tcPr>
          <w:p>
            <w:pPr>
              <w:rPr>
                <w:rFonts w:hint="default" w:ascii="Times New Roman" w:hAnsi="Times New Roman" w:eastAsia="仿宋_GB2312" w:cs="Times New Roman"/>
                <w:sz w:val="24"/>
              </w:rPr>
            </w:pPr>
            <w:r>
              <w:rPr>
                <w:rFonts w:hint="default" w:ascii="Times New Roman" w:hAnsi="Times New Roman" w:eastAsia="仿宋_GB2312" w:cs="Times New Roman"/>
                <w:sz w:val="24"/>
              </w:rPr>
              <w:t>★</w:t>
            </w:r>
          </w:p>
        </w:tc>
        <w:tc>
          <w:tcPr>
            <w:tcW w:w="331" w:type="dxa"/>
            <w:shd w:val="clear" w:color="auto" w:fill="auto"/>
          </w:tcPr>
          <w:p>
            <w:pPr>
              <w:rPr>
                <w:rFonts w:hint="default" w:ascii="Times New Roman" w:hAnsi="Times New Roman" w:eastAsia="仿宋_GB2312" w:cs="Times New Roman"/>
                <w:sz w:val="24"/>
              </w:rPr>
            </w:pPr>
            <w:r>
              <w:rPr>
                <w:rFonts w:hint="default" w:ascii="Times New Roman" w:hAnsi="Times New Roman" w:eastAsia="仿宋_GB2312" w:cs="Times New Roman"/>
                <w:sz w:val="24"/>
              </w:rPr>
              <w:t>★</w:t>
            </w:r>
          </w:p>
        </w:tc>
        <w:tc>
          <w:tcPr>
            <w:tcW w:w="331" w:type="dxa"/>
            <w:shd w:val="clear" w:color="auto" w:fill="auto"/>
          </w:tcPr>
          <w:p>
            <w:pPr>
              <w:rPr>
                <w:rFonts w:hint="default" w:ascii="Times New Roman" w:hAnsi="Times New Roman" w:eastAsia="仿宋_GB2312" w:cs="Times New Roman"/>
                <w:sz w:val="24"/>
              </w:rPr>
            </w:pPr>
            <w:r>
              <w:rPr>
                <w:rFonts w:hint="default" w:ascii="Times New Roman" w:hAnsi="Times New Roman" w:eastAsia="仿宋_GB2312" w:cs="Times New Roman"/>
                <w:sz w:val="24"/>
              </w:rPr>
              <w:t>★</w:t>
            </w:r>
          </w:p>
        </w:tc>
        <w:tc>
          <w:tcPr>
            <w:tcW w:w="333" w:type="dxa"/>
            <w:shd w:val="clear" w:color="auto" w:fill="auto"/>
          </w:tcPr>
          <w:p>
            <w:pPr>
              <w:rPr>
                <w:rFonts w:hint="default" w:ascii="Times New Roman" w:hAnsi="Times New Roman" w:eastAsia="仿宋_GB2312" w:cs="Times New Roman"/>
                <w:sz w:val="24"/>
              </w:rPr>
            </w:pPr>
            <w:r>
              <w:rPr>
                <w:rFonts w:hint="default" w:ascii="Times New Roman" w:hAnsi="Times New Roman" w:eastAsia="仿宋_GB2312" w:cs="Times New Roman"/>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897" w:hRule="atLeast"/>
          <w:jc w:val="center"/>
        </w:trPr>
        <w:tc>
          <w:tcPr>
            <w:tcW w:w="470" w:type="dxa"/>
            <w:vMerge w:val="continue"/>
            <w:vAlign w:val="center"/>
          </w:tcPr>
          <w:p>
            <w:pPr>
              <w:widowControl/>
              <w:adjustRightInd w:val="0"/>
              <w:snapToGrid w:val="0"/>
              <w:jc w:val="center"/>
              <w:rPr>
                <w:rFonts w:hint="default" w:ascii="Times New Roman" w:hAnsi="Times New Roman" w:eastAsia="仿宋_GB2312" w:cs="Times New Roman"/>
                <w:kern w:val="0"/>
                <w:sz w:val="24"/>
              </w:rPr>
            </w:pPr>
          </w:p>
        </w:tc>
        <w:tc>
          <w:tcPr>
            <w:tcW w:w="1000" w:type="dxa"/>
            <w:vMerge w:val="continue"/>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p>
        </w:tc>
        <w:tc>
          <w:tcPr>
            <w:tcW w:w="2328"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设备健康状态</w:t>
            </w:r>
          </w:p>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数字化管理</w:t>
            </w:r>
          </w:p>
        </w:tc>
        <w:tc>
          <w:tcPr>
            <w:tcW w:w="8617" w:type="dxa"/>
            <w:shd w:val="clear" w:color="auto" w:fill="auto"/>
            <w:vAlign w:val="center"/>
          </w:tcPr>
          <w:p>
            <w:pPr>
              <w:widowControl/>
              <w:adjustRightInd w:val="0"/>
              <w:snapToGrid w:val="0"/>
              <w:jc w:val="both"/>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开展生产设备健康状态的在线监测、评估、跟踪和预测等工作，有效判断生产设备运行异常工况和劣化征兆。在维护保养计划、维护保养作业以及预测性维护等方面，开展生产设备健康维护。</w:t>
            </w:r>
          </w:p>
        </w:tc>
        <w:tc>
          <w:tcPr>
            <w:tcW w:w="331" w:type="dxa"/>
            <w:shd w:val="clear" w:color="auto" w:fill="auto"/>
          </w:tcPr>
          <w:p>
            <w:pPr>
              <w:adjustRightInd w:val="0"/>
              <w:snapToGrid w:val="0"/>
              <w:rPr>
                <w:rFonts w:hint="default" w:ascii="Times New Roman" w:hAnsi="Times New Roman" w:eastAsia="仿宋_GB2312" w:cs="Times New Roman"/>
                <w:sz w:val="24"/>
              </w:rPr>
            </w:pPr>
          </w:p>
        </w:tc>
        <w:tc>
          <w:tcPr>
            <w:tcW w:w="331" w:type="dxa"/>
            <w:shd w:val="clear" w:color="auto" w:fill="auto"/>
          </w:tcPr>
          <w:p>
            <w:pPr>
              <w:rPr>
                <w:rFonts w:hint="default" w:ascii="Times New Roman" w:hAnsi="Times New Roman" w:eastAsia="仿宋_GB2312" w:cs="Times New Roman"/>
                <w:sz w:val="24"/>
              </w:rPr>
            </w:pPr>
          </w:p>
        </w:tc>
        <w:tc>
          <w:tcPr>
            <w:tcW w:w="331" w:type="dxa"/>
            <w:shd w:val="clear" w:color="auto" w:fill="auto"/>
          </w:tcPr>
          <w:p>
            <w:pPr>
              <w:rPr>
                <w:rFonts w:hint="default" w:ascii="Times New Roman" w:hAnsi="Times New Roman" w:eastAsia="仿宋_GB2312" w:cs="Times New Roman"/>
                <w:sz w:val="24"/>
              </w:rPr>
            </w:pPr>
            <w:r>
              <w:rPr>
                <w:rFonts w:hint="default" w:ascii="Times New Roman" w:hAnsi="Times New Roman" w:eastAsia="仿宋_GB2312" w:cs="Times New Roman"/>
                <w:sz w:val="24"/>
              </w:rPr>
              <w:t>★</w:t>
            </w:r>
          </w:p>
        </w:tc>
        <w:tc>
          <w:tcPr>
            <w:tcW w:w="331" w:type="dxa"/>
            <w:shd w:val="clear" w:color="auto" w:fill="auto"/>
          </w:tcPr>
          <w:p>
            <w:pPr>
              <w:rPr>
                <w:rFonts w:hint="default" w:ascii="Times New Roman" w:hAnsi="Times New Roman" w:eastAsia="仿宋_GB2312" w:cs="Times New Roman"/>
                <w:sz w:val="24"/>
              </w:rPr>
            </w:pPr>
            <w:r>
              <w:rPr>
                <w:rFonts w:hint="default" w:ascii="Times New Roman" w:hAnsi="Times New Roman" w:eastAsia="仿宋_GB2312" w:cs="Times New Roman"/>
                <w:sz w:val="24"/>
              </w:rPr>
              <w:t>★</w:t>
            </w:r>
          </w:p>
        </w:tc>
        <w:tc>
          <w:tcPr>
            <w:tcW w:w="333" w:type="dxa"/>
            <w:shd w:val="clear" w:color="auto" w:fill="auto"/>
          </w:tcPr>
          <w:p>
            <w:pPr>
              <w:rPr>
                <w:rFonts w:hint="default" w:ascii="Times New Roman" w:hAnsi="Times New Roman" w:eastAsia="仿宋_GB2312" w:cs="Times New Roman"/>
                <w:sz w:val="24"/>
              </w:rPr>
            </w:pPr>
            <w:r>
              <w:rPr>
                <w:rFonts w:hint="default" w:ascii="Times New Roman" w:hAnsi="Times New Roman" w:eastAsia="仿宋_GB2312" w:cs="Times New Roman"/>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90" w:hRule="atLeast"/>
          <w:jc w:val="center"/>
        </w:trPr>
        <w:tc>
          <w:tcPr>
            <w:tcW w:w="470" w:type="dxa"/>
            <w:vMerge w:val="continue"/>
            <w:vAlign w:val="center"/>
          </w:tcPr>
          <w:p>
            <w:pPr>
              <w:widowControl/>
              <w:adjustRightInd w:val="0"/>
              <w:snapToGrid w:val="0"/>
              <w:jc w:val="center"/>
              <w:rPr>
                <w:rFonts w:hint="default" w:ascii="Times New Roman" w:hAnsi="Times New Roman" w:eastAsia="仿宋_GB2312" w:cs="Times New Roman"/>
                <w:kern w:val="0"/>
                <w:sz w:val="24"/>
              </w:rPr>
            </w:pPr>
          </w:p>
        </w:tc>
        <w:tc>
          <w:tcPr>
            <w:tcW w:w="1000" w:type="dxa"/>
            <w:vMerge w:val="continue"/>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p>
        </w:tc>
        <w:tc>
          <w:tcPr>
            <w:tcW w:w="2328"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设备故障诊断与</w:t>
            </w:r>
          </w:p>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处置</w:t>
            </w:r>
          </w:p>
        </w:tc>
        <w:tc>
          <w:tcPr>
            <w:tcW w:w="8617" w:type="dxa"/>
            <w:shd w:val="clear" w:color="auto" w:fill="auto"/>
          </w:tcPr>
          <w:p>
            <w:pPr>
              <w:widowControl/>
              <w:adjustRightInd w:val="0"/>
              <w:snapToGrid w:val="0"/>
              <w:jc w:val="left"/>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开展设备故障分级分类、告警报警和预测等故障报警工作，对故障进行快速辨识、诊断故障机理、精准定位、风险评估和早期隔离，制定故障处置方案，进行有效故障处理。</w:t>
            </w:r>
          </w:p>
        </w:tc>
        <w:tc>
          <w:tcPr>
            <w:tcW w:w="331" w:type="dxa"/>
            <w:shd w:val="clear" w:color="auto" w:fill="auto"/>
          </w:tcPr>
          <w:p>
            <w:pPr>
              <w:adjustRightInd w:val="0"/>
              <w:snapToGrid w:val="0"/>
              <w:rPr>
                <w:rFonts w:hint="default" w:ascii="Times New Roman" w:hAnsi="Times New Roman" w:eastAsia="仿宋_GB2312" w:cs="Times New Roman"/>
                <w:sz w:val="24"/>
              </w:rPr>
            </w:pPr>
          </w:p>
        </w:tc>
        <w:tc>
          <w:tcPr>
            <w:tcW w:w="331" w:type="dxa"/>
            <w:shd w:val="clear" w:color="auto" w:fill="auto"/>
          </w:tcPr>
          <w:p>
            <w:pPr>
              <w:rPr>
                <w:rFonts w:hint="default" w:ascii="Times New Roman" w:hAnsi="Times New Roman" w:eastAsia="仿宋_GB2312" w:cs="Times New Roman"/>
                <w:sz w:val="24"/>
              </w:rPr>
            </w:pPr>
          </w:p>
        </w:tc>
        <w:tc>
          <w:tcPr>
            <w:tcW w:w="331" w:type="dxa"/>
            <w:shd w:val="clear" w:color="auto" w:fill="auto"/>
          </w:tcPr>
          <w:p>
            <w:pPr>
              <w:rPr>
                <w:rFonts w:hint="default" w:ascii="Times New Roman" w:hAnsi="Times New Roman" w:eastAsia="仿宋_GB2312" w:cs="Times New Roman"/>
                <w:sz w:val="24"/>
              </w:rPr>
            </w:pPr>
            <w:r>
              <w:rPr>
                <w:rFonts w:hint="default" w:ascii="Times New Roman" w:hAnsi="Times New Roman" w:eastAsia="仿宋_GB2312" w:cs="Times New Roman"/>
                <w:sz w:val="24"/>
              </w:rPr>
              <w:t>★</w:t>
            </w:r>
          </w:p>
        </w:tc>
        <w:tc>
          <w:tcPr>
            <w:tcW w:w="331" w:type="dxa"/>
            <w:shd w:val="clear" w:color="auto" w:fill="auto"/>
          </w:tcPr>
          <w:p>
            <w:pPr>
              <w:rPr>
                <w:rFonts w:hint="default" w:ascii="Times New Roman" w:hAnsi="Times New Roman" w:eastAsia="仿宋_GB2312" w:cs="Times New Roman"/>
                <w:sz w:val="24"/>
              </w:rPr>
            </w:pPr>
            <w:r>
              <w:rPr>
                <w:rFonts w:hint="default" w:ascii="Times New Roman" w:hAnsi="Times New Roman" w:eastAsia="仿宋_GB2312" w:cs="Times New Roman"/>
                <w:sz w:val="24"/>
              </w:rPr>
              <w:t>★</w:t>
            </w:r>
          </w:p>
        </w:tc>
        <w:tc>
          <w:tcPr>
            <w:tcW w:w="333" w:type="dxa"/>
            <w:shd w:val="clear" w:color="auto" w:fill="auto"/>
          </w:tcPr>
          <w:p>
            <w:pPr>
              <w:rPr>
                <w:rFonts w:hint="default" w:ascii="Times New Roman" w:hAnsi="Times New Roman" w:eastAsia="仿宋_GB2312" w:cs="Times New Roman"/>
                <w:sz w:val="24"/>
              </w:rPr>
            </w:pPr>
            <w:r>
              <w:rPr>
                <w:rFonts w:hint="default" w:ascii="Times New Roman" w:hAnsi="Times New Roman" w:eastAsia="仿宋_GB2312" w:cs="Times New Roman"/>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69" w:hRule="atLeast"/>
          <w:jc w:val="center"/>
        </w:trPr>
        <w:tc>
          <w:tcPr>
            <w:tcW w:w="470" w:type="dxa"/>
            <w:vMerge w:val="continue"/>
            <w:vAlign w:val="center"/>
          </w:tcPr>
          <w:p>
            <w:pPr>
              <w:widowControl/>
              <w:adjustRightInd w:val="0"/>
              <w:snapToGrid w:val="0"/>
              <w:jc w:val="center"/>
              <w:rPr>
                <w:rFonts w:hint="default" w:ascii="Times New Roman" w:hAnsi="Times New Roman" w:eastAsia="仿宋_GB2312" w:cs="Times New Roman"/>
                <w:kern w:val="0"/>
                <w:sz w:val="24"/>
              </w:rPr>
            </w:pPr>
          </w:p>
        </w:tc>
        <w:tc>
          <w:tcPr>
            <w:tcW w:w="1000" w:type="dxa"/>
            <w:vMerge w:val="continue"/>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p>
        </w:tc>
        <w:tc>
          <w:tcPr>
            <w:tcW w:w="2328"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设备数字化管理整体水平</w:t>
            </w:r>
          </w:p>
        </w:tc>
        <w:tc>
          <w:tcPr>
            <w:tcW w:w="8617" w:type="dxa"/>
            <w:shd w:val="clear" w:color="auto" w:fill="auto"/>
          </w:tcPr>
          <w:p>
            <w:pPr>
              <w:widowControl/>
              <w:adjustRightInd w:val="0"/>
              <w:snapToGrid w:val="0"/>
              <w:jc w:val="left"/>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能够对设备运行进行感知、监控，实现动态管理、协同调度和高效运转，形成数据模型，基于数据和模型驱动设备运转，依照国家标准《GB/T23021-2022信息化和工业化融合管理体系 生产设备管理成熟度评价》设备数字化管理水平达到感知交互级及以上水平。</w:t>
            </w:r>
          </w:p>
        </w:tc>
        <w:tc>
          <w:tcPr>
            <w:tcW w:w="331" w:type="dxa"/>
            <w:shd w:val="clear" w:color="auto" w:fill="auto"/>
          </w:tcPr>
          <w:p>
            <w:pPr>
              <w:adjustRightInd w:val="0"/>
              <w:snapToGrid w:val="0"/>
              <w:rPr>
                <w:rFonts w:hint="default" w:ascii="Times New Roman" w:hAnsi="Times New Roman" w:eastAsia="仿宋_GB2312" w:cs="Times New Roman"/>
                <w:sz w:val="24"/>
              </w:rPr>
            </w:pPr>
          </w:p>
        </w:tc>
        <w:tc>
          <w:tcPr>
            <w:tcW w:w="331" w:type="dxa"/>
            <w:shd w:val="clear" w:color="auto" w:fill="auto"/>
          </w:tcPr>
          <w:p>
            <w:pPr>
              <w:rPr>
                <w:rFonts w:hint="default" w:ascii="Times New Roman" w:hAnsi="Times New Roman" w:eastAsia="仿宋_GB2312" w:cs="Times New Roman"/>
                <w:sz w:val="24"/>
              </w:rPr>
            </w:pPr>
          </w:p>
        </w:tc>
        <w:tc>
          <w:tcPr>
            <w:tcW w:w="331" w:type="dxa"/>
            <w:shd w:val="clear" w:color="auto" w:fill="auto"/>
          </w:tcPr>
          <w:p>
            <w:pPr>
              <w:rPr>
                <w:rFonts w:hint="default" w:ascii="Times New Roman" w:hAnsi="Times New Roman" w:eastAsia="仿宋_GB2312" w:cs="Times New Roman"/>
                <w:sz w:val="24"/>
              </w:rPr>
            </w:pPr>
          </w:p>
        </w:tc>
        <w:tc>
          <w:tcPr>
            <w:tcW w:w="331" w:type="dxa"/>
            <w:shd w:val="clear" w:color="auto" w:fill="auto"/>
          </w:tcPr>
          <w:p>
            <w:pPr>
              <w:rPr>
                <w:rFonts w:hint="default" w:ascii="Times New Roman" w:hAnsi="Times New Roman" w:eastAsia="仿宋_GB2312" w:cs="Times New Roman"/>
                <w:sz w:val="24"/>
              </w:rPr>
            </w:pPr>
          </w:p>
        </w:tc>
        <w:tc>
          <w:tcPr>
            <w:tcW w:w="333" w:type="dxa"/>
            <w:shd w:val="clear" w:color="auto" w:fill="auto"/>
          </w:tcPr>
          <w:p>
            <w:pPr>
              <w:rPr>
                <w:rFonts w:hint="default" w:ascii="Times New Roman" w:hAnsi="Times New Roman" w:eastAsia="仿宋_GB2312" w:cs="Times New Roman"/>
                <w:sz w:val="24"/>
              </w:rPr>
            </w:pPr>
            <w:r>
              <w:rPr>
                <w:rFonts w:hint="default" w:ascii="Times New Roman" w:hAnsi="Times New Roman" w:eastAsia="仿宋_GB2312" w:cs="Times New Roman"/>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90" w:hRule="atLeast"/>
          <w:jc w:val="center"/>
        </w:trPr>
        <w:tc>
          <w:tcPr>
            <w:tcW w:w="470" w:type="dxa"/>
            <w:vMerge w:val="continue"/>
            <w:vAlign w:val="center"/>
          </w:tcPr>
          <w:p>
            <w:pPr>
              <w:widowControl/>
              <w:adjustRightInd w:val="0"/>
              <w:snapToGrid w:val="0"/>
              <w:jc w:val="center"/>
              <w:rPr>
                <w:rFonts w:hint="default" w:ascii="Times New Roman" w:hAnsi="Times New Roman" w:eastAsia="仿宋_GB2312" w:cs="Times New Roman"/>
                <w:kern w:val="0"/>
                <w:sz w:val="24"/>
              </w:rPr>
            </w:pPr>
          </w:p>
        </w:tc>
        <w:tc>
          <w:tcPr>
            <w:tcW w:w="1000"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产品数字化</w:t>
            </w:r>
          </w:p>
        </w:tc>
        <w:tc>
          <w:tcPr>
            <w:tcW w:w="2328"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产品数字化</w:t>
            </w:r>
          </w:p>
        </w:tc>
        <w:tc>
          <w:tcPr>
            <w:tcW w:w="8617" w:type="dxa"/>
            <w:shd w:val="clear" w:color="auto" w:fill="auto"/>
            <w:vAlign w:val="center"/>
          </w:tcPr>
          <w:p>
            <w:pPr>
              <w:widowControl/>
              <w:adjustRightInd w:val="0"/>
              <w:snapToGrid w:val="0"/>
              <w:jc w:val="left"/>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将机械化产品加装数字化化模块使其具产品监控、远程维护、数据分析的能力</w:t>
            </w: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w:t>
            </w:r>
          </w:p>
        </w:tc>
        <w:tc>
          <w:tcPr>
            <w:tcW w:w="333"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90" w:hRule="atLeast"/>
          <w:jc w:val="center"/>
        </w:trPr>
        <w:tc>
          <w:tcPr>
            <w:tcW w:w="470" w:type="dxa"/>
            <w:vMerge w:val="continue"/>
            <w:vAlign w:val="center"/>
          </w:tcPr>
          <w:p>
            <w:pPr>
              <w:widowControl/>
              <w:adjustRightInd w:val="0"/>
              <w:snapToGrid w:val="0"/>
              <w:jc w:val="center"/>
              <w:rPr>
                <w:rFonts w:hint="default" w:ascii="Times New Roman" w:hAnsi="Times New Roman" w:eastAsia="仿宋_GB2312" w:cs="Times New Roman"/>
                <w:kern w:val="0"/>
                <w:sz w:val="24"/>
              </w:rPr>
            </w:pPr>
          </w:p>
        </w:tc>
        <w:tc>
          <w:tcPr>
            <w:tcW w:w="1000" w:type="dxa"/>
            <w:vMerge w:val="restart"/>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产线数字化</w:t>
            </w:r>
          </w:p>
        </w:tc>
        <w:tc>
          <w:tcPr>
            <w:tcW w:w="2328"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柔性自动化</w:t>
            </w:r>
          </w:p>
        </w:tc>
        <w:tc>
          <w:tcPr>
            <w:tcW w:w="8617" w:type="dxa"/>
            <w:shd w:val="clear" w:color="auto" w:fill="auto"/>
            <w:vAlign w:val="center"/>
          </w:tcPr>
          <w:p>
            <w:pPr>
              <w:widowControl/>
              <w:adjustRightInd w:val="0"/>
              <w:snapToGrid w:val="0"/>
              <w:jc w:val="left"/>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完成各个工艺的自动化升级，导入自动化流水线、AGV等车间物流自动化设备。</w:t>
            </w: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w:t>
            </w: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w:t>
            </w:r>
          </w:p>
        </w:tc>
        <w:tc>
          <w:tcPr>
            <w:tcW w:w="333"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90" w:hRule="atLeast"/>
          <w:jc w:val="center"/>
        </w:trPr>
        <w:tc>
          <w:tcPr>
            <w:tcW w:w="470" w:type="dxa"/>
            <w:vMerge w:val="continue"/>
            <w:vAlign w:val="center"/>
          </w:tcPr>
          <w:p>
            <w:pPr>
              <w:widowControl/>
              <w:adjustRightInd w:val="0"/>
              <w:snapToGrid w:val="0"/>
              <w:jc w:val="center"/>
              <w:rPr>
                <w:rFonts w:hint="default" w:ascii="Times New Roman" w:hAnsi="Times New Roman" w:eastAsia="仿宋_GB2312" w:cs="Times New Roman"/>
                <w:kern w:val="0"/>
                <w:sz w:val="24"/>
              </w:rPr>
            </w:pPr>
          </w:p>
        </w:tc>
        <w:tc>
          <w:tcPr>
            <w:tcW w:w="1000" w:type="dxa"/>
            <w:vMerge w:val="continue"/>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p>
        </w:tc>
        <w:tc>
          <w:tcPr>
            <w:tcW w:w="2328"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模块式生产</w:t>
            </w:r>
          </w:p>
        </w:tc>
        <w:tc>
          <w:tcPr>
            <w:tcW w:w="8617" w:type="dxa"/>
            <w:shd w:val="clear" w:color="auto" w:fill="auto"/>
            <w:vAlign w:val="center"/>
          </w:tcPr>
          <w:p>
            <w:pPr>
              <w:widowControl/>
              <w:adjustRightInd w:val="0"/>
              <w:snapToGrid w:val="0"/>
              <w:jc w:val="left"/>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引入生产模块单元，提升产线可重构性以应对生产计划的临时变更。</w:t>
            </w: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w:t>
            </w: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w:t>
            </w:r>
          </w:p>
        </w:tc>
        <w:tc>
          <w:tcPr>
            <w:tcW w:w="333"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59" w:hRule="atLeast"/>
          <w:jc w:val="center"/>
        </w:trPr>
        <w:tc>
          <w:tcPr>
            <w:tcW w:w="470" w:type="dxa"/>
            <w:vMerge w:val="continue"/>
            <w:vAlign w:val="center"/>
          </w:tcPr>
          <w:p>
            <w:pPr>
              <w:widowControl/>
              <w:adjustRightInd w:val="0"/>
              <w:snapToGrid w:val="0"/>
              <w:jc w:val="center"/>
              <w:rPr>
                <w:rFonts w:hint="default" w:ascii="Times New Roman" w:hAnsi="Times New Roman" w:eastAsia="仿宋_GB2312" w:cs="Times New Roman"/>
                <w:kern w:val="0"/>
                <w:sz w:val="24"/>
              </w:rPr>
            </w:pPr>
          </w:p>
        </w:tc>
        <w:tc>
          <w:tcPr>
            <w:tcW w:w="1000" w:type="dxa"/>
            <w:vMerge w:val="continue"/>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p>
        </w:tc>
        <w:tc>
          <w:tcPr>
            <w:tcW w:w="2328"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无人质量检测</w:t>
            </w:r>
          </w:p>
        </w:tc>
        <w:tc>
          <w:tcPr>
            <w:tcW w:w="8617" w:type="dxa"/>
            <w:shd w:val="clear" w:color="auto" w:fill="auto"/>
            <w:vAlign w:val="center"/>
          </w:tcPr>
          <w:p>
            <w:pPr>
              <w:widowControl/>
              <w:adjustRightInd w:val="0"/>
              <w:snapToGrid w:val="0"/>
              <w:jc w:val="left"/>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通过自动视觉质检、虚拟量测等技术，实现无人化的质量检测。</w:t>
            </w: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w:t>
            </w: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w:t>
            </w:r>
          </w:p>
        </w:tc>
        <w:tc>
          <w:tcPr>
            <w:tcW w:w="333"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90" w:hRule="atLeast"/>
          <w:jc w:val="center"/>
        </w:trPr>
        <w:tc>
          <w:tcPr>
            <w:tcW w:w="470" w:type="dxa"/>
            <w:vMerge w:val="restart"/>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b/>
                <w:bCs/>
                <w:kern w:val="0"/>
                <w:sz w:val="24"/>
              </w:rPr>
              <w:t>网络化升级</w:t>
            </w:r>
          </w:p>
        </w:tc>
        <w:tc>
          <w:tcPr>
            <w:tcW w:w="1000"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基础</w:t>
            </w:r>
          </w:p>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设施</w:t>
            </w:r>
          </w:p>
        </w:tc>
        <w:tc>
          <w:tcPr>
            <w:tcW w:w="2328"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5G新型网络设施</w:t>
            </w:r>
          </w:p>
        </w:tc>
        <w:tc>
          <w:tcPr>
            <w:tcW w:w="8617" w:type="dxa"/>
            <w:shd w:val="clear" w:color="auto" w:fill="auto"/>
            <w:vAlign w:val="center"/>
          </w:tcPr>
          <w:p>
            <w:pPr>
              <w:widowControl/>
              <w:adjustRightInd w:val="0"/>
              <w:snapToGrid w:val="0"/>
              <w:jc w:val="left"/>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综合运营5G网络、PON全光网络、工业以太网、时间敏感网络（TSN）、WiFi6、移动物联网（NBIoT）、Lora等新型网络技术，改造企业内网，提升生产各环节网络化水平。</w:t>
            </w: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w:t>
            </w: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w:t>
            </w: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w:t>
            </w: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w:t>
            </w:r>
          </w:p>
        </w:tc>
        <w:tc>
          <w:tcPr>
            <w:tcW w:w="333"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90" w:hRule="atLeast"/>
          <w:jc w:val="center"/>
        </w:trPr>
        <w:tc>
          <w:tcPr>
            <w:tcW w:w="470" w:type="dxa"/>
            <w:vMerge w:val="continue"/>
            <w:vAlign w:val="center"/>
          </w:tcPr>
          <w:p>
            <w:pPr>
              <w:widowControl/>
              <w:adjustRightInd w:val="0"/>
              <w:snapToGrid w:val="0"/>
              <w:jc w:val="center"/>
              <w:rPr>
                <w:rFonts w:hint="default" w:ascii="Times New Roman" w:hAnsi="Times New Roman" w:eastAsia="仿宋_GB2312" w:cs="Times New Roman"/>
                <w:kern w:val="0"/>
                <w:sz w:val="24"/>
              </w:rPr>
            </w:pPr>
          </w:p>
        </w:tc>
        <w:tc>
          <w:tcPr>
            <w:tcW w:w="1000"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企业信息网</w:t>
            </w:r>
          </w:p>
        </w:tc>
        <w:tc>
          <w:tcPr>
            <w:tcW w:w="2328"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办公环境基础网络</w:t>
            </w:r>
          </w:p>
        </w:tc>
        <w:tc>
          <w:tcPr>
            <w:tcW w:w="8617" w:type="dxa"/>
            <w:shd w:val="clear" w:color="auto" w:fill="auto"/>
            <w:vAlign w:val="center"/>
          </w:tcPr>
          <w:p>
            <w:pPr>
              <w:widowControl/>
              <w:adjustRightInd w:val="0"/>
              <w:snapToGrid w:val="0"/>
              <w:jc w:val="left"/>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搭建企业级网络架构，实现资源共享，实现数据信息的快速传递，提高可靠性，提供负载均衡与分布式处理能力，集中管理以及综合信息服务，主要体现在三个方面：资源共享、信息交换、分布式处理。</w:t>
            </w: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w:t>
            </w: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w:t>
            </w: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w:t>
            </w: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w:t>
            </w:r>
          </w:p>
        </w:tc>
        <w:tc>
          <w:tcPr>
            <w:tcW w:w="333"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90" w:hRule="atLeast"/>
          <w:jc w:val="center"/>
        </w:trPr>
        <w:tc>
          <w:tcPr>
            <w:tcW w:w="470" w:type="dxa"/>
            <w:vMerge w:val="continue"/>
            <w:vAlign w:val="center"/>
          </w:tcPr>
          <w:p>
            <w:pPr>
              <w:widowControl/>
              <w:adjustRightInd w:val="0"/>
              <w:snapToGrid w:val="0"/>
              <w:jc w:val="center"/>
              <w:rPr>
                <w:rFonts w:hint="default" w:ascii="Times New Roman" w:hAnsi="Times New Roman" w:eastAsia="仿宋_GB2312" w:cs="Times New Roman"/>
                <w:kern w:val="0"/>
                <w:sz w:val="24"/>
              </w:rPr>
            </w:pPr>
          </w:p>
        </w:tc>
        <w:tc>
          <w:tcPr>
            <w:tcW w:w="1000"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企业生产网</w:t>
            </w:r>
          </w:p>
        </w:tc>
        <w:tc>
          <w:tcPr>
            <w:tcW w:w="2328"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生产环境基础网络</w:t>
            </w:r>
          </w:p>
        </w:tc>
        <w:tc>
          <w:tcPr>
            <w:tcW w:w="8617" w:type="dxa"/>
            <w:shd w:val="clear" w:color="auto" w:fill="auto"/>
            <w:vAlign w:val="center"/>
          </w:tcPr>
          <w:p>
            <w:pPr>
              <w:widowControl/>
              <w:adjustRightInd w:val="0"/>
              <w:snapToGrid w:val="0"/>
              <w:jc w:val="left"/>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生产区域数据能实时互联互通，通过多种灵活的方法汇聚生产现场的实时数据（包括设备、人员和生产任务等)，能有效解决传统的手工管理现场数据不及时、不准确的问题,24小时自动采集生产数据,对生产过程能进行预警。</w:t>
            </w: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w:t>
            </w: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w:t>
            </w: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w:t>
            </w: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w:t>
            </w:r>
          </w:p>
        </w:tc>
        <w:tc>
          <w:tcPr>
            <w:tcW w:w="333"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20" w:hRule="atLeast"/>
          <w:jc w:val="center"/>
        </w:trPr>
        <w:tc>
          <w:tcPr>
            <w:tcW w:w="470" w:type="dxa"/>
            <w:vMerge w:val="restart"/>
            <w:shd w:val="clear" w:color="auto" w:fill="auto"/>
            <w:vAlign w:val="center"/>
          </w:tcPr>
          <w:p>
            <w:pPr>
              <w:widowControl/>
              <w:adjustRightInd w:val="0"/>
              <w:snapToGrid w:val="0"/>
              <w:jc w:val="center"/>
              <w:rPr>
                <w:rFonts w:hint="default" w:ascii="Times New Roman" w:hAnsi="Times New Roman" w:eastAsia="仿宋_GB2312" w:cs="Times New Roman"/>
                <w:b/>
                <w:bCs/>
                <w:kern w:val="0"/>
                <w:sz w:val="24"/>
              </w:rPr>
            </w:pPr>
            <w:r>
              <w:rPr>
                <w:rFonts w:hint="default" w:ascii="Times New Roman" w:hAnsi="Times New Roman" w:eastAsia="仿宋_GB2312" w:cs="Times New Roman"/>
                <w:b/>
                <w:bCs/>
                <w:kern w:val="0"/>
                <w:sz w:val="24"/>
              </w:rPr>
              <w:t>工厂数据治理</w:t>
            </w:r>
          </w:p>
        </w:tc>
        <w:tc>
          <w:tcPr>
            <w:tcW w:w="1000"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数据</w:t>
            </w:r>
          </w:p>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标识</w:t>
            </w:r>
          </w:p>
        </w:tc>
        <w:tc>
          <w:tcPr>
            <w:tcW w:w="2328"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数据标识解析应用</w:t>
            </w:r>
          </w:p>
        </w:tc>
        <w:tc>
          <w:tcPr>
            <w:tcW w:w="8617" w:type="dxa"/>
            <w:shd w:val="clear" w:color="auto" w:fill="auto"/>
            <w:vAlign w:val="center"/>
          </w:tcPr>
          <w:p>
            <w:pPr>
              <w:widowControl/>
              <w:adjustRightInd w:val="0"/>
              <w:snapToGrid w:val="0"/>
              <w:jc w:val="left"/>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建有工业互联网标识解析或数据标识企业级节点，产品/设备/原材料编码采用工信部统一标识进行编码并进行数据元标准化，本企业数据可与产业链上下游合作伙伴通过标识解析进行分享，实现产业链数据共享与数据流动。</w:t>
            </w: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w:t>
            </w: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w:t>
            </w:r>
          </w:p>
        </w:tc>
        <w:tc>
          <w:tcPr>
            <w:tcW w:w="333"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20" w:hRule="atLeast"/>
          <w:jc w:val="center"/>
        </w:trPr>
        <w:tc>
          <w:tcPr>
            <w:tcW w:w="470" w:type="dxa"/>
            <w:vMerge w:val="continue"/>
            <w:shd w:val="clear" w:color="auto" w:fill="auto"/>
            <w:vAlign w:val="center"/>
          </w:tcPr>
          <w:p>
            <w:pPr>
              <w:widowControl/>
              <w:adjustRightInd w:val="0"/>
              <w:snapToGrid w:val="0"/>
              <w:jc w:val="center"/>
              <w:rPr>
                <w:rFonts w:hint="default" w:ascii="Times New Roman" w:hAnsi="Times New Roman" w:eastAsia="仿宋_GB2312" w:cs="Times New Roman"/>
                <w:b/>
                <w:bCs/>
                <w:kern w:val="0"/>
                <w:sz w:val="24"/>
              </w:rPr>
            </w:pPr>
          </w:p>
        </w:tc>
        <w:tc>
          <w:tcPr>
            <w:tcW w:w="1000" w:type="dxa"/>
            <w:vMerge w:val="restart"/>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数据</w:t>
            </w:r>
          </w:p>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治理</w:t>
            </w:r>
          </w:p>
        </w:tc>
        <w:tc>
          <w:tcPr>
            <w:tcW w:w="2328"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企业数据管理平台</w:t>
            </w:r>
          </w:p>
        </w:tc>
        <w:tc>
          <w:tcPr>
            <w:tcW w:w="8617" w:type="dxa"/>
            <w:shd w:val="clear" w:color="auto" w:fill="auto"/>
            <w:vAlign w:val="center"/>
          </w:tcPr>
          <w:p>
            <w:pPr>
              <w:widowControl/>
              <w:adjustRightInd w:val="0"/>
              <w:snapToGrid w:val="0"/>
              <w:jc w:val="left"/>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具备企业数据管理平台，包括数据资产运营工具、数据模型管理工具、主数据管理、元数据管理、时序数据管理、数据质量管理工具等，具有可持续“让企业的数据用起来”的机制，能够依据企业的业务模式和组织架构，构建一套持续不断把数据变成资产并服务于业务的机制与管理平台。</w:t>
            </w: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w:t>
            </w: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w:t>
            </w:r>
          </w:p>
        </w:tc>
        <w:tc>
          <w:tcPr>
            <w:tcW w:w="333"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90" w:hRule="atLeast"/>
          <w:jc w:val="center"/>
        </w:trPr>
        <w:tc>
          <w:tcPr>
            <w:tcW w:w="470" w:type="dxa"/>
            <w:vMerge w:val="continue"/>
            <w:shd w:val="clear" w:color="auto" w:fill="auto"/>
            <w:vAlign w:val="center"/>
          </w:tcPr>
          <w:p>
            <w:pPr>
              <w:widowControl/>
              <w:adjustRightInd w:val="0"/>
              <w:snapToGrid w:val="0"/>
              <w:jc w:val="center"/>
              <w:rPr>
                <w:rFonts w:hint="default" w:ascii="Times New Roman" w:hAnsi="Times New Roman" w:eastAsia="仿宋_GB2312" w:cs="Times New Roman"/>
                <w:b/>
                <w:bCs/>
                <w:kern w:val="0"/>
                <w:sz w:val="24"/>
              </w:rPr>
            </w:pPr>
          </w:p>
        </w:tc>
        <w:tc>
          <w:tcPr>
            <w:tcW w:w="1000" w:type="dxa"/>
            <w:vMerge w:val="continue"/>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p>
        </w:tc>
        <w:tc>
          <w:tcPr>
            <w:tcW w:w="2328"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数据管理能力</w:t>
            </w:r>
          </w:p>
        </w:tc>
        <w:tc>
          <w:tcPr>
            <w:tcW w:w="8617" w:type="dxa"/>
            <w:shd w:val="clear" w:color="auto" w:fill="auto"/>
            <w:vAlign w:val="center"/>
          </w:tcPr>
          <w:p>
            <w:pPr>
              <w:widowControl/>
              <w:adjustRightInd w:val="0"/>
              <w:snapToGrid w:val="0"/>
              <w:jc w:val="left"/>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具备数据管理能力，依照国家标准《GB/T36073-2018 数据管理能力成熟度评估模型》达到DCMM2级及以上</w:t>
            </w: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w:t>
            </w: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w:t>
            </w: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w:t>
            </w:r>
          </w:p>
        </w:tc>
        <w:tc>
          <w:tcPr>
            <w:tcW w:w="333"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90" w:hRule="atLeast"/>
          <w:jc w:val="center"/>
        </w:trPr>
        <w:tc>
          <w:tcPr>
            <w:tcW w:w="470" w:type="dxa"/>
            <w:vMerge w:val="restart"/>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b/>
                <w:bCs/>
                <w:kern w:val="0"/>
                <w:sz w:val="24"/>
              </w:rPr>
              <w:t>数字化应用</w:t>
            </w:r>
          </w:p>
        </w:tc>
        <w:tc>
          <w:tcPr>
            <w:tcW w:w="1000" w:type="dxa"/>
            <w:vMerge w:val="restart"/>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数字化研发</w:t>
            </w:r>
          </w:p>
        </w:tc>
        <w:tc>
          <w:tcPr>
            <w:tcW w:w="2328"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数字化研发平台</w:t>
            </w:r>
          </w:p>
        </w:tc>
        <w:tc>
          <w:tcPr>
            <w:tcW w:w="8617" w:type="dxa"/>
            <w:shd w:val="clear" w:color="auto" w:fill="auto"/>
            <w:vAlign w:val="center"/>
          </w:tcPr>
          <w:p>
            <w:pPr>
              <w:widowControl/>
              <w:adjustRightInd w:val="0"/>
              <w:snapToGrid w:val="0"/>
              <w:jc w:val="left"/>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通过产品数据管理系统实现产品设计数据或文档的结构化管理及数据共享，实现产品设计的流程、结构的统一管理，以及版本管理、权限控制、电子审批等。</w:t>
            </w: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w:t>
            </w: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w:t>
            </w: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w:t>
            </w:r>
          </w:p>
        </w:tc>
        <w:tc>
          <w:tcPr>
            <w:tcW w:w="333"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90" w:hRule="atLeast"/>
          <w:jc w:val="center"/>
        </w:trPr>
        <w:tc>
          <w:tcPr>
            <w:tcW w:w="470" w:type="dxa"/>
            <w:vMerge w:val="continue"/>
            <w:vAlign w:val="center"/>
          </w:tcPr>
          <w:p>
            <w:pPr>
              <w:widowControl/>
              <w:adjustRightInd w:val="0"/>
              <w:snapToGrid w:val="0"/>
              <w:jc w:val="center"/>
              <w:rPr>
                <w:rFonts w:hint="default" w:ascii="Times New Roman" w:hAnsi="Times New Roman" w:eastAsia="仿宋_GB2312" w:cs="Times New Roman"/>
                <w:kern w:val="0"/>
                <w:sz w:val="24"/>
              </w:rPr>
            </w:pPr>
          </w:p>
        </w:tc>
        <w:tc>
          <w:tcPr>
            <w:tcW w:w="1000" w:type="dxa"/>
            <w:vMerge w:val="continue"/>
            <w:vAlign w:val="center"/>
          </w:tcPr>
          <w:p>
            <w:pPr>
              <w:widowControl/>
              <w:adjustRightInd w:val="0"/>
              <w:snapToGrid w:val="0"/>
              <w:jc w:val="center"/>
              <w:rPr>
                <w:rFonts w:hint="default" w:ascii="Times New Roman" w:hAnsi="Times New Roman" w:eastAsia="仿宋_GB2312" w:cs="Times New Roman"/>
                <w:kern w:val="0"/>
                <w:sz w:val="24"/>
              </w:rPr>
            </w:pPr>
          </w:p>
        </w:tc>
        <w:tc>
          <w:tcPr>
            <w:tcW w:w="2328"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参数化、模块式设计</w:t>
            </w:r>
          </w:p>
        </w:tc>
        <w:tc>
          <w:tcPr>
            <w:tcW w:w="8617" w:type="dxa"/>
            <w:shd w:val="clear" w:color="auto" w:fill="auto"/>
            <w:vAlign w:val="center"/>
          </w:tcPr>
          <w:p>
            <w:pPr>
              <w:widowControl/>
              <w:adjustRightInd w:val="0"/>
              <w:snapToGrid w:val="0"/>
              <w:jc w:val="left"/>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设立产品设计的模块化数据模型，利用标准化。</w:t>
            </w:r>
            <w:r>
              <w:rPr>
                <w:rFonts w:hint="default" w:ascii="Times New Roman" w:hAnsi="Times New Roman" w:eastAsia="仿宋_GB2312" w:cs="Times New Roman"/>
                <w:kern w:val="0"/>
                <w:sz w:val="24"/>
              </w:rPr>
              <w:br w:type="textWrapping"/>
            </w:r>
            <w:r>
              <w:rPr>
                <w:rFonts w:hint="default" w:ascii="Times New Roman" w:hAnsi="Times New Roman" w:eastAsia="仿宋_GB2312" w:cs="Times New Roman"/>
                <w:kern w:val="0"/>
                <w:sz w:val="24"/>
              </w:rPr>
              <w:t>研发数据架构确保模块间业务打通，支撑规模化运用。</w:t>
            </w: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w:t>
            </w: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w:t>
            </w:r>
          </w:p>
        </w:tc>
        <w:tc>
          <w:tcPr>
            <w:tcW w:w="333"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39" w:hRule="atLeast"/>
          <w:jc w:val="center"/>
        </w:trPr>
        <w:tc>
          <w:tcPr>
            <w:tcW w:w="470" w:type="dxa"/>
            <w:vMerge w:val="continue"/>
            <w:vAlign w:val="center"/>
          </w:tcPr>
          <w:p>
            <w:pPr>
              <w:widowControl/>
              <w:adjustRightInd w:val="0"/>
              <w:snapToGrid w:val="0"/>
              <w:jc w:val="center"/>
              <w:rPr>
                <w:rFonts w:hint="default" w:ascii="Times New Roman" w:hAnsi="Times New Roman" w:eastAsia="仿宋_GB2312" w:cs="Times New Roman"/>
                <w:kern w:val="0"/>
                <w:sz w:val="24"/>
              </w:rPr>
            </w:pPr>
          </w:p>
        </w:tc>
        <w:tc>
          <w:tcPr>
            <w:tcW w:w="1000" w:type="dxa"/>
            <w:vMerge w:val="continue"/>
            <w:vAlign w:val="center"/>
          </w:tcPr>
          <w:p>
            <w:pPr>
              <w:widowControl/>
              <w:adjustRightInd w:val="0"/>
              <w:snapToGrid w:val="0"/>
              <w:jc w:val="center"/>
              <w:rPr>
                <w:rFonts w:hint="default" w:ascii="Times New Roman" w:hAnsi="Times New Roman" w:eastAsia="仿宋_GB2312" w:cs="Times New Roman"/>
                <w:kern w:val="0"/>
                <w:sz w:val="24"/>
              </w:rPr>
            </w:pPr>
          </w:p>
        </w:tc>
        <w:tc>
          <w:tcPr>
            <w:tcW w:w="2328"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产品设计过程规范</w:t>
            </w:r>
          </w:p>
        </w:tc>
        <w:tc>
          <w:tcPr>
            <w:tcW w:w="8617" w:type="dxa"/>
            <w:shd w:val="clear" w:color="auto" w:fill="auto"/>
            <w:vAlign w:val="center"/>
          </w:tcPr>
          <w:p>
            <w:pPr>
              <w:widowControl/>
              <w:adjustRightInd w:val="0"/>
              <w:snapToGrid w:val="0"/>
              <w:jc w:val="left"/>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应制定产品设计过程相关规范。</w:t>
            </w: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w:t>
            </w: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w:t>
            </w: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w:t>
            </w:r>
          </w:p>
        </w:tc>
        <w:tc>
          <w:tcPr>
            <w:tcW w:w="333"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676" w:hRule="atLeast"/>
          <w:jc w:val="center"/>
        </w:trPr>
        <w:tc>
          <w:tcPr>
            <w:tcW w:w="470" w:type="dxa"/>
            <w:vMerge w:val="continue"/>
            <w:vAlign w:val="center"/>
          </w:tcPr>
          <w:p>
            <w:pPr>
              <w:widowControl/>
              <w:adjustRightInd w:val="0"/>
              <w:snapToGrid w:val="0"/>
              <w:jc w:val="center"/>
              <w:rPr>
                <w:rFonts w:hint="default" w:ascii="Times New Roman" w:hAnsi="Times New Roman" w:eastAsia="仿宋_GB2312" w:cs="Times New Roman"/>
                <w:kern w:val="0"/>
                <w:sz w:val="24"/>
              </w:rPr>
            </w:pPr>
          </w:p>
        </w:tc>
        <w:tc>
          <w:tcPr>
            <w:tcW w:w="1000" w:type="dxa"/>
            <w:vMerge w:val="continue"/>
            <w:vAlign w:val="center"/>
          </w:tcPr>
          <w:p>
            <w:pPr>
              <w:widowControl/>
              <w:adjustRightInd w:val="0"/>
              <w:snapToGrid w:val="0"/>
              <w:jc w:val="center"/>
              <w:rPr>
                <w:rFonts w:hint="default" w:ascii="Times New Roman" w:hAnsi="Times New Roman" w:eastAsia="仿宋_GB2312" w:cs="Times New Roman"/>
                <w:kern w:val="0"/>
                <w:sz w:val="24"/>
              </w:rPr>
            </w:pPr>
          </w:p>
        </w:tc>
        <w:tc>
          <w:tcPr>
            <w:tcW w:w="2328"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二维产品设计</w:t>
            </w:r>
          </w:p>
        </w:tc>
        <w:tc>
          <w:tcPr>
            <w:tcW w:w="8617" w:type="dxa"/>
            <w:shd w:val="clear" w:color="auto" w:fill="auto"/>
            <w:vAlign w:val="center"/>
          </w:tcPr>
          <w:p>
            <w:pPr>
              <w:widowControl/>
              <w:adjustRightInd w:val="0"/>
              <w:snapToGrid w:val="0"/>
              <w:jc w:val="left"/>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基于计算机辅助开展二维产品设计，将完整的工艺信息（如：工装、工具、设备等）集成于二维工艺模型中。</w:t>
            </w: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w:t>
            </w: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w:t>
            </w:r>
          </w:p>
        </w:tc>
        <w:tc>
          <w:tcPr>
            <w:tcW w:w="333"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39" w:hRule="atLeast"/>
          <w:jc w:val="center"/>
        </w:trPr>
        <w:tc>
          <w:tcPr>
            <w:tcW w:w="470" w:type="dxa"/>
            <w:vMerge w:val="continue"/>
            <w:vAlign w:val="center"/>
          </w:tcPr>
          <w:p>
            <w:pPr>
              <w:widowControl/>
              <w:adjustRightInd w:val="0"/>
              <w:snapToGrid w:val="0"/>
              <w:jc w:val="center"/>
              <w:rPr>
                <w:rFonts w:hint="default" w:ascii="Times New Roman" w:hAnsi="Times New Roman" w:eastAsia="仿宋_GB2312" w:cs="Times New Roman"/>
                <w:kern w:val="0"/>
                <w:sz w:val="24"/>
              </w:rPr>
            </w:pPr>
          </w:p>
        </w:tc>
        <w:tc>
          <w:tcPr>
            <w:tcW w:w="1000" w:type="dxa"/>
            <w:vMerge w:val="continue"/>
            <w:vAlign w:val="center"/>
          </w:tcPr>
          <w:p>
            <w:pPr>
              <w:widowControl/>
              <w:adjustRightInd w:val="0"/>
              <w:snapToGrid w:val="0"/>
              <w:jc w:val="center"/>
              <w:rPr>
                <w:rFonts w:hint="default" w:ascii="Times New Roman" w:hAnsi="Times New Roman" w:eastAsia="仿宋_GB2312" w:cs="Times New Roman"/>
                <w:kern w:val="0"/>
                <w:sz w:val="24"/>
              </w:rPr>
            </w:pPr>
          </w:p>
        </w:tc>
        <w:tc>
          <w:tcPr>
            <w:tcW w:w="2328"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三维产品设计</w:t>
            </w:r>
          </w:p>
        </w:tc>
        <w:tc>
          <w:tcPr>
            <w:tcW w:w="8617" w:type="dxa"/>
            <w:shd w:val="clear" w:color="auto" w:fill="auto"/>
            <w:vAlign w:val="center"/>
          </w:tcPr>
          <w:p>
            <w:pPr>
              <w:widowControl/>
              <w:adjustRightInd w:val="0"/>
              <w:snapToGrid w:val="0"/>
              <w:jc w:val="left"/>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基于计算机辅助开展三维产品设计，将完整的工艺信息（如：工装、工具、设备等）集成于三维工艺模型中。</w:t>
            </w: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w:t>
            </w:r>
          </w:p>
        </w:tc>
        <w:tc>
          <w:tcPr>
            <w:tcW w:w="333"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90" w:hRule="atLeast"/>
          <w:jc w:val="center"/>
        </w:trPr>
        <w:tc>
          <w:tcPr>
            <w:tcW w:w="470" w:type="dxa"/>
            <w:vMerge w:val="continue"/>
            <w:vAlign w:val="center"/>
          </w:tcPr>
          <w:p>
            <w:pPr>
              <w:widowControl/>
              <w:adjustRightInd w:val="0"/>
              <w:snapToGrid w:val="0"/>
              <w:jc w:val="center"/>
              <w:rPr>
                <w:rFonts w:hint="default" w:ascii="Times New Roman" w:hAnsi="Times New Roman" w:eastAsia="仿宋_GB2312" w:cs="Times New Roman"/>
                <w:kern w:val="0"/>
                <w:sz w:val="24"/>
              </w:rPr>
            </w:pPr>
          </w:p>
        </w:tc>
        <w:tc>
          <w:tcPr>
            <w:tcW w:w="1000" w:type="dxa"/>
            <w:vMerge w:val="continue"/>
            <w:vAlign w:val="center"/>
          </w:tcPr>
          <w:p>
            <w:pPr>
              <w:widowControl/>
              <w:adjustRightInd w:val="0"/>
              <w:snapToGrid w:val="0"/>
              <w:jc w:val="center"/>
              <w:rPr>
                <w:rFonts w:hint="default" w:ascii="Times New Roman" w:hAnsi="Times New Roman" w:eastAsia="仿宋_GB2312" w:cs="Times New Roman"/>
                <w:kern w:val="0"/>
                <w:sz w:val="24"/>
              </w:rPr>
            </w:pPr>
          </w:p>
        </w:tc>
        <w:tc>
          <w:tcPr>
            <w:tcW w:w="2328"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研发时间/成本预测</w:t>
            </w:r>
          </w:p>
        </w:tc>
        <w:tc>
          <w:tcPr>
            <w:tcW w:w="8617" w:type="dxa"/>
            <w:shd w:val="clear" w:color="auto" w:fill="auto"/>
            <w:vAlign w:val="center"/>
          </w:tcPr>
          <w:p>
            <w:pPr>
              <w:widowControl/>
              <w:adjustRightInd w:val="0"/>
              <w:snapToGrid w:val="0"/>
              <w:jc w:val="left"/>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通过历史研发数据预测研发所需时间和成本，确保产品按期交付，并提升成本控制能力。</w:t>
            </w: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p>
        </w:tc>
        <w:tc>
          <w:tcPr>
            <w:tcW w:w="333"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90" w:hRule="atLeast"/>
          <w:jc w:val="center"/>
        </w:trPr>
        <w:tc>
          <w:tcPr>
            <w:tcW w:w="470" w:type="dxa"/>
            <w:vMerge w:val="continue"/>
            <w:vAlign w:val="center"/>
          </w:tcPr>
          <w:p>
            <w:pPr>
              <w:widowControl/>
              <w:adjustRightInd w:val="0"/>
              <w:snapToGrid w:val="0"/>
              <w:jc w:val="center"/>
              <w:rPr>
                <w:rFonts w:hint="default" w:ascii="Times New Roman" w:hAnsi="Times New Roman" w:eastAsia="仿宋_GB2312" w:cs="Times New Roman"/>
                <w:kern w:val="0"/>
                <w:sz w:val="24"/>
              </w:rPr>
            </w:pPr>
          </w:p>
        </w:tc>
        <w:tc>
          <w:tcPr>
            <w:tcW w:w="1000" w:type="dxa"/>
            <w:vMerge w:val="continue"/>
            <w:vAlign w:val="center"/>
          </w:tcPr>
          <w:p>
            <w:pPr>
              <w:widowControl/>
              <w:adjustRightInd w:val="0"/>
              <w:snapToGrid w:val="0"/>
              <w:jc w:val="center"/>
              <w:rPr>
                <w:rFonts w:hint="default" w:ascii="Times New Roman" w:hAnsi="Times New Roman" w:eastAsia="仿宋_GB2312" w:cs="Times New Roman"/>
                <w:kern w:val="0"/>
                <w:sz w:val="24"/>
              </w:rPr>
            </w:pPr>
          </w:p>
        </w:tc>
        <w:tc>
          <w:tcPr>
            <w:tcW w:w="2328"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设计仿真</w:t>
            </w:r>
          </w:p>
        </w:tc>
        <w:tc>
          <w:tcPr>
            <w:tcW w:w="8617" w:type="dxa"/>
            <w:shd w:val="clear" w:color="auto" w:fill="auto"/>
            <w:vAlign w:val="center"/>
          </w:tcPr>
          <w:p>
            <w:pPr>
              <w:widowControl/>
              <w:adjustRightInd w:val="0"/>
              <w:snapToGrid w:val="0"/>
              <w:jc w:val="left"/>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CAX仿真可提供基本的产品测试及验证；基于数字孪生与工业人工智能的仿真可根据历史产品数据预测产品表现。</w:t>
            </w: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w:t>
            </w:r>
          </w:p>
        </w:tc>
        <w:tc>
          <w:tcPr>
            <w:tcW w:w="333"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624" w:hRule="atLeast"/>
          <w:jc w:val="center"/>
        </w:trPr>
        <w:tc>
          <w:tcPr>
            <w:tcW w:w="470" w:type="dxa"/>
            <w:vMerge w:val="continue"/>
            <w:vAlign w:val="center"/>
          </w:tcPr>
          <w:p>
            <w:pPr>
              <w:widowControl/>
              <w:adjustRightInd w:val="0"/>
              <w:snapToGrid w:val="0"/>
              <w:jc w:val="center"/>
              <w:rPr>
                <w:rFonts w:hint="default" w:ascii="Times New Roman" w:hAnsi="Times New Roman" w:eastAsia="仿宋_GB2312" w:cs="Times New Roman"/>
                <w:kern w:val="0"/>
                <w:sz w:val="24"/>
              </w:rPr>
            </w:pPr>
          </w:p>
        </w:tc>
        <w:tc>
          <w:tcPr>
            <w:tcW w:w="1000" w:type="dxa"/>
            <w:vMerge w:val="continue"/>
            <w:vAlign w:val="center"/>
          </w:tcPr>
          <w:p>
            <w:pPr>
              <w:widowControl/>
              <w:adjustRightInd w:val="0"/>
              <w:snapToGrid w:val="0"/>
              <w:jc w:val="center"/>
              <w:rPr>
                <w:rFonts w:hint="default" w:ascii="Times New Roman" w:hAnsi="Times New Roman" w:eastAsia="仿宋_GB2312" w:cs="Times New Roman"/>
                <w:kern w:val="0"/>
                <w:sz w:val="24"/>
              </w:rPr>
            </w:pPr>
          </w:p>
        </w:tc>
        <w:tc>
          <w:tcPr>
            <w:tcW w:w="2328"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AR/VR应用</w:t>
            </w:r>
          </w:p>
        </w:tc>
        <w:tc>
          <w:tcPr>
            <w:tcW w:w="8617" w:type="dxa"/>
            <w:shd w:val="clear" w:color="auto" w:fill="auto"/>
            <w:vAlign w:val="center"/>
          </w:tcPr>
          <w:p>
            <w:pPr>
              <w:widowControl/>
              <w:adjustRightInd w:val="0"/>
              <w:snapToGrid w:val="0"/>
              <w:jc w:val="left"/>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1、基于AR/VR等技术的，在产品设计阶段进行产品生产过程仿真，评估产品在不同环境下的适应性，提前发现问题。</w:t>
            </w: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p>
        </w:tc>
        <w:tc>
          <w:tcPr>
            <w:tcW w:w="333"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90" w:hRule="atLeast"/>
          <w:jc w:val="center"/>
        </w:trPr>
        <w:tc>
          <w:tcPr>
            <w:tcW w:w="470" w:type="dxa"/>
            <w:vMerge w:val="continue"/>
            <w:vAlign w:val="center"/>
          </w:tcPr>
          <w:p>
            <w:pPr>
              <w:widowControl/>
              <w:adjustRightInd w:val="0"/>
              <w:snapToGrid w:val="0"/>
              <w:jc w:val="center"/>
              <w:rPr>
                <w:rFonts w:hint="default" w:ascii="Times New Roman" w:hAnsi="Times New Roman" w:eastAsia="仿宋_GB2312" w:cs="Times New Roman"/>
                <w:kern w:val="0"/>
                <w:sz w:val="24"/>
              </w:rPr>
            </w:pPr>
          </w:p>
        </w:tc>
        <w:tc>
          <w:tcPr>
            <w:tcW w:w="1000" w:type="dxa"/>
            <w:vMerge w:val="continue"/>
            <w:vAlign w:val="center"/>
          </w:tcPr>
          <w:p>
            <w:pPr>
              <w:widowControl/>
              <w:adjustRightInd w:val="0"/>
              <w:snapToGrid w:val="0"/>
              <w:jc w:val="center"/>
              <w:rPr>
                <w:rFonts w:hint="default" w:ascii="Times New Roman" w:hAnsi="Times New Roman" w:eastAsia="仿宋_GB2312" w:cs="Times New Roman"/>
                <w:kern w:val="0"/>
                <w:sz w:val="24"/>
              </w:rPr>
            </w:pPr>
          </w:p>
        </w:tc>
        <w:tc>
          <w:tcPr>
            <w:tcW w:w="2328"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研发协同</w:t>
            </w:r>
          </w:p>
        </w:tc>
        <w:tc>
          <w:tcPr>
            <w:tcW w:w="8617" w:type="dxa"/>
            <w:shd w:val="clear" w:color="auto" w:fill="auto"/>
            <w:vAlign w:val="center"/>
          </w:tcPr>
          <w:p>
            <w:pPr>
              <w:widowControl/>
              <w:adjustRightInd w:val="0"/>
              <w:snapToGrid w:val="0"/>
              <w:jc w:val="left"/>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基于数字化研发平台和AR/VR的应用，实现制造工厂、上游供应商和下游用户之间的研发协同。</w:t>
            </w: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p>
        </w:tc>
        <w:tc>
          <w:tcPr>
            <w:tcW w:w="333"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90" w:hRule="atLeast"/>
          <w:jc w:val="center"/>
        </w:trPr>
        <w:tc>
          <w:tcPr>
            <w:tcW w:w="470" w:type="dxa"/>
            <w:vMerge w:val="continue"/>
            <w:vAlign w:val="center"/>
          </w:tcPr>
          <w:p>
            <w:pPr>
              <w:widowControl/>
              <w:adjustRightInd w:val="0"/>
              <w:snapToGrid w:val="0"/>
              <w:jc w:val="center"/>
              <w:rPr>
                <w:rFonts w:hint="default" w:ascii="Times New Roman" w:hAnsi="Times New Roman" w:eastAsia="仿宋_GB2312" w:cs="Times New Roman"/>
                <w:kern w:val="0"/>
                <w:sz w:val="24"/>
              </w:rPr>
            </w:pPr>
          </w:p>
        </w:tc>
        <w:tc>
          <w:tcPr>
            <w:tcW w:w="1000" w:type="dxa"/>
            <w:vMerge w:val="continue"/>
            <w:vAlign w:val="center"/>
          </w:tcPr>
          <w:p>
            <w:pPr>
              <w:widowControl/>
              <w:adjustRightInd w:val="0"/>
              <w:snapToGrid w:val="0"/>
              <w:jc w:val="center"/>
              <w:rPr>
                <w:rFonts w:hint="default" w:ascii="Times New Roman" w:hAnsi="Times New Roman" w:eastAsia="仿宋_GB2312" w:cs="Times New Roman"/>
                <w:kern w:val="0"/>
                <w:sz w:val="24"/>
              </w:rPr>
            </w:pPr>
          </w:p>
        </w:tc>
        <w:tc>
          <w:tcPr>
            <w:tcW w:w="2328"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工艺管理平台</w:t>
            </w:r>
          </w:p>
        </w:tc>
        <w:tc>
          <w:tcPr>
            <w:tcW w:w="8617" w:type="dxa"/>
            <w:shd w:val="clear" w:color="auto" w:fill="auto"/>
            <w:vAlign w:val="center"/>
          </w:tcPr>
          <w:p>
            <w:pPr>
              <w:widowControl/>
              <w:adjustRightInd w:val="0"/>
              <w:snapToGrid w:val="0"/>
              <w:jc w:val="left"/>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通过工艺管理平台，实现工艺设计文档或数据的结构化管理、数据共享、版本管理、权限控制和电子审批。</w:t>
            </w: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w:t>
            </w: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w:t>
            </w: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w:t>
            </w:r>
          </w:p>
        </w:tc>
        <w:tc>
          <w:tcPr>
            <w:tcW w:w="333"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39" w:hRule="atLeast"/>
          <w:jc w:val="center"/>
        </w:trPr>
        <w:tc>
          <w:tcPr>
            <w:tcW w:w="470" w:type="dxa"/>
            <w:vMerge w:val="continue"/>
            <w:vAlign w:val="center"/>
          </w:tcPr>
          <w:p>
            <w:pPr>
              <w:widowControl/>
              <w:adjustRightInd w:val="0"/>
              <w:snapToGrid w:val="0"/>
              <w:jc w:val="center"/>
              <w:rPr>
                <w:rFonts w:hint="default" w:ascii="Times New Roman" w:hAnsi="Times New Roman" w:eastAsia="仿宋_GB2312" w:cs="Times New Roman"/>
                <w:kern w:val="0"/>
                <w:sz w:val="24"/>
              </w:rPr>
            </w:pPr>
          </w:p>
        </w:tc>
        <w:tc>
          <w:tcPr>
            <w:tcW w:w="1000" w:type="dxa"/>
            <w:vMerge w:val="continue"/>
            <w:vAlign w:val="center"/>
          </w:tcPr>
          <w:p>
            <w:pPr>
              <w:widowControl/>
              <w:adjustRightInd w:val="0"/>
              <w:snapToGrid w:val="0"/>
              <w:jc w:val="center"/>
              <w:rPr>
                <w:rFonts w:hint="default" w:ascii="Times New Roman" w:hAnsi="Times New Roman" w:eastAsia="仿宋_GB2312" w:cs="Times New Roman"/>
                <w:kern w:val="0"/>
                <w:sz w:val="24"/>
              </w:rPr>
            </w:pPr>
          </w:p>
        </w:tc>
        <w:tc>
          <w:tcPr>
            <w:tcW w:w="2328"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工艺设计与优化</w:t>
            </w:r>
          </w:p>
        </w:tc>
        <w:tc>
          <w:tcPr>
            <w:tcW w:w="8617" w:type="dxa"/>
            <w:shd w:val="clear" w:color="auto" w:fill="auto"/>
            <w:vAlign w:val="center"/>
          </w:tcPr>
          <w:p>
            <w:pPr>
              <w:widowControl/>
              <w:adjustRightInd w:val="0"/>
              <w:snapToGrid w:val="0"/>
              <w:jc w:val="left"/>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基于产品设计数据开展工艺设计和优化。</w:t>
            </w: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p>
        </w:tc>
        <w:tc>
          <w:tcPr>
            <w:tcW w:w="333"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39" w:hRule="atLeast"/>
          <w:jc w:val="center"/>
        </w:trPr>
        <w:tc>
          <w:tcPr>
            <w:tcW w:w="470" w:type="dxa"/>
            <w:vMerge w:val="continue"/>
            <w:vAlign w:val="center"/>
          </w:tcPr>
          <w:p>
            <w:pPr>
              <w:widowControl/>
              <w:adjustRightInd w:val="0"/>
              <w:snapToGrid w:val="0"/>
              <w:jc w:val="center"/>
              <w:rPr>
                <w:rFonts w:hint="default" w:ascii="Times New Roman" w:hAnsi="Times New Roman" w:eastAsia="仿宋_GB2312" w:cs="Times New Roman"/>
                <w:kern w:val="0"/>
                <w:sz w:val="24"/>
              </w:rPr>
            </w:pPr>
          </w:p>
        </w:tc>
        <w:tc>
          <w:tcPr>
            <w:tcW w:w="1000" w:type="dxa"/>
            <w:vMerge w:val="continue"/>
            <w:vAlign w:val="center"/>
          </w:tcPr>
          <w:p>
            <w:pPr>
              <w:widowControl/>
              <w:adjustRightInd w:val="0"/>
              <w:snapToGrid w:val="0"/>
              <w:jc w:val="center"/>
              <w:rPr>
                <w:rFonts w:hint="default" w:ascii="Times New Roman" w:hAnsi="Times New Roman" w:eastAsia="仿宋_GB2312" w:cs="Times New Roman"/>
                <w:kern w:val="0"/>
                <w:sz w:val="24"/>
              </w:rPr>
            </w:pPr>
          </w:p>
        </w:tc>
        <w:tc>
          <w:tcPr>
            <w:tcW w:w="2328"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工艺设计过程规范</w:t>
            </w:r>
          </w:p>
        </w:tc>
        <w:tc>
          <w:tcPr>
            <w:tcW w:w="8617" w:type="dxa"/>
            <w:shd w:val="clear" w:color="auto" w:fill="auto"/>
            <w:vAlign w:val="center"/>
          </w:tcPr>
          <w:p>
            <w:pPr>
              <w:widowControl/>
              <w:adjustRightInd w:val="0"/>
              <w:snapToGrid w:val="0"/>
              <w:jc w:val="left"/>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制定工艺设计过程相关规范，并有效执行。</w:t>
            </w: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w:t>
            </w: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w:t>
            </w: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w:t>
            </w:r>
          </w:p>
        </w:tc>
        <w:tc>
          <w:tcPr>
            <w:tcW w:w="333"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90" w:hRule="atLeast"/>
          <w:jc w:val="center"/>
        </w:trPr>
        <w:tc>
          <w:tcPr>
            <w:tcW w:w="470" w:type="dxa"/>
            <w:vMerge w:val="continue"/>
            <w:vAlign w:val="center"/>
          </w:tcPr>
          <w:p>
            <w:pPr>
              <w:widowControl/>
              <w:adjustRightInd w:val="0"/>
              <w:snapToGrid w:val="0"/>
              <w:jc w:val="center"/>
              <w:rPr>
                <w:rFonts w:hint="default" w:ascii="Times New Roman" w:hAnsi="Times New Roman" w:eastAsia="仿宋_GB2312" w:cs="Times New Roman"/>
                <w:kern w:val="0"/>
                <w:sz w:val="24"/>
              </w:rPr>
            </w:pPr>
          </w:p>
        </w:tc>
        <w:tc>
          <w:tcPr>
            <w:tcW w:w="1000" w:type="dxa"/>
            <w:vMerge w:val="restart"/>
            <w:vAlign w:val="center"/>
          </w:tcPr>
          <w:p>
            <w:pPr>
              <w:widowControl/>
              <w:adjustRightInd w:val="0"/>
              <w:snapToGrid w:val="0"/>
              <w:jc w:val="center"/>
              <w:rPr>
                <w:rFonts w:hint="default" w:ascii="Times New Roman" w:hAnsi="Times New Roman" w:eastAsia="仿宋_GB2312" w:cs="Times New Roman"/>
                <w:kern w:val="0"/>
                <w:sz w:val="24"/>
              </w:rPr>
            </w:pPr>
          </w:p>
        </w:tc>
        <w:tc>
          <w:tcPr>
            <w:tcW w:w="2328"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建立管理机制</w:t>
            </w:r>
          </w:p>
        </w:tc>
        <w:tc>
          <w:tcPr>
            <w:tcW w:w="8617" w:type="dxa"/>
            <w:shd w:val="clear" w:color="auto" w:fill="auto"/>
            <w:vAlign w:val="center"/>
          </w:tcPr>
          <w:p>
            <w:pPr>
              <w:widowControl/>
              <w:adjustRightInd w:val="0"/>
              <w:snapToGrid w:val="0"/>
              <w:jc w:val="left"/>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建立工艺文档或数据的管理机制，能够对工艺</w:t>
            </w:r>
            <w:r>
              <w:rPr>
                <w:rFonts w:hint="default" w:ascii="Times New Roman" w:hAnsi="Times New Roman" w:eastAsia="仿宋_GB2312" w:cs="Times New Roman"/>
                <w:kern w:val="0"/>
                <w:sz w:val="24"/>
              </w:rPr>
              <w:br w:type="textWrapping"/>
            </w:r>
            <w:r>
              <w:rPr>
                <w:rFonts w:hint="default" w:ascii="Times New Roman" w:hAnsi="Times New Roman" w:eastAsia="仿宋_GB2312" w:cs="Times New Roman"/>
                <w:kern w:val="0"/>
                <w:sz w:val="24"/>
              </w:rPr>
              <w:t>信息进行记录、查阅和执行。</w:t>
            </w: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w:t>
            </w: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w:t>
            </w: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w:t>
            </w:r>
          </w:p>
        </w:tc>
        <w:tc>
          <w:tcPr>
            <w:tcW w:w="333"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90" w:hRule="atLeast"/>
          <w:jc w:val="center"/>
        </w:trPr>
        <w:tc>
          <w:tcPr>
            <w:tcW w:w="470" w:type="dxa"/>
            <w:vMerge w:val="continue"/>
            <w:vAlign w:val="center"/>
          </w:tcPr>
          <w:p>
            <w:pPr>
              <w:widowControl/>
              <w:adjustRightInd w:val="0"/>
              <w:snapToGrid w:val="0"/>
              <w:jc w:val="center"/>
              <w:rPr>
                <w:rFonts w:hint="default" w:ascii="Times New Roman" w:hAnsi="Times New Roman" w:eastAsia="仿宋_GB2312" w:cs="Times New Roman"/>
                <w:kern w:val="0"/>
                <w:sz w:val="24"/>
              </w:rPr>
            </w:pPr>
          </w:p>
        </w:tc>
        <w:tc>
          <w:tcPr>
            <w:tcW w:w="1000" w:type="dxa"/>
            <w:vMerge w:val="continue"/>
            <w:vAlign w:val="center"/>
          </w:tcPr>
          <w:p>
            <w:pPr>
              <w:widowControl/>
              <w:adjustRightInd w:val="0"/>
              <w:snapToGrid w:val="0"/>
              <w:jc w:val="center"/>
              <w:rPr>
                <w:rFonts w:hint="default" w:ascii="Times New Roman" w:hAnsi="Times New Roman" w:eastAsia="仿宋_GB2312" w:cs="Times New Roman"/>
                <w:kern w:val="0"/>
                <w:sz w:val="24"/>
              </w:rPr>
            </w:pPr>
          </w:p>
        </w:tc>
        <w:tc>
          <w:tcPr>
            <w:tcW w:w="2328"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三维工艺设计</w:t>
            </w:r>
          </w:p>
        </w:tc>
        <w:tc>
          <w:tcPr>
            <w:tcW w:w="8617" w:type="dxa"/>
            <w:shd w:val="clear" w:color="auto" w:fill="auto"/>
            <w:vAlign w:val="center"/>
          </w:tcPr>
          <w:p>
            <w:pPr>
              <w:widowControl/>
              <w:adjustRightInd w:val="0"/>
              <w:snapToGrid w:val="0"/>
              <w:jc w:val="left"/>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基于模型的三维工艺设计和优化，并将完整的工艺信息（如：工装、工具、设备等）集成于三维工艺模型中。</w:t>
            </w: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w:t>
            </w: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w:t>
            </w:r>
          </w:p>
        </w:tc>
        <w:tc>
          <w:tcPr>
            <w:tcW w:w="333"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59" w:hRule="atLeast"/>
          <w:jc w:val="center"/>
        </w:trPr>
        <w:tc>
          <w:tcPr>
            <w:tcW w:w="470" w:type="dxa"/>
            <w:vMerge w:val="continue"/>
            <w:vAlign w:val="center"/>
          </w:tcPr>
          <w:p>
            <w:pPr>
              <w:widowControl/>
              <w:adjustRightInd w:val="0"/>
              <w:snapToGrid w:val="0"/>
              <w:jc w:val="center"/>
              <w:rPr>
                <w:rFonts w:hint="default" w:ascii="Times New Roman" w:hAnsi="Times New Roman" w:eastAsia="仿宋_GB2312" w:cs="Times New Roman"/>
                <w:kern w:val="0"/>
                <w:sz w:val="24"/>
              </w:rPr>
            </w:pPr>
          </w:p>
        </w:tc>
        <w:tc>
          <w:tcPr>
            <w:tcW w:w="1000" w:type="dxa"/>
            <w:vMerge w:val="continue"/>
            <w:vAlign w:val="center"/>
          </w:tcPr>
          <w:p>
            <w:pPr>
              <w:widowControl/>
              <w:adjustRightInd w:val="0"/>
              <w:snapToGrid w:val="0"/>
              <w:jc w:val="center"/>
              <w:rPr>
                <w:rFonts w:hint="default" w:ascii="Times New Roman" w:hAnsi="Times New Roman" w:eastAsia="仿宋_GB2312" w:cs="Times New Roman"/>
                <w:kern w:val="0"/>
                <w:sz w:val="24"/>
              </w:rPr>
            </w:pPr>
          </w:p>
        </w:tc>
        <w:tc>
          <w:tcPr>
            <w:tcW w:w="2328"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工艺信息重用</w:t>
            </w:r>
          </w:p>
        </w:tc>
        <w:tc>
          <w:tcPr>
            <w:tcW w:w="8617" w:type="dxa"/>
            <w:shd w:val="clear" w:color="auto" w:fill="auto"/>
            <w:vAlign w:val="center"/>
          </w:tcPr>
          <w:p>
            <w:pPr>
              <w:widowControl/>
              <w:adjustRightInd w:val="0"/>
              <w:snapToGrid w:val="0"/>
              <w:jc w:val="left"/>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应基于典型产品或特征建立工艺模板，实现关键 工艺设计信息的重用。</w:t>
            </w: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w:t>
            </w:r>
          </w:p>
        </w:tc>
        <w:tc>
          <w:tcPr>
            <w:tcW w:w="333"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90" w:hRule="atLeast"/>
          <w:jc w:val="center"/>
        </w:trPr>
        <w:tc>
          <w:tcPr>
            <w:tcW w:w="470" w:type="dxa"/>
            <w:vMerge w:val="continue"/>
            <w:vAlign w:val="center"/>
          </w:tcPr>
          <w:p>
            <w:pPr>
              <w:widowControl/>
              <w:adjustRightInd w:val="0"/>
              <w:snapToGrid w:val="0"/>
              <w:jc w:val="center"/>
              <w:rPr>
                <w:rFonts w:hint="default" w:ascii="Times New Roman" w:hAnsi="Times New Roman" w:eastAsia="仿宋_GB2312" w:cs="Times New Roman"/>
                <w:kern w:val="0"/>
                <w:sz w:val="24"/>
              </w:rPr>
            </w:pPr>
          </w:p>
        </w:tc>
        <w:tc>
          <w:tcPr>
            <w:tcW w:w="1000" w:type="dxa"/>
            <w:vMerge w:val="continue"/>
            <w:vAlign w:val="center"/>
          </w:tcPr>
          <w:p>
            <w:pPr>
              <w:widowControl/>
              <w:adjustRightInd w:val="0"/>
              <w:snapToGrid w:val="0"/>
              <w:jc w:val="center"/>
              <w:rPr>
                <w:rFonts w:hint="default" w:ascii="Times New Roman" w:hAnsi="Times New Roman" w:eastAsia="仿宋_GB2312" w:cs="Times New Roman"/>
                <w:kern w:val="0"/>
                <w:sz w:val="24"/>
              </w:rPr>
            </w:pPr>
          </w:p>
        </w:tc>
        <w:tc>
          <w:tcPr>
            <w:tcW w:w="2328"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工艺仿真</w:t>
            </w:r>
          </w:p>
        </w:tc>
        <w:tc>
          <w:tcPr>
            <w:tcW w:w="8617" w:type="dxa"/>
            <w:shd w:val="clear" w:color="auto" w:fill="auto"/>
            <w:vAlign w:val="center"/>
          </w:tcPr>
          <w:p>
            <w:pPr>
              <w:widowControl/>
              <w:adjustRightInd w:val="0"/>
              <w:snapToGrid w:val="0"/>
              <w:jc w:val="left"/>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基于三维模型的制造工艺全要素的仿真分析及迭代优化。</w:t>
            </w: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p>
        </w:tc>
        <w:tc>
          <w:tcPr>
            <w:tcW w:w="333"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90" w:hRule="atLeast"/>
          <w:jc w:val="center"/>
        </w:trPr>
        <w:tc>
          <w:tcPr>
            <w:tcW w:w="470" w:type="dxa"/>
            <w:vMerge w:val="continue"/>
            <w:vAlign w:val="center"/>
          </w:tcPr>
          <w:p>
            <w:pPr>
              <w:widowControl/>
              <w:adjustRightInd w:val="0"/>
              <w:snapToGrid w:val="0"/>
              <w:jc w:val="center"/>
              <w:rPr>
                <w:rFonts w:hint="default" w:ascii="Times New Roman" w:hAnsi="Times New Roman" w:eastAsia="仿宋_GB2312" w:cs="Times New Roman"/>
                <w:kern w:val="0"/>
                <w:sz w:val="24"/>
              </w:rPr>
            </w:pPr>
          </w:p>
        </w:tc>
        <w:tc>
          <w:tcPr>
            <w:tcW w:w="1000" w:type="dxa"/>
            <w:vMerge w:val="continue"/>
            <w:vAlign w:val="center"/>
          </w:tcPr>
          <w:p>
            <w:pPr>
              <w:widowControl/>
              <w:adjustRightInd w:val="0"/>
              <w:snapToGrid w:val="0"/>
              <w:jc w:val="center"/>
              <w:rPr>
                <w:rFonts w:hint="default" w:ascii="Times New Roman" w:hAnsi="Times New Roman" w:eastAsia="仿宋_GB2312" w:cs="Times New Roman"/>
                <w:kern w:val="0"/>
                <w:sz w:val="24"/>
              </w:rPr>
            </w:pPr>
          </w:p>
        </w:tc>
        <w:tc>
          <w:tcPr>
            <w:tcW w:w="2328"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工艺设计知识库</w:t>
            </w:r>
          </w:p>
        </w:tc>
        <w:tc>
          <w:tcPr>
            <w:tcW w:w="8617" w:type="dxa"/>
            <w:shd w:val="clear" w:color="auto" w:fill="auto"/>
            <w:vAlign w:val="center"/>
          </w:tcPr>
          <w:p>
            <w:pPr>
              <w:widowControl/>
              <w:adjustRightInd w:val="0"/>
              <w:snapToGrid w:val="0"/>
              <w:jc w:val="left"/>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将工艺设计经验量化、沉淀，融入知识库实现复用和扩展；基于工艺知识库的 集成应用，实现工艺流程、工序内容、工艺资源等知识的实时调用，为工艺规划与设计提供决策支持。</w:t>
            </w: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p>
        </w:tc>
        <w:tc>
          <w:tcPr>
            <w:tcW w:w="333"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20" w:hRule="atLeast"/>
          <w:jc w:val="center"/>
        </w:trPr>
        <w:tc>
          <w:tcPr>
            <w:tcW w:w="470" w:type="dxa"/>
            <w:vMerge w:val="continue"/>
            <w:vAlign w:val="center"/>
          </w:tcPr>
          <w:p>
            <w:pPr>
              <w:widowControl/>
              <w:adjustRightInd w:val="0"/>
              <w:snapToGrid w:val="0"/>
              <w:jc w:val="center"/>
              <w:rPr>
                <w:rFonts w:hint="default" w:ascii="Times New Roman" w:hAnsi="Times New Roman" w:eastAsia="仿宋_GB2312" w:cs="Times New Roman"/>
                <w:kern w:val="0"/>
                <w:sz w:val="24"/>
              </w:rPr>
            </w:pPr>
          </w:p>
        </w:tc>
        <w:tc>
          <w:tcPr>
            <w:tcW w:w="1000" w:type="dxa"/>
            <w:vMerge w:val="continue"/>
            <w:vAlign w:val="center"/>
          </w:tcPr>
          <w:p>
            <w:pPr>
              <w:widowControl/>
              <w:adjustRightInd w:val="0"/>
              <w:snapToGrid w:val="0"/>
              <w:jc w:val="center"/>
              <w:rPr>
                <w:rFonts w:hint="default" w:ascii="Times New Roman" w:hAnsi="Times New Roman" w:eastAsia="仿宋_GB2312" w:cs="Times New Roman"/>
                <w:kern w:val="0"/>
                <w:sz w:val="24"/>
              </w:rPr>
            </w:pPr>
          </w:p>
        </w:tc>
        <w:tc>
          <w:tcPr>
            <w:tcW w:w="2328"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工艺优化</w:t>
            </w:r>
          </w:p>
        </w:tc>
        <w:tc>
          <w:tcPr>
            <w:tcW w:w="8617" w:type="dxa"/>
            <w:shd w:val="clear" w:color="auto" w:fill="auto"/>
            <w:vAlign w:val="center"/>
          </w:tcPr>
          <w:p>
            <w:pPr>
              <w:widowControl/>
              <w:adjustRightInd w:val="0"/>
              <w:snapToGrid w:val="0"/>
              <w:jc w:val="left"/>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基于设计、工艺、生产、检验、运维等数据分析，构建实时优化模型，实现工艺设计动态优化。</w:t>
            </w: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p>
        </w:tc>
        <w:tc>
          <w:tcPr>
            <w:tcW w:w="333"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84" w:hRule="atLeast"/>
          <w:jc w:val="center"/>
        </w:trPr>
        <w:tc>
          <w:tcPr>
            <w:tcW w:w="470" w:type="dxa"/>
            <w:vMerge w:val="continue"/>
            <w:vAlign w:val="center"/>
          </w:tcPr>
          <w:p>
            <w:pPr>
              <w:widowControl/>
              <w:adjustRightInd w:val="0"/>
              <w:snapToGrid w:val="0"/>
              <w:jc w:val="center"/>
              <w:rPr>
                <w:rFonts w:hint="default" w:ascii="Times New Roman" w:hAnsi="Times New Roman" w:eastAsia="仿宋_GB2312" w:cs="Times New Roman"/>
                <w:kern w:val="0"/>
                <w:sz w:val="24"/>
              </w:rPr>
            </w:pPr>
          </w:p>
        </w:tc>
        <w:tc>
          <w:tcPr>
            <w:tcW w:w="1000" w:type="dxa"/>
            <w:vMerge w:val="restart"/>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数字化生产</w:t>
            </w:r>
          </w:p>
        </w:tc>
        <w:tc>
          <w:tcPr>
            <w:tcW w:w="2328"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生产管控平台</w:t>
            </w:r>
          </w:p>
        </w:tc>
        <w:tc>
          <w:tcPr>
            <w:tcW w:w="8617" w:type="dxa"/>
            <w:shd w:val="clear" w:color="auto" w:fill="auto"/>
            <w:vAlign w:val="center"/>
          </w:tcPr>
          <w:p>
            <w:pPr>
              <w:widowControl/>
              <w:adjustRightInd w:val="0"/>
              <w:snapToGrid w:val="0"/>
              <w:jc w:val="left"/>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1、通过生产管控平台，基于先进排产调度的算法模型，系统自动给出满足多种约束条件的优化排产方案，形成优化的详细生产作业计划。</w:t>
            </w:r>
            <w:r>
              <w:rPr>
                <w:rFonts w:hint="default" w:ascii="Times New Roman" w:hAnsi="Times New Roman" w:eastAsia="仿宋_GB2312" w:cs="Times New Roman"/>
                <w:kern w:val="0"/>
                <w:sz w:val="24"/>
              </w:rPr>
              <w:br w:type="textWrapping"/>
            </w:r>
            <w:r>
              <w:rPr>
                <w:rFonts w:hint="default" w:ascii="Times New Roman" w:hAnsi="Times New Roman" w:eastAsia="仿宋_GB2312" w:cs="Times New Roman"/>
                <w:kern w:val="0"/>
                <w:sz w:val="24"/>
              </w:rPr>
              <w:t>2、通过生产管控平台，对生产制造过程的人、机、料、法、环、测等数据进行实时、完整的采集，客户使用的质量信息，实现产品生产全过程的追溯。</w:t>
            </w: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w:t>
            </w:r>
          </w:p>
        </w:tc>
        <w:tc>
          <w:tcPr>
            <w:tcW w:w="333"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90" w:hRule="atLeast"/>
          <w:jc w:val="center"/>
        </w:trPr>
        <w:tc>
          <w:tcPr>
            <w:tcW w:w="470" w:type="dxa"/>
            <w:vMerge w:val="continue"/>
            <w:vAlign w:val="center"/>
          </w:tcPr>
          <w:p>
            <w:pPr>
              <w:widowControl/>
              <w:adjustRightInd w:val="0"/>
              <w:snapToGrid w:val="0"/>
              <w:jc w:val="center"/>
              <w:rPr>
                <w:rFonts w:hint="default" w:ascii="Times New Roman" w:hAnsi="Times New Roman" w:eastAsia="仿宋_GB2312" w:cs="Times New Roman"/>
                <w:kern w:val="0"/>
                <w:sz w:val="24"/>
              </w:rPr>
            </w:pPr>
          </w:p>
        </w:tc>
        <w:tc>
          <w:tcPr>
            <w:tcW w:w="1000" w:type="dxa"/>
            <w:vMerge w:val="continue"/>
            <w:vAlign w:val="center"/>
          </w:tcPr>
          <w:p>
            <w:pPr>
              <w:widowControl/>
              <w:adjustRightInd w:val="0"/>
              <w:snapToGrid w:val="0"/>
              <w:jc w:val="center"/>
              <w:rPr>
                <w:rFonts w:hint="default" w:ascii="Times New Roman" w:hAnsi="Times New Roman" w:eastAsia="仿宋_GB2312" w:cs="Times New Roman"/>
                <w:kern w:val="0"/>
                <w:sz w:val="24"/>
              </w:rPr>
            </w:pPr>
          </w:p>
        </w:tc>
        <w:tc>
          <w:tcPr>
            <w:tcW w:w="2328"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生产计划</w:t>
            </w:r>
          </w:p>
        </w:tc>
        <w:tc>
          <w:tcPr>
            <w:tcW w:w="8617" w:type="dxa"/>
            <w:shd w:val="clear" w:color="auto" w:fill="auto"/>
            <w:vAlign w:val="center"/>
          </w:tcPr>
          <w:p>
            <w:pPr>
              <w:widowControl/>
              <w:adjustRightInd w:val="0"/>
              <w:snapToGrid w:val="0"/>
              <w:jc w:val="left"/>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基于销售订单和销售预测等信息，编制主生产计划；基于主生产计划，结合线体，设备、工装、人力，节拍等自核算产能状况，进行排产，形成详细生产作业计划并开展生产调度。</w:t>
            </w: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w:t>
            </w: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w:t>
            </w: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w:t>
            </w: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w:t>
            </w:r>
          </w:p>
        </w:tc>
        <w:tc>
          <w:tcPr>
            <w:tcW w:w="333"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90" w:hRule="atLeast"/>
          <w:jc w:val="center"/>
        </w:trPr>
        <w:tc>
          <w:tcPr>
            <w:tcW w:w="470" w:type="dxa"/>
            <w:vMerge w:val="continue"/>
            <w:vAlign w:val="center"/>
          </w:tcPr>
          <w:p>
            <w:pPr>
              <w:widowControl/>
              <w:adjustRightInd w:val="0"/>
              <w:snapToGrid w:val="0"/>
              <w:jc w:val="center"/>
              <w:rPr>
                <w:rFonts w:hint="default" w:ascii="Times New Roman" w:hAnsi="Times New Roman" w:eastAsia="仿宋_GB2312" w:cs="Times New Roman"/>
                <w:kern w:val="0"/>
                <w:sz w:val="24"/>
              </w:rPr>
            </w:pPr>
          </w:p>
        </w:tc>
        <w:tc>
          <w:tcPr>
            <w:tcW w:w="1000" w:type="dxa"/>
            <w:vMerge w:val="continue"/>
            <w:vAlign w:val="center"/>
          </w:tcPr>
          <w:p>
            <w:pPr>
              <w:widowControl/>
              <w:adjustRightInd w:val="0"/>
              <w:snapToGrid w:val="0"/>
              <w:jc w:val="center"/>
              <w:rPr>
                <w:rFonts w:hint="default" w:ascii="Times New Roman" w:hAnsi="Times New Roman" w:eastAsia="仿宋_GB2312" w:cs="Times New Roman"/>
                <w:kern w:val="0"/>
                <w:sz w:val="24"/>
              </w:rPr>
            </w:pPr>
          </w:p>
        </w:tc>
        <w:tc>
          <w:tcPr>
            <w:tcW w:w="2328"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生产执行</w:t>
            </w:r>
          </w:p>
        </w:tc>
        <w:tc>
          <w:tcPr>
            <w:tcW w:w="8617" w:type="dxa"/>
            <w:shd w:val="clear" w:color="auto" w:fill="auto"/>
            <w:vAlign w:val="center"/>
          </w:tcPr>
          <w:p>
            <w:pPr>
              <w:widowControl/>
              <w:adjustRightInd w:val="0"/>
              <w:snapToGrid w:val="0"/>
              <w:jc w:val="left"/>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基于信息技术手段，实现生产过程关键物料、设备、人员等的数据采集，并上传到信息系统。</w:t>
            </w: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w:t>
            </w: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w:t>
            </w: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w:t>
            </w: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w:t>
            </w:r>
          </w:p>
        </w:tc>
        <w:tc>
          <w:tcPr>
            <w:tcW w:w="333"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90" w:hRule="atLeast"/>
          <w:jc w:val="center"/>
        </w:trPr>
        <w:tc>
          <w:tcPr>
            <w:tcW w:w="470" w:type="dxa"/>
            <w:vMerge w:val="continue"/>
            <w:vAlign w:val="center"/>
          </w:tcPr>
          <w:p>
            <w:pPr>
              <w:widowControl/>
              <w:adjustRightInd w:val="0"/>
              <w:snapToGrid w:val="0"/>
              <w:jc w:val="center"/>
              <w:rPr>
                <w:rFonts w:hint="default" w:ascii="Times New Roman" w:hAnsi="Times New Roman" w:eastAsia="仿宋_GB2312" w:cs="Times New Roman"/>
                <w:kern w:val="0"/>
                <w:sz w:val="24"/>
              </w:rPr>
            </w:pPr>
          </w:p>
        </w:tc>
        <w:tc>
          <w:tcPr>
            <w:tcW w:w="1000" w:type="dxa"/>
            <w:vMerge w:val="continue"/>
            <w:vAlign w:val="center"/>
          </w:tcPr>
          <w:p>
            <w:pPr>
              <w:widowControl/>
              <w:adjustRightInd w:val="0"/>
              <w:snapToGrid w:val="0"/>
              <w:jc w:val="center"/>
              <w:rPr>
                <w:rFonts w:hint="default" w:ascii="Times New Roman" w:hAnsi="Times New Roman" w:eastAsia="仿宋_GB2312" w:cs="Times New Roman"/>
                <w:kern w:val="0"/>
                <w:sz w:val="24"/>
              </w:rPr>
            </w:pPr>
          </w:p>
        </w:tc>
        <w:tc>
          <w:tcPr>
            <w:tcW w:w="2328"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异常处理</w:t>
            </w:r>
          </w:p>
        </w:tc>
        <w:tc>
          <w:tcPr>
            <w:tcW w:w="8617" w:type="dxa"/>
            <w:shd w:val="clear" w:color="auto" w:fill="auto"/>
            <w:vAlign w:val="center"/>
          </w:tcPr>
          <w:p>
            <w:pPr>
              <w:widowControl/>
              <w:adjustRightInd w:val="0"/>
              <w:snapToGrid w:val="0"/>
              <w:jc w:val="left"/>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通过ANDON，设定各类异常处理时间预警，异常自动上报，并依据实际处理情况进行升级提醒。</w:t>
            </w: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w:t>
            </w: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w:t>
            </w: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w:t>
            </w:r>
          </w:p>
        </w:tc>
        <w:tc>
          <w:tcPr>
            <w:tcW w:w="333"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1793" w:hRule="atLeast"/>
          <w:jc w:val="center"/>
        </w:trPr>
        <w:tc>
          <w:tcPr>
            <w:tcW w:w="470" w:type="dxa"/>
            <w:vMerge w:val="continue"/>
            <w:vAlign w:val="center"/>
          </w:tcPr>
          <w:p>
            <w:pPr>
              <w:widowControl/>
              <w:adjustRightInd w:val="0"/>
              <w:snapToGrid w:val="0"/>
              <w:jc w:val="center"/>
              <w:rPr>
                <w:rFonts w:hint="default" w:ascii="Times New Roman" w:hAnsi="Times New Roman" w:eastAsia="仿宋_GB2312" w:cs="Times New Roman"/>
                <w:kern w:val="0"/>
                <w:sz w:val="24"/>
              </w:rPr>
            </w:pPr>
          </w:p>
        </w:tc>
        <w:tc>
          <w:tcPr>
            <w:tcW w:w="1000" w:type="dxa"/>
            <w:vMerge w:val="continue"/>
            <w:vAlign w:val="center"/>
          </w:tcPr>
          <w:p>
            <w:pPr>
              <w:widowControl/>
              <w:adjustRightInd w:val="0"/>
              <w:snapToGrid w:val="0"/>
              <w:jc w:val="center"/>
              <w:rPr>
                <w:rFonts w:hint="default" w:ascii="Times New Roman" w:hAnsi="Times New Roman" w:eastAsia="仿宋_GB2312" w:cs="Times New Roman"/>
                <w:kern w:val="0"/>
                <w:sz w:val="24"/>
              </w:rPr>
            </w:pPr>
          </w:p>
        </w:tc>
        <w:tc>
          <w:tcPr>
            <w:tcW w:w="2328"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质量管理</w:t>
            </w:r>
          </w:p>
        </w:tc>
        <w:tc>
          <w:tcPr>
            <w:tcW w:w="8617" w:type="dxa"/>
            <w:shd w:val="clear" w:color="auto" w:fill="auto"/>
            <w:vAlign w:val="center"/>
          </w:tcPr>
          <w:p>
            <w:pPr>
              <w:widowControl/>
              <w:adjustRightInd w:val="0"/>
              <w:snapToGrid w:val="0"/>
              <w:jc w:val="left"/>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1、关键工序采用数字化质量检测设备，实现产品质量检测和分析。</w:t>
            </w:r>
            <w:r>
              <w:rPr>
                <w:rFonts w:hint="default" w:ascii="Times New Roman" w:hAnsi="Times New Roman" w:eastAsia="仿宋_GB2312" w:cs="Times New Roman"/>
                <w:kern w:val="0"/>
                <w:sz w:val="24"/>
              </w:rPr>
              <w:br w:type="textWrapping"/>
            </w:r>
            <w:r>
              <w:rPr>
                <w:rFonts w:hint="default" w:ascii="Times New Roman" w:hAnsi="Times New Roman" w:eastAsia="仿宋_GB2312" w:cs="Times New Roman"/>
                <w:kern w:val="0"/>
                <w:sz w:val="24"/>
              </w:rPr>
              <w:t>2、通过数字化检验设备及系统的集成，实现关键工序质量在线检测和在线分析，自动对检验结果判断和报警，实现检测数据共享，并建立产品质量问题知识库。</w:t>
            </w:r>
            <w:r>
              <w:rPr>
                <w:rFonts w:hint="default" w:ascii="Times New Roman" w:hAnsi="Times New Roman" w:eastAsia="仿宋_GB2312" w:cs="Times New Roman"/>
                <w:kern w:val="0"/>
                <w:sz w:val="24"/>
              </w:rPr>
              <w:br w:type="textWrapping"/>
            </w:r>
            <w:r>
              <w:rPr>
                <w:rFonts w:hint="default" w:ascii="Times New Roman" w:hAnsi="Times New Roman" w:eastAsia="仿宋_GB2312" w:cs="Times New Roman"/>
                <w:kern w:val="0"/>
                <w:sz w:val="24"/>
              </w:rPr>
              <w:t>3、基于在线监测的质量数据，建立质量数据算法模型预测生产过程异常，并实时预警。</w:t>
            </w: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w:t>
            </w: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w:t>
            </w:r>
          </w:p>
        </w:tc>
        <w:tc>
          <w:tcPr>
            <w:tcW w:w="333"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59" w:hRule="atLeast"/>
          <w:jc w:val="center"/>
        </w:trPr>
        <w:tc>
          <w:tcPr>
            <w:tcW w:w="470" w:type="dxa"/>
            <w:vMerge w:val="continue"/>
            <w:vAlign w:val="center"/>
          </w:tcPr>
          <w:p>
            <w:pPr>
              <w:widowControl/>
              <w:adjustRightInd w:val="0"/>
              <w:snapToGrid w:val="0"/>
              <w:jc w:val="center"/>
              <w:rPr>
                <w:rFonts w:hint="default" w:ascii="Times New Roman" w:hAnsi="Times New Roman" w:eastAsia="仿宋_GB2312" w:cs="Times New Roman"/>
                <w:kern w:val="0"/>
                <w:sz w:val="24"/>
              </w:rPr>
            </w:pPr>
          </w:p>
        </w:tc>
        <w:tc>
          <w:tcPr>
            <w:tcW w:w="1000" w:type="dxa"/>
            <w:vMerge w:val="continue"/>
            <w:vAlign w:val="center"/>
          </w:tcPr>
          <w:p>
            <w:pPr>
              <w:widowControl/>
              <w:adjustRightInd w:val="0"/>
              <w:snapToGrid w:val="0"/>
              <w:jc w:val="center"/>
              <w:rPr>
                <w:rFonts w:hint="default" w:ascii="Times New Roman" w:hAnsi="Times New Roman" w:eastAsia="仿宋_GB2312" w:cs="Times New Roman"/>
                <w:kern w:val="0"/>
                <w:sz w:val="24"/>
              </w:rPr>
            </w:pPr>
          </w:p>
        </w:tc>
        <w:tc>
          <w:tcPr>
            <w:tcW w:w="2328"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工装工具</w:t>
            </w:r>
          </w:p>
        </w:tc>
        <w:tc>
          <w:tcPr>
            <w:tcW w:w="8617" w:type="dxa"/>
            <w:shd w:val="clear" w:color="auto" w:fill="auto"/>
            <w:vAlign w:val="center"/>
          </w:tcPr>
          <w:p>
            <w:pPr>
              <w:widowControl/>
              <w:adjustRightInd w:val="0"/>
              <w:snapToGrid w:val="0"/>
              <w:jc w:val="left"/>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建立对工装工具的状态、库存、修磨、报废等全生命周期管理体系。</w:t>
            </w: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p>
        </w:tc>
        <w:tc>
          <w:tcPr>
            <w:tcW w:w="333"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90" w:hRule="atLeast"/>
          <w:jc w:val="center"/>
        </w:trPr>
        <w:tc>
          <w:tcPr>
            <w:tcW w:w="470" w:type="dxa"/>
            <w:vMerge w:val="continue"/>
            <w:vAlign w:val="center"/>
          </w:tcPr>
          <w:p>
            <w:pPr>
              <w:widowControl/>
              <w:adjustRightInd w:val="0"/>
              <w:snapToGrid w:val="0"/>
              <w:jc w:val="center"/>
              <w:rPr>
                <w:rFonts w:hint="default" w:ascii="Times New Roman" w:hAnsi="Times New Roman" w:eastAsia="仿宋_GB2312" w:cs="Times New Roman"/>
                <w:kern w:val="0"/>
                <w:sz w:val="24"/>
              </w:rPr>
            </w:pPr>
          </w:p>
        </w:tc>
        <w:tc>
          <w:tcPr>
            <w:tcW w:w="1000" w:type="dxa"/>
            <w:vMerge w:val="continue"/>
            <w:vAlign w:val="center"/>
          </w:tcPr>
          <w:p>
            <w:pPr>
              <w:widowControl/>
              <w:adjustRightInd w:val="0"/>
              <w:snapToGrid w:val="0"/>
              <w:jc w:val="center"/>
              <w:rPr>
                <w:rFonts w:hint="default" w:ascii="Times New Roman" w:hAnsi="Times New Roman" w:eastAsia="仿宋_GB2312" w:cs="Times New Roman"/>
                <w:kern w:val="0"/>
                <w:sz w:val="24"/>
              </w:rPr>
            </w:pPr>
          </w:p>
        </w:tc>
        <w:tc>
          <w:tcPr>
            <w:tcW w:w="2328"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AR/VR应用</w:t>
            </w:r>
          </w:p>
        </w:tc>
        <w:tc>
          <w:tcPr>
            <w:tcW w:w="8617" w:type="dxa"/>
            <w:shd w:val="clear" w:color="auto" w:fill="auto"/>
            <w:vAlign w:val="center"/>
          </w:tcPr>
          <w:p>
            <w:pPr>
              <w:widowControl/>
              <w:adjustRightInd w:val="0"/>
              <w:snapToGrid w:val="0"/>
              <w:jc w:val="left"/>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1、根据生产作业计划，自动将工艺文件下发到各生产单元。</w:t>
            </w:r>
            <w:r>
              <w:rPr>
                <w:rFonts w:hint="default" w:ascii="Times New Roman" w:hAnsi="Times New Roman" w:eastAsia="仿宋_GB2312" w:cs="Times New Roman"/>
                <w:kern w:val="0"/>
                <w:sz w:val="24"/>
              </w:rPr>
              <w:br w:type="textWrapping"/>
            </w:r>
            <w:r>
              <w:rPr>
                <w:rFonts w:hint="default" w:ascii="Times New Roman" w:hAnsi="Times New Roman" w:eastAsia="仿宋_GB2312" w:cs="Times New Roman"/>
                <w:kern w:val="0"/>
                <w:sz w:val="24"/>
              </w:rPr>
              <w:t>2、通过AR/VR技术，进行实时的生产作业指导。</w:t>
            </w: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p>
        </w:tc>
        <w:tc>
          <w:tcPr>
            <w:tcW w:w="333"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20" w:hRule="atLeast"/>
          <w:jc w:val="center"/>
        </w:trPr>
        <w:tc>
          <w:tcPr>
            <w:tcW w:w="470" w:type="dxa"/>
            <w:vMerge w:val="continue"/>
            <w:vAlign w:val="center"/>
          </w:tcPr>
          <w:p>
            <w:pPr>
              <w:widowControl/>
              <w:adjustRightInd w:val="0"/>
              <w:snapToGrid w:val="0"/>
              <w:jc w:val="center"/>
              <w:rPr>
                <w:rFonts w:hint="default" w:ascii="Times New Roman" w:hAnsi="Times New Roman" w:eastAsia="仿宋_GB2312" w:cs="Times New Roman"/>
                <w:kern w:val="0"/>
                <w:sz w:val="24"/>
              </w:rPr>
            </w:pPr>
          </w:p>
        </w:tc>
        <w:tc>
          <w:tcPr>
            <w:tcW w:w="1000" w:type="dxa"/>
            <w:vMerge w:val="continue"/>
            <w:vAlign w:val="center"/>
          </w:tcPr>
          <w:p>
            <w:pPr>
              <w:widowControl/>
              <w:adjustRightInd w:val="0"/>
              <w:snapToGrid w:val="0"/>
              <w:jc w:val="center"/>
              <w:rPr>
                <w:rFonts w:hint="default" w:ascii="Times New Roman" w:hAnsi="Times New Roman" w:eastAsia="仿宋_GB2312" w:cs="Times New Roman"/>
                <w:kern w:val="0"/>
                <w:sz w:val="24"/>
              </w:rPr>
            </w:pPr>
          </w:p>
        </w:tc>
        <w:tc>
          <w:tcPr>
            <w:tcW w:w="2328"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数字孪生应用</w:t>
            </w:r>
          </w:p>
        </w:tc>
        <w:tc>
          <w:tcPr>
            <w:tcW w:w="8617" w:type="dxa"/>
            <w:shd w:val="clear" w:color="auto" w:fill="auto"/>
            <w:vAlign w:val="center"/>
          </w:tcPr>
          <w:p>
            <w:pPr>
              <w:widowControl/>
              <w:adjustRightInd w:val="0"/>
              <w:snapToGrid w:val="0"/>
              <w:jc w:val="left"/>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利用物理模型、传感器实时数据、运行历史等数据，集成多学科、多物理、多尺寸、多概率的仿真过程，在虚拟空间中完成映射，反应相对应的实体空间、装备及业务过程的全生命周期过程。</w:t>
            </w: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w:t>
            </w:r>
          </w:p>
        </w:tc>
        <w:tc>
          <w:tcPr>
            <w:tcW w:w="333"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20" w:hRule="atLeast"/>
          <w:jc w:val="center"/>
        </w:trPr>
        <w:tc>
          <w:tcPr>
            <w:tcW w:w="470" w:type="dxa"/>
            <w:vMerge w:val="continue"/>
            <w:vAlign w:val="center"/>
          </w:tcPr>
          <w:p>
            <w:pPr>
              <w:widowControl/>
              <w:adjustRightInd w:val="0"/>
              <w:snapToGrid w:val="0"/>
              <w:jc w:val="center"/>
              <w:rPr>
                <w:rFonts w:hint="default" w:ascii="Times New Roman" w:hAnsi="Times New Roman" w:eastAsia="仿宋_GB2312" w:cs="Times New Roman"/>
                <w:kern w:val="0"/>
                <w:sz w:val="24"/>
              </w:rPr>
            </w:pPr>
          </w:p>
        </w:tc>
        <w:tc>
          <w:tcPr>
            <w:tcW w:w="1000" w:type="dxa"/>
            <w:vMerge w:val="continue"/>
            <w:vAlign w:val="center"/>
          </w:tcPr>
          <w:p>
            <w:pPr>
              <w:widowControl/>
              <w:adjustRightInd w:val="0"/>
              <w:snapToGrid w:val="0"/>
              <w:jc w:val="center"/>
              <w:rPr>
                <w:rFonts w:hint="default" w:ascii="Times New Roman" w:hAnsi="Times New Roman" w:eastAsia="仿宋_GB2312" w:cs="Times New Roman"/>
                <w:kern w:val="0"/>
                <w:sz w:val="24"/>
              </w:rPr>
            </w:pPr>
          </w:p>
        </w:tc>
        <w:tc>
          <w:tcPr>
            <w:tcW w:w="2328"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生产追溯</w:t>
            </w:r>
          </w:p>
        </w:tc>
        <w:tc>
          <w:tcPr>
            <w:tcW w:w="8617" w:type="dxa"/>
            <w:shd w:val="clear" w:color="auto" w:fill="auto"/>
            <w:vAlign w:val="center"/>
          </w:tcPr>
          <w:p>
            <w:pPr>
              <w:widowControl/>
              <w:adjustRightInd w:val="0"/>
              <w:snapToGrid w:val="0"/>
              <w:jc w:val="left"/>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通过实时采集产品原料、生产过程、客户使用的质量信息，实现产品生产全过程精准追溯，并通过数据分析和知识库的运用，进行产品的缺陷分析，提出改善方案。</w:t>
            </w: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w:t>
            </w:r>
          </w:p>
        </w:tc>
        <w:tc>
          <w:tcPr>
            <w:tcW w:w="333"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90" w:hRule="atLeast"/>
          <w:jc w:val="center"/>
        </w:trPr>
        <w:tc>
          <w:tcPr>
            <w:tcW w:w="470" w:type="dxa"/>
            <w:vMerge w:val="continue"/>
            <w:vAlign w:val="center"/>
          </w:tcPr>
          <w:p>
            <w:pPr>
              <w:widowControl/>
              <w:adjustRightInd w:val="0"/>
              <w:snapToGrid w:val="0"/>
              <w:jc w:val="center"/>
              <w:rPr>
                <w:rFonts w:hint="default" w:ascii="Times New Roman" w:hAnsi="Times New Roman" w:eastAsia="仿宋_GB2312" w:cs="Times New Roman"/>
                <w:kern w:val="0"/>
                <w:sz w:val="24"/>
              </w:rPr>
            </w:pPr>
          </w:p>
        </w:tc>
        <w:tc>
          <w:tcPr>
            <w:tcW w:w="1000" w:type="dxa"/>
            <w:vMerge w:val="restart"/>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数字</w:t>
            </w:r>
          </w:p>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供应链</w:t>
            </w:r>
          </w:p>
        </w:tc>
        <w:tc>
          <w:tcPr>
            <w:tcW w:w="2328"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供应链管理平台</w:t>
            </w:r>
          </w:p>
        </w:tc>
        <w:tc>
          <w:tcPr>
            <w:tcW w:w="8617" w:type="dxa"/>
            <w:shd w:val="clear" w:color="auto" w:fill="auto"/>
            <w:vAlign w:val="center"/>
          </w:tcPr>
          <w:p>
            <w:pPr>
              <w:widowControl/>
              <w:adjustRightInd w:val="0"/>
              <w:snapToGrid w:val="0"/>
              <w:jc w:val="left"/>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1、通过供应链管理平台，实现与供应商的系统集成，建立业务连接、数据连接，实现协同供应链。</w:t>
            </w:r>
            <w:r>
              <w:rPr>
                <w:rFonts w:hint="default" w:ascii="Times New Roman" w:hAnsi="Times New Roman" w:eastAsia="仿宋_GB2312" w:cs="Times New Roman"/>
                <w:kern w:val="0"/>
                <w:sz w:val="24"/>
              </w:rPr>
              <w:br w:type="textWrapping"/>
            </w:r>
            <w:r>
              <w:rPr>
                <w:rFonts w:hint="default" w:ascii="Times New Roman" w:hAnsi="Times New Roman" w:eastAsia="仿宋_GB2312" w:cs="Times New Roman"/>
                <w:kern w:val="0"/>
                <w:sz w:val="24"/>
              </w:rPr>
              <w:t>2、基于采购执行、生产消耗和库存等数据，建立采购模型，实时监控采购风险并及时预警，自动提供优化方案。</w:t>
            </w: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w:t>
            </w: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w:t>
            </w: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w:t>
            </w: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w:t>
            </w:r>
          </w:p>
        </w:tc>
        <w:tc>
          <w:tcPr>
            <w:tcW w:w="333"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1410" w:hRule="atLeast"/>
          <w:jc w:val="center"/>
        </w:trPr>
        <w:tc>
          <w:tcPr>
            <w:tcW w:w="470" w:type="dxa"/>
            <w:vMerge w:val="continue"/>
            <w:vAlign w:val="center"/>
          </w:tcPr>
          <w:p>
            <w:pPr>
              <w:widowControl/>
              <w:adjustRightInd w:val="0"/>
              <w:snapToGrid w:val="0"/>
              <w:jc w:val="center"/>
              <w:rPr>
                <w:rFonts w:hint="default" w:ascii="Times New Roman" w:hAnsi="Times New Roman" w:eastAsia="仿宋_GB2312" w:cs="Times New Roman"/>
                <w:kern w:val="0"/>
                <w:sz w:val="24"/>
              </w:rPr>
            </w:pPr>
          </w:p>
        </w:tc>
        <w:tc>
          <w:tcPr>
            <w:tcW w:w="1000" w:type="dxa"/>
            <w:vMerge w:val="continue"/>
            <w:vAlign w:val="center"/>
          </w:tcPr>
          <w:p>
            <w:pPr>
              <w:widowControl/>
              <w:adjustRightInd w:val="0"/>
              <w:snapToGrid w:val="0"/>
              <w:jc w:val="center"/>
              <w:rPr>
                <w:rFonts w:hint="default" w:ascii="Times New Roman" w:hAnsi="Times New Roman" w:eastAsia="仿宋_GB2312" w:cs="Times New Roman"/>
                <w:kern w:val="0"/>
                <w:sz w:val="24"/>
              </w:rPr>
            </w:pPr>
          </w:p>
        </w:tc>
        <w:tc>
          <w:tcPr>
            <w:tcW w:w="2328"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供应商全生命</w:t>
            </w:r>
          </w:p>
          <w:p>
            <w:pPr>
              <w:widowControl/>
              <w:adjustRightInd w:val="0"/>
              <w:snapToGrid w:val="0"/>
              <w:jc w:val="center"/>
              <w:rPr>
                <w:rFonts w:hint="default" w:ascii="Times New Roman" w:hAnsi="Times New Roman" w:eastAsia="仿宋_GB2312" w:cs="Times New Roman"/>
                <w:strike/>
                <w:kern w:val="0"/>
                <w:sz w:val="24"/>
              </w:rPr>
            </w:pPr>
            <w:r>
              <w:rPr>
                <w:rFonts w:hint="default" w:ascii="Times New Roman" w:hAnsi="Times New Roman" w:eastAsia="仿宋_GB2312" w:cs="Times New Roman"/>
                <w:kern w:val="0"/>
                <w:sz w:val="24"/>
              </w:rPr>
              <w:t>周期管理</w:t>
            </w:r>
          </w:p>
        </w:tc>
        <w:tc>
          <w:tcPr>
            <w:tcW w:w="8617" w:type="dxa"/>
            <w:shd w:val="clear" w:color="auto" w:fill="auto"/>
            <w:vAlign w:val="center"/>
          </w:tcPr>
          <w:p>
            <w:pPr>
              <w:widowControl/>
              <w:adjustRightInd w:val="0"/>
              <w:snapToGrid w:val="0"/>
              <w:jc w:val="left"/>
              <w:rPr>
                <w:rFonts w:hint="default" w:ascii="Times New Roman" w:hAnsi="Times New Roman" w:eastAsia="仿宋_GB2312" w:cs="Times New Roman"/>
                <w:kern w:val="0"/>
                <w:sz w:val="24"/>
              </w:rPr>
            </w:pPr>
            <w:r>
              <w:rPr>
                <w:rFonts w:hint="default" w:ascii="Times New Roman" w:hAnsi="Times New Roman" w:eastAsia="仿宋_GB2312" w:cs="Times New Roman"/>
                <w:sz w:val="24"/>
              </w:rPr>
              <w:t>建立标准化的供应商管理体系，从供应商的开发、认证、引入、日常管理、绩效评估和退出管理等方面开展供应商全生命周期管理，对供应商进行的供货质量、技术、响应、交付、信誉、周期等要素进行量化评价，实现供应商评价准入及模型的优化，与核心合作伙伴建立稳定的合作关系。</w:t>
            </w: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w:t>
            </w: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w:t>
            </w: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w:t>
            </w:r>
          </w:p>
        </w:tc>
        <w:tc>
          <w:tcPr>
            <w:tcW w:w="333"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918" w:hRule="atLeast"/>
          <w:jc w:val="center"/>
        </w:trPr>
        <w:tc>
          <w:tcPr>
            <w:tcW w:w="470" w:type="dxa"/>
            <w:vMerge w:val="continue"/>
            <w:vAlign w:val="center"/>
          </w:tcPr>
          <w:p>
            <w:pPr>
              <w:widowControl/>
              <w:adjustRightInd w:val="0"/>
              <w:snapToGrid w:val="0"/>
              <w:jc w:val="center"/>
              <w:rPr>
                <w:rFonts w:hint="default" w:ascii="Times New Roman" w:hAnsi="Times New Roman" w:eastAsia="仿宋_GB2312" w:cs="Times New Roman"/>
                <w:kern w:val="0"/>
                <w:sz w:val="24"/>
              </w:rPr>
            </w:pPr>
          </w:p>
        </w:tc>
        <w:tc>
          <w:tcPr>
            <w:tcW w:w="1000" w:type="dxa"/>
            <w:vMerge w:val="continue"/>
            <w:vAlign w:val="center"/>
          </w:tcPr>
          <w:p>
            <w:pPr>
              <w:widowControl/>
              <w:adjustRightInd w:val="0"/>
              <w:snapToGrid w:val="0"/>
              <w:jc w:val="center"/>
              <w:rPr>
                <w:rFonts w:hint="default" w:ascii="Times New Roman" w:hAnsi="Times New Roman" w:eastAsia="仿宋_GB2312" w:cs="Times New Roman"/>
                <w:kern w:val="0"/>
                <w:sz w:val="24"/>
              </w:rPr>
            </w:pPr>
          </w:p>
        </w:tc>
        <w:tc>
          <w:tcPr>
            <w:tcW w:w="2328"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采购协同</w:t>
            </w:r>
          </w:p>
        </w:tc>
        <w:tc>
          <w:tcPr>
            <w:tcW w:w="8617" w:type="dxa"/>
            <w:shd w:val="clear" w:color="auto" w:fill="auto"/>
            <w:vAlign w:val="center"/>
          </w:tcPr>
          <w:p>
            <w:pPr>
              <w:widowControl/>
              <w:adjustRightInd w:val="0"/>
              <w:snapToGrid w:val="0"/>
              <w:jc w:val="left"/>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1、根据主生产计划系统自动核算物料需求计划，自动转化为采购订单，以及未来需求状况与供应商系统互联互通，信息共享。</w:t>
            </w:r>
            <w:r>
              <w:rPr>
                <w:rFonts w:hint="default" w:ascii="Times New Roman" w:hAnsi="Times New Roman" w:eastAsia="仿宋_GB2312" w:cs="Times New Roman"/>
                <w:kern w:val="0"/>
                <w:sz w:val="24"/>
              </w:rPr>
              <w:br w:type="textWrapping"/>
            </w:r>
            <w:r>
              <w:rPr>
                <w:rFonts w:hint="default" w:ascii="Times New Roman" w:hAnsi="Times New Roman" w:eastAsia="仿宋_GB2312" w:cs="Times New Roman"/>
                <w:kern w:val="0"/>
                <w:sz w:val="24"/>
              </w:rPr>
              <w:t>2、能够管理和追踪采购执行全过程。</w:t>
            </w: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w:t>
            </w: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w:t>
            </w:r>
          </w:p>
        </w:tc>
        <w:tc>
          <w:tcPr>
            <w:tcW w:w="333"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907" w:hRule="atLeast"/>
          <w:jc w:val="center"/>
        </w:trPr>
        <w:tc>
          <w:tcPr>
            <w:tcW w:w="470" w:type="dxa"/>
            <w:vMerge w:val="continue"/>
            <w:vAlign w:val="center"/>
          </w:tcPr>
          <w:p>
            <w:pPr>
              <w:widowControl/>
              <w:adjustRightInd w:val="0"/>
              <w:snapToGrid w:val="0"/>
              <w:jc w:val="center"/>
              <w:rPr>
                <w:rFonts w:hint="default" w:ascii="Times New Roman" w:hAnsi="Times New Roman" w:eastAsia="仿宋_GB2312" w:cs="Times New Roman"/>
                <w:kern w:val="0"/>
                <w:sz w:val="24"/>
              </w:rPr>
            </w:pPr>
          </w:p>
        </w:tc>
        <w:tc>
          <w:tcPr>
            <w:tcW w:w="1000" w:type="dxa"/>
            <w:vMerge w:val="continue"/>
            <w:vAlign w:val="center"/>
          </w:tcPr>
          <w:p>
            <w:pPr>
              <w:widowControl/>
              <w:adjustRightInd w:val="0"/>
              <w:snapToGrid w:val="0"/>
              <w:jc w:val="center"/>
              <w:rPr>
                <w:rFonts w:hint="default" w:ascii="Times New Roman" w:hAnsi="Times New Roman" w:eastAsia="仿宋_GB2312" w:cs="Times New Roman"/>
                <w:kern w:val="0"/>
                <w:sz w:val="24"/>
              </w:rPr>
            </w:pPr>
          </w:p>
        </w:tc>
        <w:tc>
          <w:tcPr>
            <w:tcW w:w="2328"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采购风险管控</w:t>
            </w:r>
          </w:p>
        </w:tc>
        <w:tc>
          <w:tcPr>
            <w:tcW w:w="8617" w:type="dxa"/>
            <w:shd w:val="clear" w:color="auto" w:fill="auto"/>
            <w:vAlign w:val="center"/>
          </w:tcPr>
          <w:p>
            <w:pPr>
              <w:widowControl/>
              <w:adjustRightInd w:val="0"/>
              <w:snapToGrid w:val="0"/>
              <w:jc w:val="left"/>
              <w:rPr>
                <w:rFonts w:hint="default" w:ascii="Times New Roman" w:hAnsi="Times New Roman" w:eastAsia="仿宋_GB2312" w:cs="Times New Roman"/>
                <w:kern w:val="0"/>
                <w:sz w:val="24"/>
              </w:rPr>
            </w:pPr>
            <w:r>
              <w:rPr>
                <w:rFonts w:hint="default" w:ascii="Times New Roman" w:hAnsi="Times New Roman" w:eastAsia="仿宋_GB2312" w:cs="Times New Roman"/>
                <w:sz w:val="24"/>
              </w:rPr>
              <w:t>建立供应链风险分级分类防范机制，通过企业与核心合作伙伴在设计、生产、质量、库存、物流的协同，实时</w:t>
            </w:r>
            <w:bookmarkStart w:id="0" w:name="_GoBack"/>
            <w:bookmarkEnd w:id="0"/>
            <w:r>
              <w:rPr>
                <w:rFonts w:hint="default" w:ascii="Times New Roman" w:hAnsi="Times New Roman" w:eastAsia="仿宋_GB2312" w:cs="Times New Roman"/>
                <w:sz w:val="24"/>
              </w:rPr>
              <w:t>感知采购变化及风险，主动做出反馈和调整，联动处置，超前预警，确保在不确定环境下能够连续运作。</w:t>
            </w: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w:t>
            </w:r>
          </w:p>
        </w:tc>
        <w:tc>
          <w:tcPr>
            <w:tcW w:w="333"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578" w:hRule="atLeast"/>
          <w:jc w:val="center"/>
        </w:trPr>
        <w:tc>
          <w:tcPr>
            <w:tcW w:w="470" w:type="dxa"/>
            <w:vMerge w:val="continue"/>
            <w:vAlign w:val="center"/>
          </w:tcPr>
          <w:p>
            <w:pPr>
              <w:widowControl/>
              <w:adjustRightInd w:val="0"/>
              <w:snapToGrid w:val="0"/>
              <w:jc w:val="center"/>
              <w:rPr>
                <w:rFonts w:hint="default" w:ascii="Times New Roman" w:hAnsi="Times New Roman" w:eastAsia="仿宋_GB2312" w:cs="Times New Roman"/>
                <w:kern w:val="0"/>
                <w:sz w:val="24"/>
              </w:rPr>
            </w:pPr>
          </w:p>
        </w:tc>
        <w:tc>
          <w:tcPr>
            <w:tcW w:w="1000" w:type="dxa"/>
            <w:vMerge w:val="continue"/>
            <w:vAlign w:val="center"/>
          </w:tcPr>
          <w:p>
            <w:pPr>
              <w:widowControl/>
              <w:adjustRightInd w:val="0"/>
              <w:snapToGrid w:val="0"/>
              <w:jc w:val="center"/>
              <w:rPr>
                <w:rFonts w:hint="default" w:ascii="Times New Roman" w:hAnsi="Times New Roman" w:eastAsia="仿宋_GB2312" w:cs="Times New Roman"/>
                <w:kern w:val="0"/>
                <w:sz w:val="24"/>
              </w:rPr>
            </w:pPr>
          </w:p>
        </w:tc>
        <w:tc>
          <w:tcPr>
            <w:tcW w:w="2328"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预测性采购</w:t>
            </w:r>
          </w:p>
        </w:tc>
        <w:tc>
          <w:tcPr>
            <w:tcW w:w="8617" w:type="dxa"/>
            <w:shd w:val="clear" w:color="auto" w:fill="auto"/>
            <w:vAlign w:val="center"/>
          </w:tcPr>
          <w:p>
            <w:pPr>
              <w:widowControl/>
              <w:adjustRightInd w:val="0"/>
              <w:snapToGrid w:val="0"/>
              <w:jc w:val="left"/>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依据长期需求预测，实时模拟计算物料缺口和需求时间点；打通上下游产业链联合预测补货，提升企业产业链领导力和议价能力。</w:t>
            </w: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p>
        </w:tc>
        <w:tc>
          <w:tcPr>
            <w:tcW w:w="333"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59" w:hRule="atLeast"/>
          <w:jc w:val="center"/>
        </w:trPr>
        <w:tc>
          <w:tcPr>
            <w:tcW w:w="470" w:type="dxa"/>
            <w:vMerge w:val="continue"/>
            <w:vAlign w:val="center"/>
          </w:tcPr>
          <w:p>
            <w:pPr>
              <w:widowControl/>
              <w:adjustRightInd w:val="0"/>
              <w:snapToGrid w:val="0"/>
              <w:jc w:val="center"/>
              <w:rPr>
                <w:rFonts w:hint="default" w:ascii="Times New Roman" w:hAnsi="Times New Roman" w:eastAsia="仿宋_GB2312" w:cs="Times New Roman"/>
                <w:kern w:val="0"/>
                <w:sz w:val="24"/>
              </w:rPr>
            </w:pPr>
          </w:p>
        </w:tc>
        <w:tc>
          <w:tcPr>
            <w:tcW w:w="1000" w:type="dxa"/>
            <w:vMerge w:val="continue"/>
            <w:vAlign w:val="center"/>
          </w:tcPr>
          <w:p>
            <w:pPr>
              <w:widowControl/>
              <w:adjustRightInd w:val="0"/>
              <w:snapToGrid w:val="0"/>
              <w:jc w:val="center"/>
              <w:rPr>
                <w:rFonts w:hint="default" w:ascii="Times New Roman" w:hAnsi="Times New Roman" w:eastAsia="仿宋_GB2312" w:cs="Times New Roman"/>
                <w:kern w:val="0"/>
                <w:sz w:val="24"/>
              </w:rPr>
            </w:pPr>
          </w:p>
        </w:tc>
        <w:tc>
          <w:tcPr>
            <w:tcW w:w="2328"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出入库管理</w:t>
            </w:r>
          </w:p>
        </w:tc>
        <w:tc>
          <w:tcPr>
            <w:tcW w:w="8617" w:type="dxa"/>
            <w:shd w:val="clear" w:color="auto" w:fill="auto"/>
            <w:vAlign w:val="center"/>
          </w:tcPr>
          <w:p>
            <w:pPr>
              <w:widowControl/>
              <w:adjustRightInd w:val="0"/>
              <w:snapToGrid w:val="0"/>
              <w:jc w:val="left"/>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基于条码、二维码、 RFID等标识技术，实现仓库数字化管理。</w:t>
            </w: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w:t>
            </w: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w:t>
            </w: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w:t>
            </w: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w:t>
            </w:r>
          </w:p>
        </w:tc>
        <w:tc>
          <w:tcPr>
            <w:tcW w:w="333"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641" w:hRule="atLeast"/>
          <w:jc w:val="center"/>
        </w:trPr>
        <w:tc>
          <w:tcPr>
            <w:tcW w:w="470" w:type="dxa"/>
            <w:vMerge w:val="continue"/>
            <w:vAlign w:val="center"/>
          </w:tcPr>
          <w:p>
            <w:pPr>
              <w:widowControl/>
              <w:adjustRightInd w:val="0"/>
              <w:snapToGrid w:val="0"/>
              <w:jc w:val="center"/>
              <w:rPr>
                <w:rFonts w:hint="default" w:ascii="Times New Roman" w:hAnsi="Times New Roman" w:eastAsia="仿宋_GB2312" w:cs="Times New Roman"/>
                <w:kern w:val="0"/>
                <w:sz w:val="24"/>
              </w:rPr>
            </w:pPr>
          </w:p>
        </w:tc>
        <w:tc>
          <w:tcPr>
            <w:tcW w:w="1000" w:type="dxa"/>
            <w:vMerge w:val="continue"/>
            <w:vAlign w:val="center"/>
          </w:tcPr>
          <w:p>
            <w:pPr>
              <w:widowControl/>
              <w:adjustRightInd w:val="0"/>
              <w:snapToGrid w:val="0"/>
              <w:jc w:val="center"/>
              <w:rPr>
                <w:rFonts w:hint="default" w:ascii="Times New Roman" w:hAnsi="Times New Roman" w:eastAsia="仿宋_GB2312" w:cs="Times New Roman"/>
                <w:kern w:val="0"/>
                <w:sz w:val="24"/>
              </w:rPr>
            </w:pPr>
          </w:p>
        </w:tc>
        <w:tc>
          <w:tcPr>
            <w:tcW w:w="2328"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库存实时监控</w:t>
            </w:r>
          </w:p>
        </w:tc>
        <w:tc>
          <w:tcPr>
            <w:tcW w:w="8617" w:type="dxa"/>
            <w:shd w:val="clear" w:color="auto" w:fill="auto"/>
            <w:vAlign w:val="center"/>
          </w:tcPr>
          <w:p>
            <w:pPr>
              <w:widowControl/>
              <w:adjustRightInd w:val="0"/>
              <w:snapToGrid w:val="0"/>
              <w:jc w:val="left"/>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1、通过实时监控线边库存，拉动仓库进行物料配送。</w:t>
            </w:r>
            <w:r>
              <w:rPr>
                <w:rFonts w:hint="default" w:ascii="Times New Roman" w:hAnsi="Times New Roman" w:eastAsia="仿宋_GB2312" w:cs="Times New Roman"/>
                <w:kern w:val="0"/>
                <w:sz w:val="24"/>
              </w:rPr>
              <w:br w:type="textWrapping"/>
            </w:r>
            <w:r>
              <w:rPr>
                <w:rFonts w:hint="default" w:ascii="Times New Roman" w:hAnsi="Times New Roman" w:eastAsia="仿宋_GB2312" w:cs="Times New Roman"/>
                <w:kern w:val="0"/>
                <w:sz w:val="24"/>
              </w:rPr>
              <w:t>2、通过实时监控仓库物料库存，自动生成采购需求。</w:t>
            </w: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w:t>
            </w: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w:t>
            </w: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w:t>
            </w:r>
          </w:p>
        </w:tc>
        <w:tc>
          <w:tcPr>
            <w:tcW w:w="333"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90" w:hRule="atLeast"/>
          <w:jc w:val="center"/>
        </w:trPr>
        <w:tc>
          <w:tcPr>
            <w:tcW w:w="470" w:type="dxa"/>
            <w:vMerge w:val="continue"/>
            <w:vAlign w:val="center"/>
          </w:tcPr>
          <w:p>
            <w:pPr>
              <w:widowControl/>
              <w:adjustRightInd w:val="0"/>
              <w:snapToGrid w:val="0"/>
              <w:jc w:val="center"/>
              <w:rPr>
                <w:rFonts w:hint="default" w:ascii="Times New Roman" w:hAnsi="Times New Roman" w:eastAsia="仿宋_GB2312" w:cs="Times New Roman"/>
                <w:kern w:val="0"/>
                <w:sz w:val="24"/>
              </w:rPr>
            </w:pPr>
          </w:p>
        </w:tc>
        <w:tc>
          <w:tcPr>
            <w:tcW w:w="1000" w:type="dxa"/>
            <w:vMerge w:val="continue"/>
            <w:vAlign w:val="center"/>
          </w:tcPr>
          <w:p>
            <w:pPr>
              <w:widowControl/>
              <w:adjustRightInd w:val="0"/>
              <w:snapToGrid w:val="0"/>
              <w:jc w:val="center"/>
              <w:rPr>
                <w:rFonts w:hint="default" w:ascii="Times New Roman" w:hAnsi="Times New Roman" w:eastAsia="仿宋_GB2312" w:cs="Times New Roman"/>
                <w:kern w:val="0"/>
                <w:sz w:val="24"/>
              </w:rPr>
            </w:pPr>
          </w:p>
        </w:tc>
        <w:tc>
          <w:tcPr>
            <w:tcW w:w="2328"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物料配送</w:t>
            </w:r>
          </w:p>
        </w:tc>
        <w:tc>
          <w:tcPr>
            <w:tcW w:w="8617" w:type="dxa"/>
            <w:shd w:val="clear" w:color="auto" w:fill="auto"/>
            <w:vAlign w:val="center"/>
          </w:tcPr>
          <w:p>
            <w:pPr>
              <w:widowControl/>
              <w:adjustRightInd w:val="0"/>
              <w:snapToGrid w:val="0"/>
              <w:jc w:val="left"/>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1、建立配送模型。</w:t>
            </w:r>
            <w:r>
              <w:rPr>
                <w:rFonts w:hint="default" w:ascii="Times New Roman" w:hAnsi="Times New Roman" w:eastAsia="仿宋_GB2312" w:cs="Times New Roman"/>
                <w:kern w:val="0"/>
                <w:sz w:val="24"/>
              </w:rPr>
              <w:br w:type="textWrapping"/>
            </w:r>
            <w:r>
              <w:rPr>
                <w:rFonts w:hint="default" w:ascii="Times New Roman" w:hAnsi="Times New Roman" w:eastAsia="仿宋_GB2312" w:cs="Times New Roman"/>
                <w:kern w:val="0"/>
                <w:sz w:val="24"/>
              </w:rPr>
              <w:t>2、基于生产单元物料消耗情况发起配送请求，并提示及时配送，满足个性化、柔性化生产实时配送需求。</w:t>
            </w: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p>
        </w:tc>
        <w:tc>
          <w:tcPr>
            <w:tcW w:w="333"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76" w:hRule="atLeast"/>
          <w:jc w:val="center"/>
        </w:trPr>
        <w:tc>
          <w:tcPr>
            <w:tcW w:w="470" w:type="dxa"/>
            <w:vMerge w:val="continue"/>
            <w:vAlign w:val="center"/>
          </w:tcPr>
          <w:p>
            <w:pPr>
              <w:widowControl/>
              <w:adjustRightInd w:val="0"/>
              <w:snapToGrid w:val="0"/>
              <w:jc w:val="center"/>
              <w:rPr>
                <w:rFonts w:hint="default" w:ascii="Times New Roman" w:hAnsi="Times New Roman" w:eastAsia="仿宋_GB2312" w:cs="Times New Roman"/>
                <w:kern w:val="0"/>
                <w:sz w:val="24"/>
              </w:rPr>
            </w:pPr>
          </w:p>
        </w:tc>
        <w:tc>
          <w:tcPr>
            <w:tcW w:w="1000" w:type="dxa"/>
            <w:vMerge w:val="continue"/>
            <w:vAlign w:val="center"/>
          </w:tcPr>
          <w:p>
            <w:pPr>
              <w:widowControl/>
              <w:adjustRightInd w:val="0"/>
              <w:snapToGrid w:val="0"/>
              <w:jc w:val="center"/>
              <w:rPr>
                <w:rFonts w:hint="default" w:ascii="Times New Roman" w:hAnsi="Times New Roman" w:eastAsia="仿宋_GB2312" w:cs="Times New Roman"/>
                <w:kern w:val="0"/>
                <w:sz w:val="24"/>
              </w:rPr>
            </w:pPr>
          </w:p>
        </w:tc>
        <w:tc>
          <w:tcPr>
            <w:tcW w:w="2328"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库存优化</w:t>
            </w:r>
          </w:p>
        </w:tc>
        <w:tc>
          <w:tcPr>
            <w:tcW w:w="8617" w:type="dxa"/>
            <w:shd w:val="clear" w:color="auto" w:fill="auto"/>
            <w:vAlign w:val="center"/>
          </w:tcPr>
          <w:p>
            <w:pPr>
              <w:widowControl/>
              <w:adjustRightInd w:val="0"/>
              <w:snapToGrid w:val="0"/>
              <w:jc w:val="left"/>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通过库存及配送数据的深度分析，合理设置物料库存及优化物料配送路径，减少库存占用。</w:t>
            </w: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w:t>
            </w:r>
          </w:p>
        </w:tc>
        <w:tc>
          <w:tcPr>
            <w:tcW w:w="333"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20" w:hRule="atLeast"/>
          <w:jc w:val="center"/>
        </w:trPr>
        <w:tc>
          <w:tcPr>
            <w:tcW w:w="470" w:type="dxa"/>
            <w:vMerge w:val="continue"/>
            <w:vAlign w:val="center"/>
          </w:tcPr>
          <w:p>
            <w:pPr>
              <w:widowControl/>
              <w:adjustRightInd w:val="0"/>
              <w:snapToGrid w:val="0"/>
              <w:jc w:val="center"/>
              <w:rPr>
                <w:rFonts w:hint="default" w:ascii="Times New Roman" w:hAnsi="Times New Roman" w:eastAsia="仿宋_GB2312" w:cs="Times New Roman"/>
                <w:kern w:val="0"/>
                <w:sz w:val="24"/>
              </w:rPr>
            </w:pPr>
          </w:p>
        </w:tc>
        <w:tc>
          <w:tcPr>
            <w:tcW w:w="1000" w:type="dxa"/>
            <w:vMerge w:val="continue"/>
            <w:vAlign w:val="center"/>
          </w:tcPr>
          <w:p>
            <w:pPr>
              <w:widowControl/>
              <w:adjustRightInd w:val="0"/>
              <w:snapToGrid w:val="0"/>
              <w:jc w:val="center"/>
              <w:rPr>
                <w:rFonts w:hint="default" w:ascii="Times New Roman" w:hAnsi="Times New Roman" w:eastAsia="仿宋_GB2312" w:cs="Times New Roman"/>
                <w:kern w:val="0"/>
                <w:sz w:val="24"/>
              </w:rPr>
            </w:pPr>
          </w:p>
        </w:tc>
        <w:tc>
          <w:tcPr>
            <w:tcW w:w="2328"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供应链数字化水平</w:t>
            </w:r>
          </w:p>
        </w:tc>
        <w:tc>
          <w:tcPr>
            <w:tcW w:w="8617" w:type="dxa"/>
            <w:shd w:val="clear" w:color="auto" w:fill="auto"/>
            <w:vAlign w:val="center"/>
          </w:tcPr>
          <w:p>
            <w:pPr>
              <w:widowControl/>
              <w:adjustRightInd w:val="0"/>
              <w:snapToGrid w:val="0"/>
              <w:jc w:val="both"/>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具备供应链数字化管理能力，依照标准《GB/T23050-2022 两化融合管理体系供应链数字化管理指南》与《T/AIITRE11005-2022数字化供应链 成熟度模型》达到单元优化级及以上。</w:t>
            </w: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p>
        </w:tc>
        <w:tc>
          <w:tcPr>
            <w:tcW w:w="331" w:type="dxa"/>
            <w:shd w:val="clear" w:color="auto" w:fill="auto"/>
          </w:tcPr>
          <w:p>
            <w:pPr>
              <w:rPr>
                <w:rFonts w:hint="default" w:ascii="Times New Roman" w:hAnsi="Times New Roman" w:eastAsia="仿宋_GB2312" w:cs="Times New Roman"/>
                <w:sz w:val="24"/>
              </w:rPr>
            </w:pPr>
            <w:r>
              <w:rPr>
                <w:rFonts w:hint="default" w:ascii="Times New Roman" w:hAnsi="Times New Roman" w:eastAsia="仿宋_GB2312" w:cs="Times New Roman"/>
                <w:sz w:val="24"/>
              </w:rPr>
              <w:t>★</w:t>
            </w:r>
          </w:p>
        </w:tc>
        <w:tc>
          <w:tcPr>
            <w:tcW w:w="331" w:type="dxa"/>
            <w:shd w:val="clear" w:color="auto" w:fill="auto"/>
          </w:tcPr>
          <w:p>
            <w:pPr>
              <w:rPr>
                <w:rFonts w:hint="default" w:ascii="Times New Roman" w:hAnsi="Times New Roman" w:eastAsia="仿宋_GB2312" w:cs="Times New Roman"/>
                <w:sz w:val="24"/>
              </w:rPr>
            </w:pPr>
            <w:r>
              <w:rPr>
                <w:rFonts w:hint="default" w:ascii="Times New Roman" w:hAnsi="Times New Roman" w:eastAsia="仿宋_GB2312" w:cs="Times New Roman"/>
                <w:sz w:val="24"/>
              </w:rPr>
              <w:t>★</w:t>
            </w:r>
          </w:p>
        </w:tc>
        <w:tc>
          <w:tcPr>
            <w:tcW w:w="331" w:type="dxa"/>
            <w:shd w:val="clear" w:color="auto" w:fill="auto"/>
          </w:tcPr>
          <w:p>
            <w:pPr>
              <w:rPr>
                <w:rFonts w:hint="default" w:ascii="Times New Roman" w:hAnsi="Times New Roman" w:eastAsia="仿宋_GB2312" w:cs="Times New Roman"/>
                <w:sz w:val="24"/>
              </w:rPr>
            </w:pPr>
            <w:r>
              <w:rPr>
                <w:rFonts w:hint="default" w:ascii="Times New Roman" w:hAnsi="Times New Roman" w:eastAsia="仿宋_GB2312" w:cs="Times New Roman"/>
                <w:sz w:val="24"/>
              </w:rPr>
              <w:t>★</w:t>
            </w:r>
          </w:p>
        </w:tc>
        <w:tc>
          <w:tcPr>
            <w:tcW w:w="333" w:type="dxa"/>
            <w:shd w:val="clear" w:color="auto" w:fill="auto"/>
          </w:tcPr>
          <w:p>
            <w:pPr>
              <w:rPr>
                <w:rFonts w:hint="default" w:ascii="Times New Roman" w:hAnsi="Times New Roman" w:eastAsia="仿宋_GB2312" w:cs="Times New Roman"/>
                <w:sz w:val="24"/>
              </w:rPr>
            </w:pPr>
            <w:r>
              <w:rPr>
                <w:rFonts w:hint="default" w:ascii="Times New Roman" w:hAnsi="Times New Roman" w:eastAsia="仿宋_GB2312" w:cs="Times New Roman"/>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59" w:hRule="atLeast"/>
          <w:jc w:val="center"/>
        </w:trPr>
        <w:tc>
          <w:tcPr>
            <w:tcW w:w="470" w:type="dxa"/>
            <w:vMerge w:val="continue"/>
            <w:vAlign w:val="center"/>
          </w:tcPr>
          <w:p>
            <w:pPr>
              <w:widowControl/>
              <w:adjustRightInd w:val="0"/>
              <w:snapToGrid w:val="0"/>
              <w:jc w:val="center"/>
              <w:rPr>
                <w:rFonts w:hint="default" w:ascii="Times New Roman" w:hAnsi="Times New Roman" w:eastAsia="仿宋_GB2312" w:cs="Times New Roman"/>
                <w:kern w:val="0"/>
                <w:sz w:val="24"/>
              </w:rPr>
            </w:pPr>
          </w:p>
        </w:tc>
        <w:tc>
          <w:tcPr>
            <w:tcW w:w="1000" w:type="dxa"/>
            <w:vMerge w:val="restart"/>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数字化营销</w:t>
            </w:r>
          </w:p>
        </w:tc>
        <w:tc>
          <w:tcPr>
            <w:tcW w:w="2328"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市场预测</w:t>
            </w:r>
          </w:p>
        </w:tc>
        <w:tc>
          <w:tcPr>
            <w:tcW w:w="8617" w:type="dxa"/>
            <w:shd w:val="clear" w:color="auto" w:fill="auto"/>
            <w:vAlign w:val="center"/>
          </w:tcPr>
          <w:p>
            <w:pPr>
              <w:widowControl/>
              <w:adjustRightInd w:val="0"/>
              <w:snapToGrid w:val="0"/>
              <w:jc w:val="left"/>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基于市场信息和销售历史数据，通过人工方式进行市场预测，制定销售计划。</w:t>
            </w: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p>
        </w:tc>
        <w:tc>
          <w:tcPr>
            <w:tcW w:w="333"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59" w:hRule="atLeast"/>
          <w:jc w:val="center"/>
        </w:trPr>
        <w:tc>
          <w:tcPr>
            <w:tcW w:w="470" w:type="dxa"/>
            <w:vMerge w:val="continue"/>
            <w:vAlign w:val="center"/>
          </w:tcPr>
          <w:p>
            <w:pPr>
              <w:widowControl/>
              <w:adjustRightInd w:val="0"/>
              <w:snapToGrid w:val="0"/>
              <w:jc w:val="center"/>
              <w:rPr>
                <w:rFonts w:hint="default" w:ascii="Times New Roman" w:hAnsi="Times New Roman" w:eastAsia="仿宋_GB2312" w:cs="Times New Roman"/>
                <w:kern w:val="0"/>
                <w:sz w:val="24"/>
              </w:rPr>
            </w:pPr>
          </w:p>
        </w:tc>
        <w:tc>
          <w:tcPr>
            <w:tcW w:w="1000" w:type="dxa"/>
            <w:vMerge w:val="continue"/>
            <w:vAlign w:val="center"/>
          </w:tcPr>
          <w:p>
            <w:pPr>
              <w:widowControl/>
              <w:adjustRightInd w:val="0"/>
              <w:snapToGrid w:val="0"/>
              <w:jc w:val="center"/>
              <w:rPr>
                <w:rFonts w:hint="default" w:ascii="Times New Roman" w:hAnsi="Times New Roman" w:eastAsia="仿宋_GB2312" w:cs="Times New Roman"/>
                <w:kern w:val="0"/>
                <w:sz w:val="24"/>
              </w:rPr>
            </w:pPr>
          </w:p>
        </w:tc>
        <w:tc>
          <w:tcPr>
            <w:tcW w:w="2328"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虚拟体验</w:t>
            </w:r>
          </w:p>
        </w:tc>
        <w:tc>
          <w:tcPr>
            <w:tcW w:w="8617" w:type="dxa"/>
            <w:shd w:val="clear" w:color="auto" w:fill="auto"/>
            <w:vAlign w:val="center"/>
          </w:tcPr>
          <w:p>
            <w:pPr>
              <w:widowControl/>
              <w:adjustRightInd w:val="0"/>
              <w:snapToGrid w:val="0"/>
              <w:jc w:val="left"/>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通过虚拟现实技术，满足销售过程中客户客户对产品使用场景及使用方式的虚拟体验。</w:t>
            </w: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p>
        </w:tc>
        <w:tc>
          <w:tcPr>
            <w:tcW w:w="333"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90" w:hRule="atLeast"/>
          <w:jc w:val="center"/>
        </w:trPr>
        <w:tc>
          <w:tcPr>
            <w:tcW w:w="470" w:type="dxa"/>
            <w:vMerge w:val="continue"/>
            <w:vAlign w:val="center"/>
          </w:tcPr>
          <w:p>
            <w:pPr>
              <w:widowControl/>
              <w:adjustRightInd w:val="0"/>
              <w:snapToGrid w:val="0"/>
              <w:jc w:val="center"/>
              <w:rPr>
                <w:rFonts w:hint="default" w:ascii="Times New Roman" w:hAnsi="Times New Roman" w:eastAsia="仿宋_GB2312" w:cs="Times New Roman"/>
                <w:kern w:val="0"/>
                <w:sz w:val="24"/>
              </w:rPr>
            </w:pPr>
          </w:p>
        </w:tc>
        <w:tc>
          <w:tcPr>
            <w:tcW w:w="1000" w:type="dxa"/>
            <w:vMerge w:val="continue"/>
            <w:vAlign w:val="center"/>
          </w:tcPr>
          <w:p>
            <w:pPr>
              <w:widowControl/>
              <w:adjustRightInd w:val="0"/>
              <w:snapToGrid w:val="0"/>
              <w:jc w:val="center"/>
              <w:rPr>
                <w:rFonts w:hint="default" w:ascii="Times New Roman" w:hAnsi="Times New Roman" w:eastAsia="仿宋_GB2312" w:cs="Times New Roman"/>
                <w:kern w:val="0"/>
                <w:sz w:val="24"/>
              </w:rPr>
            </w:pPr>
          </w:p>
        </w:tc>
        <w:tc>
          <w:tcPr>
            <w:tcW w:w="2328"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客户管理</w:t>
            </w:r>
          </w:p>
        </w:tc>
        <w:tc>
          <w:tcPr>
            <w:tcW w:w="8617" w:type="dxa"/>
            <w:shd w:val="clear" w:color="auto" w:fill="auto"/>
            <w:vAlign w:val="center"/>
          </w:tcPr>
          <w:p>
            <w:pPr>
              <w:widowControl/>
              <w:adjustRightInd w:val="0"/>
              <w:snapToGrid w:val="0"/>
              <w:jc w:val="left"/>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通过信息技术手段实现分销商、客户静态信息和动态信息的管理；</w:t>
            </w:r>
            <w:r>
              <w:rPr>
                <w:rFonts w:hint="default" w:ascii="Times New Roman" w:hAnsi="Times New Roman" w:eastAsia="仿宋_GB2312" w:cs="Times New Roman"/>
                <w:kern w:val="0"/>
                <w:sz w:val="24"/>
              </w:rPr>
              <w:br w:type="textWrapping"/>
            </w:r>
            <w:r>
              <w:rPr>
                <w:rFonts w:hint="default" w:ascii="Times New Roman" w:hAnsi="Times New Roman" w:eastAsia="仿宋_GB2312" w:cs="Times New Roman"/>
                <w:kern w:val="0"/>
                <w:sz w:val="24"/>
              </w:rPr>
              <w:t>综合运用各种渠道，实现线上线下协同，统一管理所有销售方式。</w:t>
            </w: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w:t>
            </w: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w:t>
            </w: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w:t>
            </w:r>
          </w:p>
        </w:tc>
        <w:tc>
          <w:tcPr>
            <w:tcW w:w="333"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59" w:hRule="atLeast"/>
          <w:jc w:val="center"/>
        </w:trPr>
        <w:tc>
          <w:tcPr>
            <w:tcW w:w="470" w:type="dxa"/>
            <w:vMerge w:val="continue"/>
            <w:vAlign w:val="center"/>
          </w:tcPr>
          <w:p>
            <w:pPr>
              <w:widowControl/>
              <w:adjustRightInd w:val="0"/>
              <w:snapToGrid w:val="0"/>
              <w:jc w:val="center"/>
              <w:rPr>
                <w:rFonts w:hint="default" w:ascii="Times New Roman" w:hAnsi="Times New Roman" w:eastAsia="仿宋_GB2312" w:cs="Times New Roman"/>
                <w:kern w:val="0"/>
                <w:sz w:val="24"/>
              </w:rPr>
            </w:pPr>
          </w:p>
        </w:tc>
        <w:tc>
          <w:tcPr>
            <w:tcW w:w="1000" w:type="dxa"/>
            <w:vMerge w:val="continue"/>
            <w:vAlign w:val="center"/>
          </w:tcPr>
          <w:p>
            <w:pPr>
              <w:widowControl/>
              <w:adjustRightInd w:val="0"/>
              <w:snapToGrid w:val="0"/>
              <w:jc w:val="center"/>
              <w:rPr>
                <w:rFonts w:hint="default" w:ascii="Times New Roman" w:hAnsi="Times New Roman" w:eastAsia="仿宋_GB2312" w:cs="Times New Roman"/>
                <w:kern w:val="0"/>
                <w:sz w:val="24"/>
              </w:rPr>
            </w:pPr>
          </w:p>
        </w:tc>
        <w:tc>
          <w:tcPr>
            <w:tcW w:w="2328"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销售管理</w:t>
            </w:r>
          </w:p>
        </w:tc>
        <w:tc>
          <w:tcPr>
            <w:tcW w:w="8617" w:type="dxa"/>
            <w:shd w:val="clear" w:color="auto" w:fill="auto"/>
            <w:vAlign w:val="center"/>
          </w:tcPr>
          <w:p>
            <w:pPr>
              <w:widowControl/>
              <w:adjustRightInd w:val="0"/>
              <w:snapToGrid w:val="0"/>
              <w:jc w:val="left"/>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通过信息系统编制销售计划，实现销售计划、订单、销售隶属数据的管理。</w:t>
            </w: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w:t>
            </w: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w:t>
            </w: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w:t>
            </w:r>
          </w:p>
        </w:tc>
        <w:tc>
          <w:tcPr>
            <w:tcW w:w="333"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90" w:hRule="atLeast"/>
          <w:jc w:val="center"/>
        </w:trPr>
        <w:tc>
          <w:tcPr>
            <w:tcW w:w="470" w:type="dxa"/>
            <w:vMerge w:val="continue"/>
            <w:vAlign w:val="center"/>
          </w:tcPr>
          <w:p>
            <w:pPr>
              <w:widowControl/>
              <w:adjustRightInd w:val="0"/>
              <w:snapToGrid w:val="0"/>
              <w:jc w:val="center"/>
              <w:rPr>
                <w:rFonts w:hint="default" w:ascii="Times New Roman" w:hAnsi="Times New Roman" w:eastAsia="仿宋_GB2312" w:cs="Times New Roman"/>
                <w:kern w:val="0"/>
                <w:sz w:val="24"/>
              </w:rPr>
            </w:pPr>
          </w:p>
        </w:tc>
        <w:tc>
          <w:tcPr>
            <w:tcW w:w="1000" w:type="dxa"/>
            <w:vMerge w:val="restart"/>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数字化服务</w:t>
            </w:r>
          </w:p>
        </w:tc>
        <w:tc>
          <w:tcPr>
            <w:tcW w:w="2328"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客户服务规范</w:t>
            </w:r>
          </w:p>
        </w:tc>
        <w:tc>
          <w:tcPr>
            <w:tcW w:w="8617" w:type="dxa"/>
            <w:shd w:val="clear" w:color="auto" w:fill="auto"/>
            <w:vAlign w:val="center"/>
          </w:tcPr>
          <w:p>
            <w:pPr>
              <w:widowControl/>
              <w:adjustRightInd w:val="0"/>
              <w:snapToGrid w:val="0"/>
              <w:jc w:val="left"/>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1、制定客户服务规范，并有效执行。</w:t>
            </w:r>
            <w:r>
              <w:rPr>
                <w:rFonts w:hint="default" w:ascii="Times New Roman" w:hAnsi="Times New Roman" w:eastAsia="仿宋_GB2312" w:cs="Times New Roman"/>
                <w:kern w:val="0"/>
                <w:sz w:val="24"/>
              </w:rPr>
              <w:br w:type="textWrapping"/>
            </w:r>
            <w:r>
              <w:rPr>
                <w:rFonts w:hint="default" w:ascii="Times New Roman" w:hAnsi="Times New Roman" w:eastAsia="仿宋_GB2312" w:cs="Times New Roman"/>
                <w:kern w:val="0"/>
                <w:sz w:val="24"/>
              </w:rPr>
              <w:t>2、对客户服务信息进行统计，并反馈给设计、生产、销售部门。</w:t>
            </w: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w:t>
            </w: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w:t>
            </w: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w:t>
            </w:r>
          </w:p>
        </w:tc>
        <w:tc>
          <w:tcPr>
            <w:tcW w:w="333"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59" w:hRule="atLeast"/>
          <w:jc w:val="center"/>
        </w:trPr>
        <w:tc>
          <w:tcPr>
            <w:tcW w:w="470" w:type="dxa"/>
            <w:vMerge w:val="continue"/>
            <w:vAlign w:val="center"/>
          </w:tcPr>
          <w:p>
            <w:pPr>
              <w:widowControl/>
              <w:adjustRightInd w:val="0"/>
              <w:snapToGrid w:val="0"/>
              <w:jc w:val="center"/>
              <w:rPr>
                <w:rFonts w:hint="default" w:ascii="Times New Roman" w:hAnsi="Times New Roman" w:eastAsia="仿宋_GB2312" w:cs="Times New Roman"/>
                <w:kern w:val="0"/>
                <w:sz w:val="24"/>
              </w:rPr>
            </w:pPr>
          </w:p>
        </w:tc>
        <w:tc>
          <w:tcPr>
            <w:tcW w:w="1000" w:type="dxa"/>
            <w:vMerge w:val="continue"/>
            <w:vAlign w:val="center"/>
          </w:tcPr>
          <w:p>
            <w:pPr>
              <w:widowControl/>
              <w:adjustRightInd w:val="0"/>
              <w:snapToGrid w:val="0"/>
              <w:jc w:val="center"/>
              <w:rPr>
                <w:rFonts w:hint="default" w:ascii="Times New Roman" w:hAnsi="Times New Roman" w:eastAsia="仿宋_GB2312" w:cs="Times New Roman"/>
                <w:kern w:val="0"/>
                <w:sz w:val="24"/>
              </w:rPr>
            </w:pPr>
          </w:p>
        </w:tc>
        <w:tc>
          <w:tcPr>
            <w:tcW w:w="2328"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在线客服</w:t>
            </w:r>
          </w:p>
        </w:tc>
        <w:tc>
          <w:tcPr>
            <w:tcW w:w="8617" w:type="dxa"/>
            <w:shd w:val="clear" w:color="auto" w:fill="auto"/>
            <w:vAlign w:val="center"/>
          </w:tcPr>
          <w:p>
            <w:pPr>
              <w:widowControl/>
              <w:adjustRightInd w:val="0"/>
              <w:snapToGrid w:val="0"/>
              <w:jc w:val="left"/>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通过客户服务平台或移动客户端等实时提供在线客服。</w:t>
            </w: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w:t>
            </w: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w:t>
            </w:r>
          </w:p>
        </w:tc>
        <w:tc>
          <w:tcPr>
            <w:tcW w:w="333"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59" w:hRule="atLeast"/>
          <w:jc w:val="center"/>
        </w:trPr>
        <w:tc>
          <w:tcPr>
            <w:tcW w:w="470" w:type="dxa"/>
            <w:vMerge w:val="continue"/>
            <w:vAlign w:val="center"/>
          </w:tcPr>
          <w:p>
            <w:pPr>
              <w:widowControl/>
              <w:adjustRightInd w:val="0"/>
              <w:snapToGrid w:val="0"/>
              <w:jc w:val="center"/>
              <w:rPr>
                <w:rFonts w:hint="default" w:ascii="Times New Roman" w:hAnsi="Times New Roman" w:eastAsia="仿宋_GB2312" w:cs="Times New Roman"/>
                <w:kern w:val="0"/>
                <w:sz w:val="24"/>
              </w:rPr>
            </w:pPr>
          </w:p>
        </w:tc>
        <w:tc>
          <w:tcPr>
            <w:tcW w:w="1000" w:type="dxa"/>
            <w:vMerge w:val="continue"/>
            <w:vAlign w:val="center"/>
          </w:tcPr>
          <w:p>
            <w:pPr>
              <w:widowControl/>
              <w:adjustRightInd w:val="0"/>
              <w:snapToGrid w:val="0"/>
              <w:jc w:val="center"/>
              <w:rPr>
                <w:rFonts w:hint="default" w:ascii="Times New Roman" w:hAnsi="Times New Roman" w:eastAsia="仿宋_GB2312" w:cs="Times New Roman"/>
                <w:kern w:val="0"/>
                <w:sz w:val="24"/>
              </w:rPr>
            </w:pPr>
          </w:p>
        </w:tc>
        <w:tc>
          <w:tcPr>
            <w:tcW w:w="2328"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主动式客户服务</w:t>
            </w:r>
          </w:p>
        </w:tc>
        <w:tc>
          <w:tcPr>
            <w:tcW w:w="8617" w:type="dxa"/>
            <w:shd w:val="clear" w:color="auto" w:fill="auto"/>
            <w:vAlign w:val="center"/>
          </w:tcPr>
          <w:p>
            <w:pPr>
              <w:widowControl/>
              <w:adjustRightInd w:val="0"/>
              <w:snapToGrid w:val="0"/>
              <w:jc w:val="left"/>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通过实时监控产品的运行情况，提醒客户对产品进行保养维护，提供主动式客户服务。</w:t>
            </w: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w:t>
            </w:r>
          </w:p>
        </w:tc>
        <w:tc>
          <w:tcPr>
            <w:tcW w:w="333"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90" w:hRule="atLeast"/>
          <w:jc w:val="center"/>
        </w:trPr>
        <w:tc>
          <w:tcPr>
            <w:tcW w:w="470" w:type="dxa"/>
            <w:vMerge w:val="continue"/>
            <w:vAlign w:val="center"/>
          </w:tcPr>
          <w:p>
            <w:pPr>
              <w:widowControl/>
              <w:adjustRightInd w:val="0"/>
              <w:snapToGrid w:val="0"/>
              <w:jc w:val="center"/>
              <w:rPr>
                <w:rFonts w:hint="default" w:ascii="Times New Roman" w:hAnsi="Times New Roman" w:eastAsia="仿宋_GB2312" w:cs="Times New Roman"/>
                <w:kern w:val="0"/>
                <w:sz w:val="24"/>
              </w:rPr>
            </w:pPr>
          </w:p>
        </w:tc>
        <w:tc>
          <w:tcPr>
            <w:tcW w:w="1000" w:type="dxa"/>
            <w:vMerge w:val="continue"/>
            <w:vAlign w:val="center"/>
          </w:tcPr>
          <w:p>
            <w:pPr>
              <w:widowControl/>
              <w:adjustRightInd w:val="0"/>
              <w:snapToGrid w:val="0"/>
              <w:jc w:val="center"/>
              <w:rPr>
                <w:rFonts w:hint="default" w:ascii="Times New Roman" w:hAnsi="Times New Roman" w:eastAsia="仿宋_GB2312" w:cs="Times New Roman"/>
                <w:kern w:val="0"/>
                <w:sz w:val="24"/>
              </w:rPr>
            </w:pPr>
          </w:p>
        </w:tc>
        <w:tc>
          <w:tcPr>
            <w:tcW w:w="2328"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客户服务知识库</w:t>
            </w:r>
          </w:p>
        </w:tc>
        <w:tc>
          <w:tcPr>
            <w:tcW w:w="8617" w:type="dxa"/>
            <w:shd w:val="clear" w:color="auto" w:fill="auto"/>
            <w:vAlign w:val="center"/>
          </w:tcPr>
          <w:p>
            <w:pPr>
              <w:widowControl/>
              <w:adjustRightInd w:val="0"/>
              <w:snapToGrid w:val="0"/>
              <w:jc w:val="left"/>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1、建立客户服务信息数据库及客户服务知识库；</w:t>
            </w:r>
            <w:r>
              <w:rPr>
                <w:rFonts w:hint="default" w:ascii="Times New Roman" w:hAnsi="Times New Roman" w:eastAsia="仿宋_GB2312" w:cs="Times New Roman"/>
                <w:kern w:val="0"/>
                <w:sz w:val="24"/>
              </w:rPr>
              <w:br w:type="textWrapping"/>
            </w:r>
            <w:r>
              <w:rPr>
                <w:rFonts w:hint="default" w:ascii="Times New Roman" w:hAnsi="Times New Roman" w:eastAsia="仿宋_GB2312" w:cs="Times New Roman"/>
                <w:kern w:val="0"/>
                <w:sz w:val="24"/>
              </w:rPr>
              <w:t>2、建立客户服务数据模型，实现满足客户真实需求的精准服务。</w:t>
            </w: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p>
        </w:tc>
        <w:tc>
          <w:tcPr>
            <w:tcW w:w="333"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20" w:hRule="atLeast"/>
          <w:jc w:val="center"/>
        </w:trPr>
        <w:tc>
          <w:tcPr>
            <w:tcW w:w="470" w:type="dxa"/>
            <w:vMerge w:val="continue"/>
            <w:vAlign w:val="center"/>
          </w:tcPr>
          <w:p>
            <w:pPr>
              <w:widowControl/>
              <w:adjustRightInd w:val="0"/>
              <w:snapToGrid w:val="0"/>
              <w:jc w:val="center"/>
              <w:rPr>
                <w:rFonts w:hint="default" w:ascii="Times New Roman" w:hAnsi="Times New Roman" w:eastAsia="仿宋_GB2312" w:cs="Times New Roman"/>
                <w:kern w:val="0"/>
                <w:sz w:val="24"/>
              </w:rPr>
            </w:pPr>
          </w:p>
        </w:tc>
        <w:tc>
          <w:tcPr>
            <w:tcW w:w="1000" w:type="dxa"/>
            <w:vMerge w:val="restart"/>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企业数字大脑</w:t>
            </w:r>
          </w:p>
        </w:tc>
        <w:tc>
          <w:tcPr>
            <w:tcW w:w="2328" w:type="dxa"/>
            <w:vMerge w:val="restart"/>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企业统一数据中心</w:t>
            </w:r>
          </w:p>
        </w:tc>
        <w:tc>
          <w:tcPr>
            <w:tcW w:w="8617" w:type="dxa"/>
            <w:shd w:val="clear" w:color="auto" w:fill="auto"/>
            <w:vAlign w:val="center"/>
          </w:tcPr>
          <w:p>
            <w:pPr>
              <w:widowControl/>
              <w:adjustRightInd w:val="0"/>
              <w:snapToGrid w:val="0"/>
              <w:jc w:val="left"/>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通过数据监控关键指标，发现问题，找出决策因子，优化目标，实现及时准确地智能化决策。</w:t>
            </w: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w:t>
            </w: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w:t>
            </w:r>
          </w:p>
        </w:tc>
        <w:tc>
          <w:tcPr>
            <w:tcW w:w="333"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90" w:hRule="atLeast"/>
          <w:jc w:val="center"/>
        </w:trPr>
        <w:tc>
          <w:tcPr>
            <w:tcW w:w="470" w:type="dxa"/>
            <w:vMerge w:val="continue"/>
            <w:vAlign w:val="center"/>
          </w:tcPr>
          <w:p>
            <w:pPr>
              <w:widowControl/>
              <w:adjustRightInd w:val="0"/>
              <w:snapToGrid w:val="0"/>
              <w:jc w:val="center"/>
              <w:rPr>
                <w:rFonts w:hint="default" w:ascii="Times New Roman" w:hAnsi="Times New Roman" w:eastAsia="仿宋_GB2312" w:cs="Times New Roman"/>
                <w:kern w:val="0"/>
                <w:sz w:val="24"/>
              </w:rPr>
            </w:pPr>
          </w:p>
        </w:tc>
        <w:tc>
          <w:tcPr>
            <w:tcW w:w="1000" w:type="dxa"/>
            <w:vMerge w:val="continue"/>
            <w:vAlign w:val="center"/>
          </w:tcPr>
          <w:p>
            <w:pPr>
              <w:widowControl/>
              <w:adjustRightInd w:val="0"/>
              <w:snapToGrid w:val="0"/>
              <w:jc w:val="center"/>
              <w:rPr>
                <w:rFonts w:hint="default" w:ascii="Times New Roman" w:hAnsi="Times New Roman" w:eastAsia="仿宋_GB2312" w:cs="Times New Roman"/>
                <w:kern w:val="0"/>
                <w:sz w:val="24"/>
              </w:rPr>
            </w:pPr>
          </w:p>
        </w:tc>
        <w:tc>
          <w:tcPr>
            <w:tcW w:w="2328" w:type="dxa"/>
            <w:vMerge w:val="continue"/>
            <w:vAlign w:val="center"/>
          </w:tcPr>
          <w:p>
            <w:pPr>
              <w:widowControl/>
              <w:adjustRightInd w:val="0"/>
              <w:snapToGrid w:val="0"/>
              <w:jc w:val="center"/>
              <w:rPr>
                <w:rFonts w:hint="default" w:ascii="Times New Roman" w:hAnsi="Times New Roman" w:eastAsia="仿宋_GB2312" w:cs="Times New Roman"/>
                <w:kern w:val="0"/>
                <w:sz w:val="24"/>
              </w:rPr>
            </w:pPr>
          </w:p>
        </w:tc>
        <w:tc>
          <w:tcPr>
            <w:tcW w:w="8617" w:type="dxa"/>
            <w:shd w:val="clear" w:color="auto" w:fill="auto"/>
            <w:vAlign w:val="center"/>
          </w:tcPr>
          <w:p>
            <w:pPr>
              <w:widowControl/>
              <w:adjustRightInd w:val="0"/>
              <w:snapToGrid w:val="0"/>
              <w:jc w:val="left"/>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企业建立工厂、车间、产线等数字孪生，对整体运营情况实时展示，优化企业运营。</w:t>
            </w: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w:t>
            </w: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w:t>
            </w: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w:t>
            </w:r>
          </w:p>
        </w:tc>
        <w:tc>
          <w:tcPr>
            <w:tcW w:w="333"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59" w:hRule="atLeast"/>
          <w:jc w:val="center"/>
        </w:trPr>
        <w:tc>
          <w:tcPr>
            <w:tcW w:w="470" w:type="dxa"/>
            <w:vMerge w:val="restart"/>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b/>
                <w:bCs/>
                <w:kern w:val="0"/>
                <w:sz w:val="24"/>
              </w:rPr>
              <w:t>数字化双碳</w:t>
            </w:r>
          </w:p>
        </w:tc>
        <w:tc>
          <w:tcPr>
            <w:tcW w:w="1000" w:type="dxa"/>
            <w:vMerge w:val="restart"/>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绿色</w:t>
            </w:r>
          </w:p>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低碳</w:t>
            </w:r>
          </w:p>
        </w:tc>
        <w:tc>
          <w:tcPr>
            <w:tcW w:w="2328"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能源管理制度</w:t>
            </w:r>
          </w:p>
        </w:tc>
        <w:tc>
          <w:tcPr>
            <w:tcW w:w="8617" w:type="dxa"/>
            <w:shd w:val="clear" w:color="auto" w:fill="auto"/>
            <w:vAlign w:val="center"/>
          </w:tcPr>
          <w:p>
            <w:pPr>
              <w:widowControl/>
              <w:adjustRightInd w:val="0"/>
              <w:snapToGrid w:val="0"/>
              <w:jc w:val="left"/>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建立企业能源管理制度，开展主要能源的数据采集和计量</w:t>
            </w: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w:t>
            </w: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w:t>
            </w: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w:t>
            </w:r>
          </w:p>
        </w:tc>
        <w:tc>
          <w:tcPr>
            <w:tcW w:w="333"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20" w:hRule="atLeast"/>
          <w:jc w:val="center"/>
        </w:trPr>
        <w:tc>
          <w:tcPr>
            <w:tcW w:w="470" w:type="dxa"/>
            <w:vMerge w:val="continue"/>
            <w:vAlign w:val="center"/>
          </w:tcPr>
          <w:p>
            <w:pPr>
              <w:widowControl/>
              <w:adjustRightInd w:val="0"/>
              <w:snapToGrid w:val="0"/>
              <w:jc w:val="center"/>
              <w:rPr>
                <w:rFonts w:hint="default" w:ascii="Times New Roman" w:hAnsi="Times New Roman" w:eastAsia="仿宋_GB2312" w:cs="Times New Roman"/>
                <w:kern w:val="0"/>
                <w:sz w:val="24"/>
              </w:rPr>
            </w:pPr>
          </w:p>
        </w:tc>
        <w:tc>
          <w:tcPr>
            <w:tcW w:w="1000" w:type="dxa"/>
            <w:vMerge w:val="continue"/>
            <w:vAlign w:val="center"/>
          </w:tcPr>
          <w:p>
            <w:pPr>
              <w:widowControl/>
              <w:adjustRightInd w:val="0"/>
              <w:snapToGrid w:val="0"/>
              <w:jc w:val="center"/>
              <w:rPr>
                <w:rFonts w:hint="default" w:ascii="Times New Roman" w:hAnsi="Times New Roman" w:eastAsia="仿宋_GB2312" w:cs="Times New Roman"/>
                <w:kern w:val="0"/>
                <w:sz w:val="24"/>
              </w:rPr>
            </w:pPr>
          </w:p>
        </w:tc>
        <w:tc>
          <w:tcPr>
            <w:tcW w:w="2328"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能源数据采集</w:t>
            </w:r>
          </w:p>
        </w:tc>
        <w:tc>
          <w:tcPr>
            <w:tcW w:w="8617" w:type="dxa"/>
            <w:shd w:val="clear" w:color="auto" w:fill="auto"/>
            <w:vAlign w:val="center"/>
          </w:tcPr>
          <w:p>
            <w:pPr>
              <w:widowControl/>
              <w:adjustRightInd w:val="0"/>
              <w:snapToGrid w:val="0"/>
              <w:jc w:val="left"/>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1、对水电气等重点能源消耗实现动态监控和计量。</w:t>
            </w:r>
            <w:r>
              <w:rPr>
                <w:rFonts w:hint="default" w:ascii="Times New Roman" w:hAnsi="Times New Roman" w:eastAsia="仿宋_GB2312" w:cs="Times New Roman"/>
                <w:kern w:val="0"/>
                <w:sz w:val="24"/>
              </w:rPr>
              <w:br w:type="textWrapping"/>
            </w:r>
            <w:r>
              <w:rPr>
                <w:rFonts w:hint="default" w:ascii="Times New Roman" w:hAnsi="Times New Roman" w:eastAsia="仿宋_GB2312" w:cs="Times New Roman"/>
                <w:kern w:val="0"/>
                <w:sz w:val="24"/>
              </w:rPr>
              <w:t>2、对重点高能耗设备实现动态运行监控。</w:t>
            </w: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w:t>
            </w: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w:t>
            </w: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w:t>
            </w:r>
          </w:p>
        </w:tc>
        <w:tc>
          <w:tcPr>
            <w:tcW w:w="333"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90" w:hRule="atLeast"/>
          <w:jc w:val="center"/>
        </w:trPr>
        <w:tc>
          <w:tcPr>
            <w:tcW w:w="470" w:type="dxa"/>
            <w:vMerge w:val="continue"/>
            <w:vAlign w:val="center"/>
          </w:tcPr>
          <w:p>
            <w:pPr>
              <w:widowControl/>
              <w:adjustRightInd w:val="0"/>
              <w:snapToGrid w:val="0"/>
              <w:jc w:val="center"/>
              <w:rPr>
                <w:rFonts w:hint="default" w:ascii="Times New Roman" w:hAnsi="Times New Roman" w:eastAsia="仿宋_GB2312" w:cs="Times New Roman"/>
                <w:kern w:val="0"/>
                <w:sz w:val="24"/>
              </w:rPr>
            </w:pPr>
          </w:p>
        </w:tc>
        <w:tc>
          <w:tcPr>
            <w:tcW w:w="1000" w:type="dxa"/>
            <w:vMerge w:val="continue"/>
            <w:vAlign w:val="center"/>
          </w:tcPr>
          <w:p>
            <w:pPr>
              <w:widowControl/>
              <w:adjustRightInd w:val="0"/>
              <w:snapToGrid w:val="0"/>
              <w:jc w:val="center"/>
              <w:rPr>
                <w:rFonts w:hint="default" w:ascii="Times New Roman" w:hAnsi="Times New Roman" w:eastAsia="仿宋_GB2312" w:cs="Times New Roman"/>
                <w:kern w:val="0"/>
                <w:sz w:val="24"/>
              </w:rPr>
            </w:pPr>
          </w:p>
        </w:tc>
        <w:tc>
          <w:tcPr>
            <w:tcW w:w="2328"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能耗预警</w:t>
            </w:r>
          </w:p>
        </w:tc>
        <w:tc>
          <w:tcPr>
            <w:tcW w:w="8617" w:type="dxa"/>
            <w:shd w:val="clear" w:color="auto" w:fill="auto"/>
            <w:vAlign w:val="center"/>
          </w:tcPr>
          <w:p>
            <w:pPr>
              <w:widowControl/>
              <w:adjustRightInd w:val="0"/>
              <w:snapToGrid w:val="0"/>
              <w:jc w:val="left"/>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根据设定的固定阈值、动态阈值等，对耗能情况进行预警，及时进行能源调度</w:t>
            </w: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w:t>
            </w: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w:t>
            </w:r>
          </w:p>
        </w:tc>
        <w:tc>
          <w:tcPr>
            <w:tcW w:w="333"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90" w:hRule="atLeast"/>
          <w:jc w:val="center"/>
        </w:trPr>
        <w:tc>
          <w:tcPr>
            <w:tcW w:w="470" w:type="dxa"/>
            <w:vMerge w:val="continue"/>
            <w:vAlign w:val="center"/>
          </w:tcPr>
          <w:p>
            <w:pPr>
              <w:widowControl/>
              <w:adjustRightInd w:val="0"/>
              <w:snapToGrid w:val="0"/>
              <w:jc w:val="center"/>
              <w:rPr>
                <w:rFonts w:hint="default" w:ascii="Times New Roman" w:hAnsi="Times New Roman" w:eastAsia="仿宋_GB2312" w:cs="Times New Roman"/>
                <w:kern w:val="0"/>
                <w:sz w:val="24"/>
              </w:rPr>
            </w:pPr>
          </w:p>
        </w:tc>
        <w:tc>
          <w:tcPr>
            <w:tcW w:w="1000" w:type="dxa"/>
            <w:vMerge w:val="continue"/>
            <w:vAlign w:val="center"/>
          </w:tcPr>
          <w:p>
            <w:pPr>
              <w:widowControl/>
              <w:adjustRightInd w:val="0"/>
              <w:snapToGrid w:val="0"/>
              <w:jc w:val="center"/>
              <w:rPr>
                <w:rFonts w:hint="default" w:ascii="Times New Roman" w:hAnsi="Times New Roman" w:eastAsia="仿宋_GB2312" w:cs="Times New Roman"/>
                <w:kern w:val="0"/>
                <w:sz w:val="24"/>
              </w:rPr>
            </w:pPr>
          </w:p>
        </w:tc>
        <w:tc>
          <w:tcPr>
            <w:tcW w:w="2328"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能源预测和平衡</w:t>
            </w:r>
          </w:p>
        </w:tc>
        <w:tc>
          <w:tcPr>
            <w:tcW w:w="8617" w:type="dxa"/>
            <w:shd w:val="clear" w:color="auto" w:fill="auto"/>
            <w:vAlign w:val="center"/>
          </w:tcPr>
          <w:p>
            <w:pPr>
              <w:widowControl/>
              <w:adjustRightInd w:val="0"/>
              <w:snapToGrid w:val="0"/>
              <w:jc w:val="left"/>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1、对高能耗设备 能耗数据进行统计与分析，制定合理的能耗评价指标。</w:t>
            </w:r>
            <w:r>
              <w:rPr>
                <w:rFonts w:hint="default" w:ascii="Times New Roman" w:hAnsi="Times New Roman" w:eastAsia="仿宋_GB2312" w:cs="Times New Roman"/>
                <w:kern w:val="0"/>
                <w:sz w:val="24"/>
              </w:rPr>
              <w:br w:type="textWrapping"/>
            </w:r>
            <w:r>
              <w:rPr>
                <w:rFonts w:hint="default" w:ascii="Times New Roman" w:hAnsi="Times New Roman" w:eastAsia="仿宋_GB2312" w:cs="Times New Roman"/>
                <w:kern w:val="0"/>
                <w:sz w:val="24"/>
              </w:rPr>
              <w:t>2、建立节能模型，实现能耗的精细化和可视化管理。</w:t>
            </w:r>
            <w:r>
              <w:rPr>
                <w:rFonts w:hint="default" w:ascii="Times New Roman" w:hAnsi="Times New Roman" w:eastAsia="仿宋_GB2312" w:cs="Times New Roman"/>
                <w:kern w:val="0"/>
                <w:sz w:val="24"/>
              </w:rPr>
              <w:br w:type="textWrapping"/>
            </w:r>
            <w:r>
              <w:rPr>
                <w:rFonts w:hint="default" w:ascii="Times New Roman" w:hAnsi="Times New Roman" w:eastAsia="仿宋_GB2312" w:cs="Times New Roman"/>
                <w:kern w:val="0"/>
                <w:sz w:val="24"/>
              </w:rPr>
              <w:t>3、实现能源的动态预测和平衡，并指导生产。</w:t>
            </w: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w:t>
            </w:r>
          </w:p>
        </w:tc>
        <w:tc>
          <w:tcPr>
            <w:tcW w:w="333"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90" w:hRule="atLeast"/>
          <w:jc w:val="center"/>
        </w:trPr>
        <w:tc>
          <w:tcPr>
            <w:tcW w:w="470" w:type="dxa"/>
            <w:vMerge w:val="restart"/>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b/>
                <w:bCs/>
                <w:kern w:val="0"/>
                <w:sz w:val="24"/>
              </w:rPr>
              <w:t>安全管控</w:t>
            </w:r>
          </w:p>
        </w:tc>
        <w:tc>
          <w:tcPr>
            <w:tcW w:w="1000" w:type="dxa"/>
            <w:vMerge w:val="restart"/>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工厂</w:t>
            </w:r>
          </w:p>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安全</w:t>
            </w:r>
          </w:p>
        </w:tc>
        <w:tc>
          <w:tcPr>
            <w:tcW w:w="2328"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生产安全</w:t>
            </w:r>
          </w:p>
        </w:tc>
        <w:tc>
          <w:tcPr>
            <w:tcW w:w="8617" w:type="dxa"/>
            <w:shd w:val="clear" w:color="auto" w:fill="auto"/>
            <w:vAlign w:val="center"/>
          </w:tcPr>
          <w:p>
            <w:pPr>
              <w:widowControl/>
              <w:adjustRightInd w:val="0"/>
              <w:snapToGrid w:val="0"/>
              <w:jc w:val="left"/>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对物料、设备、过程、环境等风险要素进行安全化管理，正确执行安全功能，避免因设备故障或系统故障功能失效而产生的生产事故。</w:t>
            </w: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w:t>
            </w: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w:t>
            </w: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w:t>
            </w: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w:t>
            </w:r>
          </w:p>
        </w:tc>
        <w:tc>
          <w:tcPr>
            <w:tcW w:w="333"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90" w:hRule="atLeast"/>
          <w:jc w:val="center"/>
        </w:trPr>
        <w:tc>
          <w:tcPr>
            <w:tcW w:w="470" w:type="dxa"/>
            <w:vMerge w:val="continue"/>
            <w:vAlign w:val="center"/>
          </w:tcPr>
          <w:p>
            <w:pPr>
              <w:widowControl/>
              <w:adjustRightInd w:val="0"/>
              <w:snapToGrid w:val="0"/>
              <w:jc w:val="center"/>
              <w:rPr>
                <w:rFonts w:hint="default" w:ascii="Times New Roman" w:hAnsi="Times New Roman" w:eastAsia="仿宋_GB2312" w:cs="Times New Roman"/>
                <w:kern w:val="0"/>
                <w:sz w:val="24"/>
              </w:rPr>
            </w:pPr>
          </w:p>
        </w:tc>
        <w:tc>
          <w:tcPr>
            <w:tcW w:w="1000" w:type="dxa"/>
            <w:vMerge w:val="continue"/>
            <w:vAlign w:val="center"/>
          </w:tcPr>
          <w:p>
            <w:pPr>
              <w:widowControl/>
              <w:adjustRightInd w:val="0"/>
              <w:snapToGrid w:val="0"/>
              <w:jc w:val="center"/>
              <w:rPr>
                <w:rFonts w:hint="default" w:ascii="Times New Roman" w:hAnsi="Times New Roman" w:eastAsia="仿宋_GB2312" w:cs="Times New Roman"/>
                <w:kern w:val="0"/>
                <w:sz w:val="24"/>
              </w:rPr>
            </w:pPr>
          </w:p>
        </w:tc>
        <w:tc>
          <w:tcPr>
            <w:tcW w:w="2328"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信息安全</w:t>
            </w:r>
          </w:p>
        </w:tc>
        <w:tc>
          <w:tcPr>
            <w:tcW w:w="8617" w:type="dxa"/>
            <w:shd w:val="clear" w:color="auto" w:fill="auto"/>
            <w:vAlign w:val="center"/>
          </w:tcPr>
          <w:p>
            <w:pPr>
              <w:widowControl/>
              <w:adjustRightInd w:val="0"/>
              <w:snapToGrid w:val="0"/>
              <w:jc w:val="left"/>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企业实现相关信息系统及其数据不被破坏、更改、泄漏。确保系统联系可靠的运行，包括软件安全、设备信息安全、网络信息安全、数据安全和信息安全防护。</w:t>
            </w: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w:t>
            </w: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w:t>
            </w: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w:t>
            </w: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w:t>
            </w:r>
          </w:p>
        </w:tc>
        <w:tc>
          <w:tcPr>
            <w:tcW w:w="333"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90" w:hRule="atLeast"/>
          <w:jc w:val="center"/>
        </w:trPr>
        <w:tc>
          <w:tcPr>
            <w:tcW w:w="470" w:type="dxa"/>
            <w:vMerge w:val="continue"/>
            <w:vAlign w:val="center"/>
          </w:tcPr>
          <w:p>
            <w:pPr>
              <w:widowControl/>
              <w:adjustRightInd w:val="0"/>
              <w:snapToGrid w:val="0"/>
              <w:jc w:val="center"/>
              <w:rPr>
                <w:rFonts w:hint="default" w:ascii="Times New Roman" w:hAnsi="Times New Roman" w:eastAsia="仿宋_GB2312" w:cs="Times New Roman"/>
                <w:kern w:val="0"/>
                <w:sz w:val="24"/>
              </w:rPr>
            </w:pPr>
          </w:p>
        </w:tc>
        <w:tc>
          <w:tcPr>
            <w:tcW w:w="1000" w:type="dxa"/>
            <w:vMerge w:val="continue"/>
            <w:vAlign w:val="center"/>
          </w:tcPr>
          <w:p>
            <w:pPr>
              <w:widowControl/>
              <w:adjustRightInd w:val="0"/>
              <w:snapToGrid w:val="0"/>
              <w:jc w:val="center"/>
              <w:rPr>
                <w:rFonts w:hint="default" w:ascii="Times New Roman" w:hAnsi="Times New Roman" w:eastAsia="仿宋_GB2312" w:cs="Times New Roman"/>
                <w:kern w:val="0"/>
                <w:sz w:val="24"/>
              </w:rPr>
            </w:pPr>
          </w:p>
        </w:tc>
        <w:tc>
          <w:tcPr>
            <w:tcW w:w="2328"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作业安全</w:t>
            </w:r>
          </w:p>
        </w:tc>
        <w:tc>
          <w:tcPr>
            <w:tcW w:w="8617" w:type="dxa"/>
            <w:shd w:val="clear" w:color="auto" w:fill="auto"/>
            <w:vAlign w:val="center"/>
          </w:tcPr>
          <w:p>
            <w:pPr>
              <w:widowControl/>
              <w:adjustRightInd w:val="0"/>
              <w:snapToGrid w:val="0"/>
              <w:jc w:val="left"/>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企业通过提高作业管理能力、预防误操作的能力，避免在制造个环节因人的行为造成隐患或威胁，以保证人身安全和生产安全。</w:t>
            </w: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w:t>
            </w: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w:t>
            </w: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w:t>
            </w:r>
          </w:p>
        </w:tc>
        <w:tc>
          <w:tcPr>
            <w:tcW w:w="331"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w:t>
            </w:r>
          </w:p>
        </w:tc>
        <w:tc>
          <w:tcPr>
            <w:tcW w:w="333" w:type="dxa"/>
            <w:shd w:val="clear" w:color="auto" w:fill="auto"/>
            <w:vAlign w:val="center"/>
          </w:tcPr>
          <w:p>
            <w:pPr>
              <w:widowControl/>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w:t>
            </w:r>
          </w:p>
        </w:tc>
      </w:tr>
    </w:tbl>
    <w:p>
      <w:pPr>
        <w:spacing w:line="560" w:lineRule="exact"/>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说明：</w:t>
      </w:r>
    </w:p>
    <w:p>
      <w:pPr>
        <w:spacing w:line="560" w:lineRule="exact"/>
        <w:rPr>
          <w:rFonts w:ascii="Times New Roman" w:hAnsi="Times New Roman" w:cs="Times New Roman"/>
          <w:sz w:val="32"/>
          <w:szCs w:val="32"/>
        </w:rPr>
      </w:pPr>
      <w:r>
        <w:rPr>
          <w:rFonts w:hint="eastAsia" w:ascii="仿宋_GB2312" w:hAnsi="仿宋_GB2312" w:eastAsia="仿宋_GB2312" w:cs="仿宋_GB2312"/>
          <w:color w:val="000000"/>
          <w:kern w:val="0"/>
          <w:sz w:val="32"/>
          <w:szCs w:val="32"/>
        </w:rPr>
        <w:t>“★”为必做项</w:t>
      </w:r>
    </w:p>
    <w:sectPr>
      <w:footerReference r:id="rId4" w:type="default"/>
      <w:pgSz w:w="16838" w:h="11906" w:orient="landscape"/>
      <w:pgMar w:top="1587" w:right="1587" w:bottom="1587" w:left="1587" w:header="851" w:footer="1474" w:gutter="0"/>
      <w:pgBorders>
        <w:top w:val="none" w:sz="0" w:space="0"/>
        <w:left w:val="none" w:sz="0" w:space="0"/>
        <w:bottom w:val="none" w:sz="0" w:space="0"/>
        <w:right w:val="none" w:sz="0" w:space="0"/>
      </w:pgBorders>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altName w:val="方正宋体S-超大字符集(SIP)"/>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方正大标宋简体"/>
    <w:panose1 w:val="02010600030101010101"/>
    <w:charset w:val="86"/>
    <w:family w:val="auto"/>
    <w:pitch w:val="default"/>
    <w:sig w:usb0="00000000" w:usb1="00000000" w:usb2="00000016" w:usb3="00000000" w:csb0="0004000F" w:csb1="00000000"/>
  </w:font>
  <w:font w:name="仿宋_GB2312">
    <w:panose1 w:val="02010609030101010101"/>
    <w:charset w:val="86"/>
    <w:family w:val="swiss"/>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方正黑体_GBK">
    <w:panose1 w:val="02000000000000000000"/>
    <w:charset w:val="86"/>
    <w:family w:val="script"/>
    <w:pitch w:val="default"/>
    <w:sig w:usb0="A00002BF" w:usb1="38CF7CFA" w:usb2="00082016" w:usb3="00000000" w:csb0="00040001" w:csb1="00000000"/>
  </w:font>
  <w:font w:name="方正小标宋_GBK">
    <w:panose1 w:val="02000000000000000000"/>
    <w:charset w:val="86"/>
    <w:family w:val="script"/>
    <w:pitch w:val="default"/>
    <w:sig w:usb0="A00002BF" w:usb1="38CF7CFA" w:usb2="00082016" w:usb3="00000000" w:csb0="00040001" w:csb1="00000000"/>
  </w:font>
  <w:font w:name="方正仿宋_GBK">
    <w:panose1 w:val="02000000000000000000"/>
    <w:charset w:val="86"/>
    <w:family w:val="script"/>
    <w:pitch w:val="default"/>
    <w:sig w:usb0="A00002BF" w:usb1="38CF7CFA" w:usb2="00082016" w:usb3="00000000" w:csb0="00040001" w:csb1="00000000"/>
  </w:font>
  <w:font w:name="楷体_GB2312">
    <w:panose1 w:val="02010609030101010101"/>
    <w:charset w:val="86"/>
    <w:family w:val="swiss"/>
    <w:pitch w:val="default"/>
    <w:sig w:usb0="00000001" w:usb1="080E0000" w:usb2="00000000" w:usb3="00000000" w:csb0="00040000" w:csb1="00000000"/>
  </w:font>
  <w:font w:name="仿宋">
    <w:altName w:val="方正仿宋_GBK"/>
    <w:panose1 w:val="02010609060101010101"/>
    <w:charset w:val="86"/>
    <w:family w:val="swiss"/>
    <w:pitch w:val="default"/>
    <w:sig w:usb0="00000000" w:usb1="00000000" w:usb2="00000016" w:usb3="00000000" w:csb0="00040001" w:csb1="00000000"/>
  </w:font>
  <w:font w:name="方正大标宋简体">
    <w:panose1 w:val="02010601030101010101"/>
    <w:charset w:val="86"/>
    <w:family w:val="auto"/>
    <w:pitch w:val="default"/>
    <w:sig w:usb0="00000001" w:usb1="080E0000" w:usb2="00000000" w:usb3="00000000" w:csb0="00040000" w:csb1="00000000"/>
  </w:font>
  <w:font w:name="方正书宋_GBK">
    <w:panose1 w:val="02000000000000000000"/>
    <w:charset w:val="86"/>
    <w:family w:val="auto"/>
    <w:pitch w:val="default"/>
    <w:sig w:usb0="A00002BF" w:usb1="38CF7CFA" w:usb2="00082016" w:usb3="00000000" w:csb0="00040001" w:csb1="0000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default" w:ascii="Times New Roman" w:hAnsi="Times New Roman" w:eastAsia="等线" w:cs="Times New Roman"/>
                              <w:sz w:val="28"/>
                              <w:szCs w:val="28"/>
                              <w:lang w:eastAsia="zh-CN"/>
                            </w:rPr>
                          </w:pPr>
                          <w:r>
                            <w:rPr>
                              <w:rFonts w:hint="eastAsia" w:ascii="Times New Roman" w:hAnsi="Times New Roman" w:cs="Times New Roman"/>
                              <w:sz w:val="28"/>
                              <w:szCs w:val="28"/>
                              <w:lang w:eastAsia="zh-CN"/>
                            </w:rPr>
                            <w:t>—</w:t>
                          </w:r>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rPr>
                            <w:t>7</w:t>
                          </w:r>
                          <w:r>
                            <w:rPr>
                              <w:rFonts w:hint="default" w:ascii="Times New Roman" w:hAnsi="Times New Roman" w:cs="Times New Roman"/>
                              <w:sz w:val="28"/>
                              <w:szCs w:val="28"/>
                              <w:lang w:eastAsia="zh-CN"/>
                            </w:rPr>
                            <w:fldChar w:fldCharType="end"/>
                          </w:r>
                          <w:r>
                            <w:rPr>
                              <w:rFonts w:hint="eastAsia" w:ascii="Times New Roman" w:hAnsi="Times New Roman" w:cs="Times New Roman"/>
                              <w:sz w:val="28"/>
                              <w:szCs w:val="28"/>
                              <w:lang w:val="en-US" w:eastAsia="zh-CN"/>
                            </w:rPr>
                            <w:t xml:space="preserve"> </w:t>
                          </w:r>
                          <w:r>
                            <w:rPr>
                              <w:rFonts w:hint="eastAsia" w:ascii="Times New Roman" w:hAnsi="Times New Roman" w:cs="Times New Roman"/>
                              <w:sz w:val="28"/>
                              <w:szCs w:val="28"/>
                              <w:lang w:eastAsia="zh-CN"/>
                            </w:rPr>
                            <w:t>—</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FgAAAGRycy9QSwECFAAUAAAA&#10;CACHTuJAs0lY7tAAAAAFAQAADwAAAAAAAAABACAAAAA4AAAAZHJzL2Rvd25yZXYueG1sUEsBAhQA&#10;FAAAAAgAh07iQPXvojAdAgAAKQQAAA4AAAAAAAAAAQAgAAAANQEAAGRycy9lMm9Eb2MueG1sUEsF&#10;BgAAAAAGAAYAWQEAAMQFAAAAAA==&#10;">
              <v:fill on="f" focussize="0,0"/>
              <v:stroke on="f" weight="0.5pt"/>
              <v:imagedata o:title=""/>
              <o:lock v:ext="edit" aspectratio="f"/>
              <v:textbox inset="0mm,0mm,0mm,0mm" style="mso-fit-shape-to-text:t;">
                <w:txbxContent>
                  <w:p>
                    <w:pPr>
                      <w:snapToGrid w:val="0"/>
                      <w:rPr>
                        <w:rFonts w:hint="default" w:ascii="Times New Roman" w:hAnsi="Times New Roman" w:eastAsia="等线" w:cs="Times New Roman"/>
                        <w:sz w:val="28"/>
                        <w:szCs w:val="28"/>
                        <w:lang w:eastAsia="zh-CN"/>
                      </w:rPr>
                    </w:pPr>
                    <w:r>
                      <w:rPr>
                        <w:rFonts w:hint="eastAsia" w:ascii="Times New Roman" w:hAnsi="Times New Roman" w:cs="Times New Roman"/>
                        <w:sz w:val="28"/>
                        <w:szCs w:val="28"/>
                        <w:lang w:eastAsia="zh-CN"/>
                      </w:rPr>
                      <w:t>—</w:t>
                    </w:r>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rPr>
                      <w:t>7</w:t>
                    </w:r>
                    <w:r>
                      <w:rPr>
                        <w:rFonts w:hint="default" w:ascii="Times New Roman" w:hAnsi="Times New Roman" w:cs="Times New Roman"/>
                        <w:sz w:val="28"/>
                        <w:szCs w:val="28"/>
                        <w:lang w:eastAsia="zh-CN"/>
                      </w:rPr>
                      <w:fldChar w:fldCharType="end"/>
                    </w:r>
                    <w:r>
                      <w:rPr>
                        <w:rFonts w:hint="eastAsia" w:ascii="Times New Roman" w:hAnsi="Times New Roman" w:cs="Times New Roman"/>
                        <w:sz w:val="28"/>
                        <w:szCs w:val="28"/>
                        <w:lang w:val="en-US" w:eastAsia="zh-CN"/>
                      </w:rPr>
                      <w:t xml:space="preserve"> </w:t>
                    </w:r>
                    <w:r>
                      <w:rPr>
                        <w:rFonts w:hint="eastAsia" w:ascii="Times New Roman" w:hAnsi="Times New Roman" w:cs="Times New Roman"/>
                        <w:sz w:val="28"/>
                        <w:szCs w:val="28"/>
                        <w:lang w:eastAsia="zh-CN"/>
                      </w:rPr>
                      <w:t>—</w:t>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rPr>
                              <w:rFonts w:hint="default"/>
                            </w:rPr>
                          </w:pPr>
                        </w:p>
                      </w:txbxContent>
                    </wps:txbx>
                    <wps:bodyPr vert="horz" wrap="none" lIns="0" tIns="0" rIns="0" bIns="0" anchor="t" anchorCtr="fals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WAAAAZHJzL1BLAQIUABQAAAAIAIdO4kDOqXm5zwAAAAUBAAAPAAAAAAAAAAEAIAAAADgAAABk&#10;cnMvZG93bnJldi54bWxQSwECFAAUAAAACACHTuJAIPnr38ABAABrAwAADgAAAAAAAAABACAAAAA0&#10;AQAAZHJzL2Uyb0RvYy54bWxQSwUGAAAAAAYABgBZAQAAZgUAAAAA&#10;">
              <v:fill on="f" focussize="0,0"/>
              <v:stroke on="f"/>
              <v:imagedata o:title=""/>
              <o:lock v:ext="edit" aspectratio="f"/>
              <v:textbox inset="0mm,0mm,0mm,0mm" style="mso-fit-shape-to-text:t;">
                <w:txbxContent>
                  <w:p>
                    <w:pPr>
                      <w:rPr>
                        <w:rFonts w:hint="default"/>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8"/>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xml:space="preserve">— </w:t>
                          </w:r>
                          <w:r>
                            <w:rPr>
                              <w:rFonts w:hint="default" w:ascii="Times New Roman" w:hAnsi="Times New Roman" w:eastAsia="仿宋_GB2312" w:cs="Times New Roman"/>
                              <w:sz w:val="28"/>
                              <w:szCs w:val="28"/>
                            </w:rPr>
                            <w:fldChar w:fldCharType="begin"/>
                          </w:r>
                          <w:r>
                            <w:rPr>
                              <w:rFonts w:hint="default" w:ascii="Times New Roman" w:hAnsi="Times New Roman" w:eastAsia="仿宋_GB2312" w:cs="Times New Roman"/>
                              <w:sz w:val="28"/>
                              <w:szCs w:val="28"/>
                            </w:rPr>
                            <w:instrText xml:space="preserve"> PAGE  \* MERGEFORMAT </w:instrText>
                          </w:r>
                          <w:r>
                            <w:rPr>
                              <w:rFonts w:hint="default" w:ascii="Times New Roman" w:hAnsi="Times New Roman" w:eastAsia="仿宋_GB2312" w:cs="Times New Roman"/>
                              <w:sz w:val="28"/>
                              <w:szCs w:val="28"/>
                            </w:rPr>
                            <w:fldChar w:fldCharType="separate"/>
                          </w:r>
                          <w:r>
                            <w:rPr>
                              <w:rFonts w:hint="default" w:ascii="Times New Roman" w:hAnsi="Times New Roman" w:eastAsia="仿宋_GB2312" w:cs="Times New Roman"/>
                              <w:sz w:val="28"/>
                              <w:szCs w:val="28"/>
                            </w:rPr>
                            <w:t>9</w:t>
                          </w:r>
                          <w:r>
                            <w:rPr>
                              <w:rFonts w:hint="default" w:ascii="Times New Roman" w:hAnsi="Times New Roman" w:eastAsia="仿宋_GB2312" w:cs="Times New Roman"/>
                              <w:sz w:val="28"/>
                              <w:szCs w:val="28"/>
                            </w:rPr>
                            <w:fldChar w:fldCharType="end"/>
                          </w:r>
                          <w:r>
                            <w:rPr>
                              <w:rFonts w:hint="default" w:ascii="Times New Roman" w:hAnsi="Times New Roman" w:eastAsia="仿宋_GB2312" w:cs="Times New Roman"/>
                              <w:sz w:val="28"/>
                              <w:szCs w:val="28"/>
                            </w:rPr>
                            <w:t xml:space="preserve"> —</w:t>
                          </w:r>
                        </w:p>
                      </w:txbxContent>
                    </wps:txbx>
                    <wps:bodyPr vert="horz" wrap="none" lIns="0" tIns="0" rIns="0" bIns="0" anchor="t" anchorCtr="fals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FgAAAGRycy9QSwECFAAUAAAACACHTuJAzql5uc8AAAAFAQAADwAAAAAAAAABACAAAAA4AAAA&#10;ZHJzL2Rvd25yZXYueG1sUEsBAhQAFAAAAAgAh07iQHcoBLzBAQAAawMAAA4AAAAAAAAAAQAgAAAA&#10;NAEAAGRycy9lMm9Eb2MueG1sUEsFBgAAAAAGAAYAWQEAAGcFAAAAAA==&#10;">
              <v:fill on="f" focussize="0,0"/>
              <v:stroke on="f"/>
              <v:imagedata o:title=""/>
              <o:lock v:ext="edit" aspectratio="f"/>
              <v:textbox inset="0mm,0mm,0mm,0mm" style="mso-fit-shape-to-text:t;">
                <w:txbxContent>
                  <w:p>
                    <w:pPr>
                      <w:pStyle w:val="8"/>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xml:space="preserve">— </w:t>
                    </w:r>
                    <w:r>
                      <w:rPr>
                        <w:rFonts w:hint="default" w:ascii="Times New Roman" w:hAnsi="Times New Roman" w:eastAsia="仿宋_GB2312" w:cs="Times New Roman"/>
                        <w:sz w:val="28"/>
                        <w:szCs w:val="28"/>
                      </w:rPr>
                      <w:fldChar w:fldCharType="begin"/>
                    </w:r>
                    <w:r>
                      <w:rPr>
                        <w:rFonts w:hint="default" w:ascii="Times New Roman" w:hAnsi="Times New Roman" w:eastAsia="仿宋_GB2312" w:cs="Times New Roman"/>
                        <w:sz w:val="28"/>
                        <w:szCs w:val="28"/>
                      </w:rPr>
                      <w:instrText xml:space="preserve"> PAGE  \* MERGEFORMAT </w:instrText>
                    </w:r>
                    <w:r>
                      <w:rPr>
                        <w:rFonts w:hint="default" w:ascii="Times New Roman" w:hAnsi="Times New Roman" w:eastAsia="仿宋_GB2312" w:cs="Times New Roman"/>
                        <w:sz w:val="28"/>
                        <w:szCs w:val="28"/>
                      </w:rPr>
                      <w:fldChar w:fldCharType="separate"/>
                    </w:r>
                    <w:r>
                      <w:rPr>
                        <w:rFonts w:hint="default" w:ascii="Times New Roman" w:hAnsi="Times New Roman" w:eastAsia="仿宋_GB2312" w:cs="Times New Roman"/>
                        <w:sz w:val="28"/>
                        <w:szCs w:val="28"/>
                      </w:rPr>
                      <w:t>9</w:t>
                    </w:r>
                    <w:r>
                      <w:rPr>
                        <w:rFonts w:hint="default" w:ascii="Times New Roman" w:hAnsi="Times New Roman" w:eastAsia="仿宋_GB2312" w:cs="Times New Roman"/>
                        <w:sz w:val="28"/>
                        <w:szCs w:val="28"/>
                      </w:rPr>
                      <w:fldChar w:fldCharType="end"/>
                    </w:r>
                    <w:r>
                      <w:rPr>
                        <w:rFonts w:hint="default" w:ascii="Times New Roman" w:hAnsi="Times New Roman" w:eastAsia="仿宋_GB2312" w:cs="Times New Roman"/>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TrueTypeFonts/>
  <w:saveSubsetFonts/>
  <w:bordersDoNotSurroundHeader w:val="true"/>
  <w:bordersDoNotSurroundFooter w:val="true"/>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DY2MmMzMTk0Mjg4ZjBhMGQ4MWY2YTg1NGMyZjg4OTcifQ=="/>
  </w:docVars>
  <w:rsids>
    <w:rsidRoot w:val="00902754"/>
    <w:rsid w:val="0004316A"/>
    <w:rsid w:val="00055247"/>
    <w:rsid w:val="0006606A"/>
    <w:rsid w:val="00066C06"/>
    <w:rsid w:val="000A377E"/>
    <w:rsid w:val="000B4404"/>
    <w:rsid w:val="000B62B2"/>
    <w:rsid w:val="000D6C5A"/>
    <w:rsid w:val="000F0126"/>
    <w:rsid w:val="000F318B"/>
    <w:rsid w:val="001033B5"/>
    <w:rsid w:val="00130B8B"/>
    <w:rsid w:val="00136475"/>
    <w:rsid w:val="00155522"/>
    <w:rsid w:val="00156D3D"/>
    <w:rsid w:val="00157875"/>
    <w:rsid w:val="00166332"/>
    <w:rsid w:val="001669DD"/>
    <w:rsid w:val="00181E0F"/>
    <w:rsid w:val="00191B49"/>
    <w:rsid w:val="00193EB9"/>
    <w:rsid w:val="001B4ECB"/>
    <w:rsid w:val="001E4B3B"/>
    <w:rsid w:val="002107CB"/>
    <w:rsid w:val="002328F8"/>
    <w:rsid w:val="00233FEE"/>
    <w:rsid w:val="00236E34"/>
    <w:rsid w:val="00254D09"/>
    <w:rsid w:val="00255E85"/>
    <w:rsid w:val="002779D6"/>
    <w:rsid w:val="002B1E9E"/>
    <w:rsid w:val="002B2790"/>
    <w:rsid w:val="002B39BD"/>
    <w:rsid w:val="002B7BA6"/>
    <w:rsid w:val="002C2442"/>
    <w:rsid w:val="002C30F9"/>
    <w:rsid w:val="002D60C8"/>
    <w:rsid w:val="002D7183"/>
    <w:rsid w:val="00343990"/>
    <w:rsid w:val="003525E8"/>
    <w:rsid w:val="00367EAE"/>
    <w:rsid w:val="00372F2F"/>
    <w:rsid w:val="003752C8"/>
    <w:rsid w:val="00380CD4"/>
    <w:rsid w:val="00390C07"/>
    <w:rsid w:val="003A68D3"/>
    <w:rsid w:val="003C468C"/>
    <w:rsid w:val="003C57F9"/>
    <w:rsid w:val="003D116C"/>
    <w:rsid w:val="003D20B3"/>
    <w:rsid w:val="003D7151"/>
    <w:rsid w:val="003E68A3"/>
    <w:rsid w:val="003F7A87"/>
    <w:rsid w:val="004062EA"/>
    <w:rsid w:val="00413A0D"/>
    <w:rsid w:val="004205E9"/>
    <w:rsid w:val="0043090B"/>
    <w:rsid w:val="00434546"/>
    <w:rsid w:val="00452EA6"/>
    <w:rsid w:val="00470A84"/>
    <w:rsid w:val="00476E40"/>
    <w:rsid w:val="004979D7"/>
    <w:rsid w:val="004A06AC"/>
    <w:rsid w:val="004C36CD"/>
    <w:rsid w:val="004E38EF"/>
    <w:rsid w:val="004E68DE"/>
    <w:rsid w:val="00502D12"/>
    <w:rsid w:val="00526F4A"/>
    <w:rsid w:val="005371B7"/>
    <w:rsid w:val="0054599D"/>
    <w:rsid w:val="00547E6F"/>
    <w:rsid w:val="00566017"/>
    <w:rsid w:val="005960E5"/>
    <w:rsid w:val="005964FD"/>
    <w:rsid w:val="005A6086"/>
    <w:rsid w:val="005E7BB8"/>
    <w:rsid w:val="005F3B64"/>
    <w:rsid w:val="005F5CD4"/>
    <w:rsid w:val="00605395"/>
    <w:rsid w:val="00627165"/>
    <w:rsid w:val="00636EFF"/>
    <w:rsid w:val="00640A14"/>
    <w:rsid w:val="00661399"/>
    <w:rsid w:val="006642FC"/>
    <w:rsid w:val="006836D3"/>
    <w:rsid w:val="00686B62"/>
    <w:rsid w:val="00686C45"/>
    <w:rsid w:val="006A20FC"/>
    <w:rsid w:val="006C249E"/>
    <w:rsid w:val="006C7E68"/>
    <w:rsid w:val="006D43D1"/>
    <w:rsid w:val="006D4A28"/>
    <w:rsid w:val="006D5619"/>
    <w:rsid w:val="006F010E"/>
    <w:rsid w:val="0071227E"/>
    <w:rsid w:val="007373E0"/>
    <w:rsid w:val="007515BB"/>
    <w:rsid w:val="007536FD"/>
    <w:rsid w:val="00754B3E"/>
    <w:rsid w:val="00772643"/>
    <w:rsid w:val="00773709"/>
    <w:rsid w:val="00774EB2"/>
    <w:rsid w:val="00775AE0"/>
    <w:rsid w:val="00782CB3"/>
    <w:rsid w:val="00793674"/>
    <w:rsid w:val="00794145"/>
    <w:rsid w:val="007979CC"/>
    <w:rsid w:val="007B6073"/>
    <w:rsid w:val="007D7963"/>
    <w:rsid w:val="007E21CE"/>
    <w:rsid w:val="007F36D5"/>
    <w:rsid w:val="00810B9C"/>
    <w:rsid w:val="0081352B"/>
    <w:rsid w:val="00823679"/>
    <w:rsid w:val="00824E36"/>
    <w:rsid w:val="00825719"/>
    <w:rsid w:val="00843F5A"/>
    <w:rsid w:val="00861DD8"/>
    <w:rsid w:val="00863ABC"/>
    <w:rsid w:val="008B7224"/>
    <w:rsid w:val="008E7723"/>
    <w:rsid w:val="00902754"/>
    <w:rsid w:val="0090382A"/>
    <w:rsid w:val="00907151"/>
    <w:rsid w:val="00910886"/>
    <w:rsid w:val="00910A60"/>
    <w:rsid w:val="00924110"/>
    <w:rsid w:val="0092794F"/>
    <w:rsid w:val="00941472"/>
    <w:rsid w:val="00946683"/>
    <w:rsid w:val="00952598"/>
    <w:rsid w:val="00961F28"/>
    <w:rsid w:val="00976D9E"/>
    <w:rsid w:val="00980C59"/>
    <w:rsid w:val="00982682"/>
    <w:rsid w:val="00987A52"/>
    <w:rsid w:val="0099235C"/>
    <w:rsid w:val="009C579D"/>
    <w:rsid w:val="009E052B"/>
    <w:rsid w:val="00A133E3"/>
    <w:rsid w:val="00A151AE"/>
    <w:rsid w:val="00A21A66"/>
    <w:rsid w:val="00A24A8F"/>
    <w:rsid w:val="00A30DDE"/>
    <w:rsid w:val="00A4501E"/>
    <w:rsid w:val="00A87071"/>
    <w:rsid w:val="00AA0D88"/>
    <w:rsid w:val="00AA56CD"/>
    <w:rsid w:val="00AB5349"/>
    <w:rsid w:val="00AF0346"/>
    <w:rsid w:val="00AF4479"/>
    <w:rsid w:val="00B141B8"/>
    <w:rsid w:val="00B260AF"/>
    <w:rsid w:val="00B37A34"/>
    <w:rsid w:val="00B407DC"/>
    <w:rsid w:val="00B548B5"/>
    <w:rsid w:val="00B54EE8"/>
    <w:rsid w:val="00B62283"/>
    <w:rsid w:val="00B67E50"/>
    <w:rsid w:val="00B90331"/>
    <w:rsid w:val="00B94197"/>
    <w:rsid w:val="00B97A37"/>
    <w:rsid w:val="00BB3B9A"/>
    <w:rsid w:val="00BC6F2A"/>
    <w:rsid w:val="00BD15A8"/>
    <w:rsid w:val="00C00710"/>
    <w:rsid w:val="00C21B04"/>
    <w:rsid w:val="00C45927"/>
    <w:rsid w:val="00C54DCC"/>
    <w:rsid w:val="00C870FB"/>
    <w:rsid w:val="00CA6ADD"/>
    <w:rsid w:val="00CB03E5"/>
    <w:rsid w:val="00CB2B94"/>
    <w:rsid w:val="00CC7519"/>
    <w:rsid w:val="00CF0ADF"/>
    <w:rsid w:val="00D02DCE"/>
    <w:rsid w:val="00D258C1"/>
    <w:rsid w:val="00D2740F"/>
    <w:rsid w:val="00D411E4"/>
    <w:rsid w:val="00D728AB"/>
    <w:rsid w:val="00D75F4B"/>
    <w:rsid w:val="00D75FED"/>
    <w:rsid w:val="00D85E63"/>
    <w:rsid w:val="00D8645F"/>
    <w:rsid w:val="00D94B05"/>
    <w:rsid w:val="00D979BC"/>
    <w:rsid w:val="00DA4D27"/>
    <w:rsid w:val="00DB0BD7"/>
    <w:rsid w:val="00DD6B52"/>
    <w:rsid w:val="00DD6D08"/>
    <w:rsid w:val="00DE0272"/>
    <w:rsid w:val="00E009DA"/>
    <w:rsid w:val="00E04EDC"/>
    <w:rsid w:val="00E11D9E"/>
    <w:rsid w:val="00E22911"/>
    <w:rsid w:val="00E32D58"/>
    <w:rsid w:val="00E40ED2"/>
    <w:rsid w:val="00E804B7"/>
    <w:rsid w:val="00E83A69"/>
    <w:rsid w:val="00E8456F"/>
    <w:rsid w:val="00EA5E00"/>
    <w:rsid w:val="00ED10F4"/>
    <w:rsid w:val="00F03932"/>
    <w:rsid w:val="00F352E5"/>
    <w:rsid w:val="00F36867"/>
    <w:rsid w:val="00F429C6"/>
    <w:rsid w:val="00F54612"/>
    <w:rsid w:val="00F55AC0"/>
    <w:rsid w:val="00F569EA"/>
    <w:rsid w:val="00F570C8"/>
    <w:rsid w:val="00F61F54"/>
    <w:rsid w:val="00F638E8"/>
    <w:rsid w:val="00F7517A"/>
    <w:rsid w:val="00F84881"/>
    <w:rsid w:val="00F970CD"/>
    <w:rsid w:val="00FA2410"/>
    <w:rsid w:val="00FD7B22"/>
    <w:rsid w:val="01221765"/>
    <w:rsid w:val="013A0323"/>
    <w:rsid w:val="013B4ECC"/>
    <w:rsid w:val="01526D03"/>
    <w:rsid w:val="01625058"/>
    <w:rsid w:val="01763BCE"/>
    <w:rsid w:val="01804A4C"/>
    <w:rsid w:val="018362EB"/>
    <w:rsid w:val="01D74DF9"/>
    <w:rsid w:val="01DB4028"/>
    <w:rsid w:val="020236B3"/>
    <w:rsid w:val="020779C8"/>
    <w:rsid w:val="020E3E06"/>
    <w:rsid w:val="021358C1"/>
    <w:rsid w:val="02355837"/>
    <w:rsid w:val="02931780"/>
    <w:rsid w:val="02967E58"/>
    <w:rsid w:val="02A62291"/>
    <w:rsid w:val="02BA6BA7"/>
    <w:rsid w:val="02D05560"/>
    <w:rsid w:val="02DC593C"/>
    <w:rsid w:val="02E4100B"/>
    <w:rsid w:val="02FB03BB"/>
    <w:rsid w:val="03045209"/>
    <w:rsid w:val="031F0A9A"/>
    <w:rsid w:val="032C3F6C"/>
    <w:rsid w:val="03942A31"/>
    <w:rsid w:val="03E740FA"/>
    <w:rsid w:val="03F03A5F"/>
    <w:rsid w:val="041E22FB"/>
    <w:rsid w:val="045301F6"/>
    <w:rsid w:val="045B722F"/>
    <w:rsid w:val="045F6B9B"/>
    <w:rsid w:val="04956A61"/>
    <w:rsid w:val="04A60F90"/>
    <w:rsid w:val="04A66578"/>
    <w:rsid w:val="04AE06C0"/>
    <w:rsid w:val="04FA4F72"/>
    <w:rsid w:val="05045994"/>
    <w:rsid w:val="05091D29"/>
    <w:rsid w:val="051A0D14"/>
    <w:rsid w:val="05300DD6"/>
    <w:rsid w:val="05491ABB"/>
    <w:rsid w:val="05814E65"/>
    <w:rsid w:val="0591221D"/>
    <w:rsid w:val="05B4005C"/>
    <w:rsid w:val="05B93485"/>
    <w:rsid w:val="05BB3C66"/>
    <w:rsid w:val="05C62D57"/>
    <w:rsid w:val="05E71851"/>
    <w:rsid w:val="05F975F3"/>
    <w:rsid w:val="060A7835"/>
    <w:rsid w:val="062C0CFF"/>
    <w:rsid w:val="068723D9"/>
    <w:rsid w:val="0687687D"/>
    <w:rsid w:val="0692065B"/>
    <w:rsid w:val="06A64F55"/>
    <w:rsid w:val="06F54B11"/>
    <w:rsid w:val="06FA0DFD"/>
    <w:rsid w:val="07023463"/>
    <w:rsid w:val="0744651C"/>
    <w:rsid w:val="074C7875"/>
    <w:rsid w:val="075449B1"/>
    <w:rsid w:val="0763106A"/>
    <w:rsid w:val="07672E8A"/>
    <w:rsid w:val="07855F29"/>
    <w:rsid w:val="079F43C3"/>
    <w:rsid w:val="07CC0B06"/>
    <w:rsid w:val="07F10452"/>
    <w:rsid w:val="07F61A41"/>
    <w:rsid w:val="08045305"/>
    <w:rsid w:val="080F2686"/>
    <w:rsid w:val="086D5330"/>
    <w:rsid w:val="0870581B"/>
    <w:rsid w:val="087370B9"/>
    <w:rsid w:val="088766C0"/>
    <w:rsid w:val="088A7F5F"/>
    <w:rsid w:val="08A34125"/>
    <w:rsid w:val="08CA47FF"/>
    <w:rsid w:val="08CE4D6C"/>
    <w:rsid w:val="08E7715F"/>
    <w:rsid w:val="092C1016"/>
    <w:rsid w:val="09C061BF"/>
    <w:rsid w:val="09C837DC"/>
    <w:rsid w:val="09D92955"/>
    <w:rsid w:val="0A4D58DB"/>
    <w:rsid w:val="0A6071C9"/>
    <w:rsid w:val="0A684083"/>
    <w:rsid w:val="0A896457"/>
    <w:rsid w:val="0AD233DE"/>
    <w:rsid w:val="0AE95411"/>
    <w:rsid w:val="0AF43586"/>
    <w:rsid w:val="0B1C57E6"/>
    <w:rsid w:val="0B1D330C"/>
    <w:rsid w:val="0B1E7564"/>
    <w:rsid w:val="0B2E53B4"/>
    <w:rsid w:val="0B420FC5"/>
    <w:rsid w:val="0B6A2385"/>
    <w:rsid w:val="0B90340A"/>
    <w:rsid w:val="0BA14C20"/>
    <w:rsid w:val="0BB27EF8"/>
    <w:rsid w:val="0BBF005E"/>
    <w:rsid w:val="0BD233DF"/>
    <w:rsid w:val="0BFF2A12"/>
    <w:rsid w:val="0C6D2BE6"/>
    <w:rsid w:val="0C870E5D"/>
    <w:rsid w:val="0C9538A4"/>
    <w:rsid w:val="0CCF4176"/>
    <w:rsid w:val="0CE836A4"/>
    <w:rsid w:val="0CE9794A"/>
    <w:rsid w:val="0CEC568C"/>
    <w:rsid w:val="0D3C7955"/>
    <w:rsid w:val="0D501777"/>
    <w:rsid w:val="0D556D8D"/>
    <w:rsid w:val="0D6E0149"/>
    <w:rsid w:val="0D7116ED"/>
    <w:rsid w:val="0D961154"/>
    <w:rsid w:val="0DF45274"/>
    <w:rsid w:val="0DFC6A1D"/>
    <w:rsid w:val="0E16761E"/>
    <w:rsid w:val="0E1C78AB"/>
    <w:rsid w:val="0E252C04"/>
    <w:rsid w:val="0E2C78C6"/>
    <w:rsid w:val="0E3108C0"/>
    <w:rsid w:val="0E547045"/>
    <w:rsid w:val="0E7E218A"/>
    <w:rsid w:val="0E7E2314"/>
    <w:rsid w:val="0E89001D"/>
    <w:rsid w:val="0E8F62CF"/>
    <w:rsid w:val="0EB9334C"/>
    <w:rsid w:val="0ECA4DFF"/>
    <w:rsid w:val="0ED463D8"/>
    <w:rsid w:val="0EFD148A"/>
    <w:rsid w:val="0F022F45"/>
    <w:rsid w:val="0F135152"/>
    <w:rsid w:val="0F1D38DB"/>
    <w:rsid w:val="0F2F264C"/>
    <w:rsid w:val="0F5710BD"/>
    <w:rsid w:val="0F5B34AC"/>
    <w:rsid w:val="0F5F5CA1"/>
    <w:rsid w:val="0F672DA8"/>
    <w:rsid w:val="0F692FC4"/>
    <w:rsid w:val="0F783207"/>
    <w:rsid w:val="0F7E6098"/>
    <w:rsid w:val="0FCB6439"/>
    <w:rsid w:val="0FDC19E8"/>
    <w:rsid w:val="102C722F"/>
    <w:rsid w:val="103F1B00"/>
    <w:rsid w:val="104906FF"/>
    <w:rsid w:val="105772C0"/>
    <w:rsid w:val="10594AB2"/>
    <w:rsid w:val="10833C11"/>
    <w:rsid w:val="10957D29"/>
    <w:rsid w:val="10A71B86"/>
    <w:rsid w:val="10B763A2"/>
    <w:rsid w:val="10C36704"/>
    <w:rsid w:val="10F327B1"/>
    <w:rsid w:val="1110186D"/>
    <w:rsid w:val="11160F29"/>
    <w:rsid w:val="112453F4"/>
    <w:rsid w:val="11276C93"/>
    <w:rsid w:val="11365128"/>
    <w:rsid w:val="113F222E"/>
    <w:rsid w:val="11530C9E"/>
    <w:rsid w:val="115F08E1"/>
    <w:rsid w:val="116E2B13"/>
    <w:rsid w:val="118378BD"/>
    <w:rsid w:val="11A726EA"/>
    <w:rsid w:val="11B038B5"/>
    <w:rsid w:val="11B27829"/>
    <w:rsid w:val="11B81F15"/>
    <w:rsid w:val="11E06182"/>
    <w:rsid w:val="11E42DD6"/>
    <w:rsid w:val="11F47E29"/>
    <w:rsid w:val="11F748B7"/>
    <w:rsid w:val="12021424"/>
    <w:rsid w:val="120446D1"/>
    <w:rsid w:val="12274A70"/>
    <w:rsid w:val="12467A76"/>
    <w:rsid w:val="125515DD"/>
    <w:rsid w:val="12657FA4"/>
    <w:rsid w:val="126637EB"/>
    <w:rsid w:val="12706B3A"/>
    <w:rsid w:val="128136A8"/>
    <w:rsid w:val="12B63131"/>
    <w:rsid w:val="12C329EB"/>
    <w:rsid w:val="12EE58B2"/>
    <w:rsid w:val="12F06D4C"/>
    <w:rsid w:val="12F708E7"/>
    <w:rsid w:val="13250D55"/>
    <w:rsid w:val="13266E22"/>
    <w:rsid w:val="13517FF7"/>
    <w:rsid w:val="13631AD8"/>
    <w:rsid w:val="138C298D"/>
    <w:rsid w:val="13A10F7E"/>
    <w:rsid w:val="13BE4D51"/>
    <w:rsid w:val="13DE3E2D"/>
    <w:rsid w:val="13F6294C"/>
    <w:rsid w:val="13FF7A53"/>
    <w:rsid w:val="141379A2"/>
    <w:rsid w:val="142429DB"/>
    <w:rsid w:val="14270D58"/>
    <w:rsid w:val="14667A34"/>
    <w:rsid w:val="14691905"/>
    <w:rsid w:val="146D70B2"/>
    <w:rsid w:val="14730486"/>
    <w:rsid w:val="147D6BCA"/>
    <w:rsid w:val="148D1503"/>
    <w:rsid w:val="14A405FA"/>
    <w:rsid w:val="14D273DE"/>
    <w:rsid w:val="15714980"/>
    <w:rsid w:val="157E0E4B"/>
    <w:rsid w:val="158D108E"/>
    <w:rsid w:val="15982A0C"/>
    <w:rsid w:val="15B82B03"/>
    <w:rsid w:val="15DA197B"/>
    <w:rsid w:val="160C6457"/>
    <w:rsid w:val="16175528"/>
    <w:rsid w:val="162D6677"/>
    <w:rsid w:val="16377978"/>
    <w:rsid w:val="16443446"/>
    <w:rsid w:val="165E3157"/>
    <w:rsid w:val="167504A0"/>
    <w:rsid w:val="16921052"/>
    <w:rsid w:val="16A20B69"/>
    <w:rsid w:val="16A93722"/>
    <w:rsid w:val="16C43FDE"/>
    <w:rsid w:val="171E2523"/>
    <w:rsid w:val="17361F7F"/>
    <w:rsid w:val="17676361"/>
    <w:rsid w:val="17C57205"/>
    <w:rsid w:val="18062BD8"/>
    <w:rsid w:val="180D4FC6"/>
    <w:rsid w:val="183357E7"/>
    <w:rsid w:val="18381785"/>
    <w:rsid w:val="183C07FB"/>
    <w:rsid w:val="185531DF"/>
    <w:rsid w:val="186C2079"/>
    <w:rsid w:val="188744BB"/>
    <w:rsid w:val="188E5849"/>
    <w:rsid w:val="189D56A3"/>
    <w:rsid w:val="18A92683"/>
    <w:rsid w:val="18D05E62"/>
    <w:rsid w:val="18D64479"/>
    <w:rsid w:val="18DB6352"/>
    <w:rsid w:val="18E11E1D"/>
    <w:rsid w:val="18E36EB8"/>
    <w:rsid w:val="18EB67F8"/>
    <w:rsid w:val="18EE6A92"/>
    <w:rsid w:val="18FE29CF"/>
    <w:rsid w:val="193451C7"/>
    <w:rsid w:val="196547FC"/>
    <w:rsid w:val="1977008B"/>
    <w:rsid w:val="199D21E8"/>
    <w:rsid w:val="19A30E80"/>
    <w:rsid w:val="19B34E36"/>
    <w:rsid w:val="19B80B15"/>
    <w:rsid w:val="19C11C13"/>
    <w:rsid w:val="19F65827"/>
    <w:rsid w:val="19FA13E8"/>
    <w:rsid w:val="19FD109F"/>
    <w:rsid w:val="1A5D54D3"/>
    <w:rsid w:val="1A626F8D"/>
    <w:rsid w:val="1A7E6978"/>
    <w:rsid w:val="1A8213DE"/>
    <w:rsid w:val="1A9441C4"/>
    <w:rsid w:val="1A952EBF"/>
    <w:rsid w:val="1AA72BF2"/>
    <w:rsid w:val="1ABD4734"/>
    <w:rsid w:val="1AC94917"/>
    <w:rsid w:val="1AD34E44"/>
    <w:rsid w:val="1AE83AAA"/>
    <w:rsid w:val="1B244243"/>
    <w:rsid w:val="1B2B0E96"/>
    <w:rsid w:val="1B3A0CBA"/>
    <w:rsid w:val="1B6A60FA"/>
    <w:rsid w:val="1B793281"/>
    <w:rsid w:val="1BA43ED6"/>
    <w:rsid w:val="1BAB04C0"/>
    <w:rsid w:val="1BB43819"/>
    <w:rsid w:val="1BBC3FDD"/>
    <w:rsid w:val="1BD712B5"/>
    <w:rsid w:val="1BEE6D2B"/>
    <w:rsid w:val="1BF42EE4"/>
    <w:rsid w:val="1C113F74"/>
    <w:rsid w:val="1C19367C"/>
    <w:rsid w:val="1C2564C4"/>
    <w:rsid w:val="1C493C2C"/>
    <w:rsid w:val="1C511068"/>
    <w:rsid w:val="1C7A52BD"/>
    <w:rsid w:val="1C9023A6"/>
    <w:rsid w:val="1CA85625"/>
    <w:rsid w:val="1CE44AB4"/>
    <w:rsid w:val="1D6F4D74"/>
    <w:rsid w:val="1D743260"/>
    <w:rsid w:val="1D96278E"/>
    <w:rsid w:val="1DAE0412"/>
    <w:rsid w:val="1DB4365C"/>
    <w:rsid w:val="1DB7314C"/>
    <w:rsid w:val="1DBE44DB"/>
    <w:rsid w:val="1DCC309C"/>
    <w:rsid w:val="1DDB6080"/>
    <w:rsid w:val="1DF85402"/>
    <w:rsid w:val="1E095D84"/>
    <w:rsid w:val="1E1660C5"/>
    <w:rsid w:val="1E1877C1"/>
    <w:rsid w:val="1E2C58E8"/>
    <w:rsid w:val="1E425E77"/>
    <w:rsid w:val="1E4C1C9B"/>
    <w:rsid w:val="1E6432D4"/>
    <w:rsid w:val="1E7B061E"/>
    <w:rsid w:val="1EB107C7"/>
    <w:rsid w:val="1EC1144A"/>
    <w:rsid w:val="1EFA59E6"/>
    <w:rsid w:val="1F2E499F"/>
    <w:rsid w:val="1F381274"/>
    <w:rsid w:val="1F494278"/>
    <w:rsid w:val="1F8310C6"/>
    <w:rsid w:val="1F833704"/>
    <w:rsid w:val="1F884DA0"/>
    <w:rsid w:val="1FB262C1"/>
    <w:rsid w:val="1FC63DF0"/>
    <w:rsid w:val="1FCD46CC"/>
    <w:rsid w:val="1FE53BD2"/>
    <w:rsid w:val="201523AC"/>
    <w:rsid w:val="201C0B1E"/>
    <w:rsid w:val="20524EEC"/>
    <w:rsid w:val="205765C6"/>
    <w:rsid w:val="205904EB"/>
    <w:rsid w:val="20623843"/>
    <w:rsid w:val="20801C4A"/>
    <w:rsid w:val="208C6B12"/>
    <w:rsid w:val="20E56222"/>
    <w:rsid w:val="20EA3839"/>
    <w:rsid w:val="20FB5A46"/>
    <w:rsid w:val="210C7018"/>
    <w:rsid w:val="213A656E"/>
    <w:rsid w:val="214747E7"/>
    <w:rsid w:val="217C26E3"/>
    <w:rsid w:val="2190727D"/>
    <w:rsid w:val="21E533F6"/>
    <w:rsid w:val="2208666C"/>
    <w:rsid w:val="221A39C9"/>
    <w:rsid w:val="222039B6"/>
    <w:rsid w:val="22235254"/>
    <w:rsid w:val="223557B8"/>
    <w:rsid w:val="22461E93"/>
    <w:rsid w:val="225A37B9"/>
    <w:rsid w:val="22A16DE1"/>
    <w:rsid w:val="22A243CB"/>
    <w:rsid w:val="22A85144"/>
    <w:rsid w:val="22CA5FBF"/>
    <w:rsid w:val="22D95913"/>
    <w:rsid w:val="231921B3"/>
    <w:rsid w:val="231F3C6E"/>
    <w:rsid w:val="23502079"/>
    <w:rsid w:val="2378337E"/>
    <w:rsid w:val="23827D58"/>
    <w:rsid w:val="238F0FB3"/>
    <w:rsid w:val="239D1036"/>
    <w:rsid w:val="23A17F73"/>
    <w:rsid w:val="23A83C63"/>
    <w:rsid w:val="23A91789"/>
    <w:rsid w:val="23C40371"/>
    <w:rsid w:val="23DE2F8B"/>
    <w:rsid w:val="23F76998"/>
    <w:rsid w:val="240864B0"/>
    <w:rsid w:val="24206F9A"/>
    <w:rsid w:val="242E5034"/>
    <w:rsid w:val="24415E66"/>
    <w:rsid w:val="244B45EE"/>
    <w:rsid w:val="245931AF"/>
    <w:rsid w:val="24630724"/>
    <w:rsid w:val="246A2A3A"/>
    <w:rsid w:val="2473768F"/>
    <w:rsid w:val="248F097F"/>
    <w:rsid w:val="249441E7"/>
    <w:rsid w:val="249E0C86"/>
    <w:rsid w:val="249E5066"/>
    <w:rsid w:val="24FD1D8D"/>
    <w:rsid w:val="25001B3E"/>
    <w:rsid w:val="25123C68"/>
    <w:rsid w:val="252F5CBE"/>
    <w:rsid w:val="253D33E8"/>
    <w:rsid w:val="25513670"/>
    <w:rsid w:val="256230B0"/>
    <w:rsid w:val="256718FC"/>
    <w:rsid w:val="25742D1E"/>
    <w:rsid w:val="258D1C66"/>
    <w:rsid w:val="259C15A5"/>
    <w:rsid w:val="25B14925"/>
    <w:rsid w:val="25B425E5"/>
    <w:rsid w:val="25C74149"/>
    <w:rsid w:val="25CE197B"/>
    <w:rsid w:val="26143832"/>
    <w:rsid w:val="26215F4F"/>
    <w:rsid w:val="263C0693"/>
    <w:rsid w:val="26485289"/>
    <w:rsid w:val="264F6618"/>
    <w:rsid w:val="26541209"/>
    <w:rsid w:val="26650304"/>
    <w:rsid w:val="26663AC3"/>
    <w:rsid w:val="26701A7E"/>
    <w:rsid w:val="26A00015"/>
    <w:rsid w:val="26AD1590"/>
    <w:rsid w:val="26BC17D3"/>
    <w:rsid w:val="26C32109"/>
    <w:rsid w:val="270441E6"/>
    <w:rsid w:val="27075144"/>
    <w:rsid w:val="27090EBD"/>
    <w:rsid w:val="27473793"/>
    <w:rsid w:val="274B47C7"/>
    <w:rsid w:val="275B0CE7"/>
    <w:rsid w:val="27D65A62"/>
    <w:rsid w:val="27E2526A"/>
    <w:rsid w:val="27E92A9C"/>
    <w:rsid w:val="280B47C0"/>
    <w:rsid w:val="28245882"/>
    <w:rsid w:val="285F7D73"/>
    <w:rsid w:val="289F315B"/>
    <w:rsid w:val="28A31A75"/>
    <w:rsid w:val="290522E7"/>
    <w:rsid w:val="2927387C"/>
    <w:rsid w:val="2936586D"/>
    <w:rsid w:val="293C3C55"/>
    <w:rsid w:val="293E4722"/>
    <w:rsid w:val="297168A5"/>
    <w:rsid w:val="29AF73CD"/>
    <w:rsid w:val="29B844D4"/>
    <w:rsid w:val="29C856ED"/>
    <w:rsid w:val="2A04533A"/>
    <w:rsid w:val="2A306760"/>
    <w:rsid w:val="2A383867"/>
    <w:rsid w:val="2A482C60"/>
    <w:rsid w:val="2A79171F"/>
    <w:rsid w:val="2A8773CC"/>
    <w:rsid w:val="2A905451"/>
    <w:rsid w:val="2AA44A58"/>
    <w:rsid w:val="2AA9749C"/>
    <w:rsid w:val="2B230073"/>
    <w:rsid w:val="2B45257E"/>
    <w:rsid w:val="2B57151A"/>
    <w:rsid w:val="2B611BBF"/>
    <w:rsid w:val="2B675BC8"/>
    <w:rsid w:val="2BD66E93"/>
    <w:rsid w:val="2BEC4909"/>
    <w:rsid w:val="2BFE5AA0"/>
    <w:rsid w:val="2C2045B2"/>
    <w:rsid w:val="2C3D04A8"/>
    <w:rsid w:val="2C3F3486"/>
    <w:rsid w:val="2C7B4581"/>
    <w:rsid w:val="2C9D0974"/>
    <w:rsid w:val="2CB847EB"/>
    <w:rsid w:val="2CBA6BE0"/>
    <w:rsid w:val="2CD63174"/>
    <w:rsid w:val="2CE666C4"/>
    <w:rsid w:val="2CFC5020"/>
    <w:rsid w:val="2D1063D5"/>
    <w:rsid w:val="2D2D6F87"/>
    <w:rsid w:val="2D3E2F42"/>
    <w:rsid w:val="2D4744ED"/>
    <w:rsid w:val="2D510EC7"/>
    <w:rsid w:val="2D594220"/>
    <w:rsid w:val="2D656721"/>
    <w:rsid w:val="2D797995"/>
    <w:rsid w:val="2D834080"/>
    <w:rsid w:val="2D8F7C42"/>
    <w:rsid w:val="2D917516"/>
    <w:rsid w:val="2D9373D2"/>
    <w:rsid w:val="2DCD42C6"/>
    <w:rsid w:val="2DE27D71"/>
    <w:rsid w:val="2E0739C1"/>
    <w:rsid w:val="2E075A2A"/>
    <w:rsid w:val="2E1A39AF"/>
    <w:rsid w:val="2E2760CC"/>
    <w:rsid w:val="2E2818D0"/>
    <w:rsid w:val="2E3B5913"/>
    <w:rsid w:val="2E4A7C03"/>
    <w:rsid w:val="2E8B77F8"/>
    <w:rsid w:val="2EB96002"/>
    <w:rsid w:val="2EBF6305"/>
    <w:rsid w:val="2ED753FC"/>
    <w:rsid w:val="2EFC1307"/>
    <w:rsid w:val="2F463202"/>
    <w:rsid w:val="2F475ACE"/>
    <w:rsid w:val="2F4C32C2"/>
    <w:rsid w:val="2F6340B6"/>
    <w:rsid w:val="2F7A239C"/>
    <w:rsid w:val="2F963509"/>
    <w:rsid w:val="2F9B1F4B"/>
    <w:rsid w:val="2FA23C5C"/>
    <w:rsid w:val="2FD609D6"/>
    <w:rsid w:val="2FD77017"/>
    <w:rsid w:val="2FE029D7"/>
    <w:rsid w:val="300A1801"/>
    <w:rsid w:val="302E6A99"/>
    <w:rsid w:val="305F7D9F"/>
    <w:rsid w:val="3078137A"/>
    <w:rsid w:val="309C5541"/>
    <w:rsid w:val="30AD0FC8"/>
    <w:rsid w:val="30D51E0F"/>
    <w:rsid w:val="30D75B88"/>
    <w:rsid w:val="30DB6CFA"/>
    <w:rsid w:val="30E262DA"/>
    <w:rsid w:val="30FD7AB5"/>
    <w:rsid w:val="31251045"/>
    <w:rsid w:val="3140197F"/>
    <w:rsid w:val="31556AAC"/>
    <w:rsid w:val="31637178"/>
    <w:rsid w:val="316572A7"/>
    <w:rsid w:val="31880C30"/>
    <w:rsid w:val="31903F88"/>
    <w:rsid w:val="31D04385"/>
    <w:rsid w:val="31D81ADA"/>
    <w:rsid w:val="321213F7"/>
    <w:rsid w:val="32767077"/>
    <w:rsid w:val="327C39CE"/>
    <w:rsid w:val="32843AED"/>
    <w:rsid w:val="3287538B"/>
    <w:rsid w:val="32A56FD2"/>
    <w:rsid w:val="32A75EAC"/>
    <w:rsid w:val="32AB5B24"/>
    <w:rsid w:val="32C43EEA"/>
    <w:rsid w:val="32DD31FD"/>
    <w:rsid w:val="32FC6E75"/>
    <w:rsid w:val="330A7969"/>
    <w:rsid w:val="33680D19"/>
    <w:rsid w:val="336B6A5B"/>
    <w:rsid w:val="33B242AE"/>
    <w:rsid w:val="33D60378"/>
    <w:rsid w:val="33D95773"/>
    <w:rsid w:val="33E800AC"/>
    <w:rsid w:val="34472718"/>
    <w:rsid w:val="344D7F0F"/>
    <w:rsid w:val="34545741"/>
    <w:rsid w:val="346A286F"/>
    <w:rsid w:val="349A13A6"/>
    <w:rsid w:val="34A02734"/>
    <w:rsid w:val="34A246FE"/>
    <w:rsid w:val="34AE44FF"/>
    <w:rsid w:val="34C97D74"/>
    <w:rsid w:val="34F11132"/>
    <w:rsid w:val="35380BBF"/>
    <w:rsid w:val="353D7F83"/>
    <w:rsid w:val="3542559A"/>
    <w:rsid w:val="355E6877"/>
    <w:rsid w:val="356644D4"/>
    <w:rsid w:val="35AB75E3"/>
    <w:rsid w:val="35AF5600"/>
    <w:rsid w:val="35BE7316"/>
    <w:rsid w:val="35EF127D"/>
    <w:rsid w:val="361E7DB5"/>
    <w:rsid w:val="36211653"/>
    <w:rsid w:val="36370E76"/>
    <w:rsid w:val="3651018A"/>
    <w:rsid w:val="368F480F"/>
    <w:rsid w:val="36D30B9F"/>
    <w:rsid w:val="36DF7B44"/>
    <w:rsid w:val="36EA7C97"/>
    <w:rsid w:val="36EE3C2B"/>
    <w:rsid w:val="36EF304C"/>
    <w:rsid w:val="36F823B4"/>
    <w:rsid w:val="37052D23"/>
    <w:rsid w:val="37070849"/>
    <w:rsid w:val="371F3DE4"/>
    <w:rsid w:val="373E3B81"/>
    <w:rsid w:val="37682747"/>
    <w:rsid w:val="37897DCE"/>
    <w:rsid w:val="379F0A81"/>
    <w:rsid w:val="37AB3F79"/>
    <w:rsid w:val="37CE6E6C"/>
    <w:rsid w:val="381B0A50"/>
    <w:rsid w:val="381E7EEB"/>
    <w:rsid w:val="383438BF"/>
    <w:rsid w:val="38367638"/>
    <w:rsid w:val="383A5070"/>
    <w:rsid w:val="38A22D96"/>
    <w:rsid w:val="38AA5930"/>
    <w:rsid w:val="38B5074F"/>
    <w:rsid w:val="38C70290"/>
    <w:rsid w:val="38DF7CCF"/>
    <w:rsid w:val="39225E0E"/>
    <w:rsid w:val="392751D2"/>
    <w:rsid w:val="395B3430"/>
    <w:rsid w:val="396C38E2"/>
    <w:rsid w:val="39CB1823"/>
    <w:rsid w:val="39DF785B"/>
    <w:rsid w:val="39E82072"/>
    <w:rsid w:val="39F5707E"/>
    <w:rsid w:val="3A070076"/>
    <w:rsid w:val="3A39340F"/>
    <w:rsid w:val="3A527484"/>
    <w:rsid w:val="3A685AA2"/>
    <w:rsid w:val="3A8A57DB"/>
    <w:rsid w:val="3A9516D2"/>
    <w:rsid w:val="3AB900AC"/>
    <w:rsid w:val="3AD1189A"/>
    <w:rsid w:val="3BB725F5"/>
    <w:rsid w:val="3BD31641"/>
    <w:rsid w:val="3BDF1D94"/>
    <w:rsid w:val="3BE82BEB"/>
    <w:rsid w:val="3C057493"/>
    <w:rsid w:val="3C1C5680"/>
    <w:rsid w:val="3C1F4887"/>
    <w:rsid w:val="3C3E3FB2"/>
    <w:rsid w:val="3C664263"/>
    <w:rsid w:val="3C8C04BC"/>
    <w:rsid w:val="3D1574A9"/>
    <w:rsid w:val="3D224E5C"/>
    <w:rsid w:val="3D436353"/>
    <w:rsid w:val="3D5567B2"/>
    <w:rsid w:val="3D6A7D83"/>
    <w:rsid w:val="3DA91912"/>
    <w:rsid w:val="3DA94408"/>
    <w:rsid w:val="3DA97F06"/>
    <w:rsid w:val="3DCF5798"/>
    <w:rsid w:val="3E1B6292"/>
    <w:rsid w:val="3E3208A1"/>
    <w:rsid w:val="3E473695"/>
    <w:rsid w:val="3E5F71BC"/>
    <w:rsid w:val="3E6B5B61"/>
    <w:rsid w:val="3E6D18D9"/>
    <w:rsid w:val="3EA314A0"/>
    <w:rsid w:val="3EA352FB"/>
    <w:rsid w:val="3EAF0E6D"/>
    <w:rsid w:val="3ECB4852"/>
    <w:rsid w:val="3ED74FA5"/>
    <w:rsid w:val="3EED279B"/>
    <w:rsid w:val="3EED2A1A"/>
    <w:rsid w:val="3EF47905"/>
    <w:rsid w:val="3EF67B21"/>
    <w:rsid w:val="3F0F0BE2"/>
    <w:rsid w:val="3F450160"/>
    <w:rsid w:val="3F767786"/>
    <w:rsid w:val="3F7F2102"/>
    <w:rsid w:val="3F982986"/>
    <w:rsid w:val="3F9A25E2"/>
    <w:rsid w:val="3FD13C3B"/>
    <w:rsid w:val="3FD31C10"/>
    <w:rsid w:val="3FEC4A80"/>
    <w:rsid w:val="3FF316A7"/>
    <w:rsid w:val="3FF74ECC"/>
    <w:rsid w:val="40103336"/>
    <w:rsid w:val="40324B88"/>
    <w:rsid w:val="404D4C9A"/>
    <w:rsid w:val="408E004E"/>
    <w:rsid w:val="40F61CDD"/>
    <w:rsid w:val="410F6C78"/>
    <w:rsid w:val="411C1395"/>
    <w:rsid w:val="41877EB7"/>
    <w:rsid w:val="41995C63"/>
    <w:rsid w:val="41A575DC"/>
    <w:rsid w:val="41C36E69"/>
    <w:rsid w:val="421A5B24"/>
    <w:rsid w:val="42693067"/>
    <w:rsid w:val="42703746"/>
    <w:rsid w:val="428C0EFB"/>
    <w:rsid w:val="428C60A6"/>
    <w:rsid w:val="429D02B3"/>
    <w:rsid w:val="42A0091E"/>
    <w:rsid w:val="42AD715E"/>
    <w:rsid w:val="42CD2946"/>
    <w:rsid w:val="42EC6374"/>
    <w:rsid w:val="43002C0A"/>
    <w:rsid w:val="4326105A"/>
    <w:rsid w:val="434F77FF"/>
    <w:rsid w:val="43822E12"/>
    <w:rsid w:val="43B81849"/>
    <w:rsid w:val="43BB30E7"/>
    <w:rsid w:val="43E23D98"/>
    <w:rsid w:val="43EA39CC"/>
    <w:rsid w:val="440C749E"/>
    <w:rsid w:val="44794EA4"/>
    <w:rsid w:val="449A2CFC"/>
    <w:rsid w:val="44A6643B"/>
    <w:rsid w:val="44A973E3"/>
    <w:rsid w:val="44ED789D"/>
    <w:rsid w:val="455E59EB"/>
    <w:rsid w:val="456443B5"/>
    <w:rsid w:val="45C83899"/>
    <w:rsid w:val="45D109A0"/>
    <w:rsid w:val="45E15624"/>
    <w:rsid w:val="45F20916"/>
    <w:rsid w:val="462C1A65"/>
    <w:rsid w:val="46492C2C"/>
    <w:rsid w:val="464D0671"/>
    <w:rsid w:val="466510E8"/>
    <w:rsid w:val="467922DC"/>
    <w:rsid w:val="46B362F7"/>
    <w:rsid w:val="46C54B26"/>
    <w:rsid w:val="46EE732F"/>
    <w:rsid w:val="471F398D"/>
    <w:rsid w:val="474653BD"/>
    <w:rsid w:val="47525B10"/>
    <w:rsid w:val="476054DD"/>
    <w:rsid w:val="477E2C5B"/>
    <w:rsid w:val="47897222"/>
    <w:rsid w:val="479E6FA7"/>
    <w:rsid w:val="47B57F75"/>
    <w:rsid w:val="47E56984"/>
    <w:rsid w:val="47F0713F"/>
    <w:rsid w:val="480A63EB"/>
    <w:rsid w:val="480C3F11"/>
    <w:rsid w:val="480F7137"/>
    <w:rsid w:val="484D75B3"/>
    <w:rsid w:val="48AF426B"/>
    <w:rsid w:val="48C84374"/>
    <w:rsid w:val="48C843E2"/>
    <w:rsid w:val="48FF2ABF"/>
    <w:rsid w:val="49251A7E"/>
    <w:rsid w:val="494871CB"/>
    <w:rsid w:val="49883A6B"/>
    <w:rsid w:val="49AB59AC"/>
    <w:rsid w:val="49C1603D"/>
    <w:rsid w:val="49CB1BAA"/>
    <w:rsid w:val="49DB7104"/>
    <w:rsid w:val="49EC224C"/>
    <w:rsid w:val="49FB423D"/>
    <w:rsid w:val="4A01737A"/>
    <w:rsid w:val="4A8D47A2"/>
    <w:rsid w:val="4AA20B5D"/>
    <w:rsid w:val="4ABD14F2"/>
    <w:rsid w:val="4AF8077D"/>
    <w:rsid w:val="4B09298A"/>
    <w:rsid w:val="4B26239A"/>
    <w:rsid w:val="4B3B7A64"/>
    <w:rsid w:val="4B60287F"/>
    <w:rsid w:val="4BB477AD"/>
    <w:rsid w:val="4BBE3774"/>
    <w:rsid w:val="4BE52E47"/>
    <w:rsid w:val="4C013661"/>
    <w:rsid w:val="4C465518"/>
    <w:rsid w:val="4C9015CF"/>
    <w:rsid w:val="4C97105C"/>
    <w:rsid w:val="4CA6016B"/>
    <w:rsid w:val="4D007DBC"/>
    <w:rsid w:val="4D0E4287"/>
    <w:rsid w:val="4D177F39"/>
    <w:rsid w:val="4D1E1D55"/>
    <w:rsid w:val="4D4417D8"/>
    <w:rsid w:val="4D5C1497"/>
    <w:rsid w:val="4D8421D9"/>
    <w:rsid w:val="4DC4528E"/>
    <w:rsid w:val="4DF23826"/>
    <w:rsid w:val="4E375A60"/>
    <w:rsid w:val="4E8841B2"/>
    <w:rsid w:val="4EE27595"/>
    <w:rsid w:val="4F021BCA"/>
    <w:rsid w:val="4F075432"/>
    <w:rsid w:val="4F11005F"/>
    <w:rsid w:val="4F141D1E"/>
    <w:rsid w:val="4F2558B8"/>
    <w:rsid w:val="4F2C085C"/>
    <w:rsid w:val="4F4B1139"/>
    <w:rsid w:val="4F734876"/>
    <w:rsid w:val="4F7762B2"/>
    <w:rsid w:val="4FA26F09"/>
    <w:rsid w:val="4FDC68BF"/>
    <w:rsid w:val="4FFA4F97"/>
    <w:rsid w:val="504E4C7D"/>
    <w:rsid w:val="50593A6B"/>
    <w:rsid w:val="505B7C87"/>
    <w:rsid w:val="507765E7"/>
    <w:rsid w:val="50AC44E3"/>
    <w:rsid w:val="511E6A63"/>
    <w:rsid w:val="5167665C"/>
    <w:rsid w:val="51A11B6E"/>
    <w:rsid w:val="51CB2747"/>
    <w:rsid w:val="51DD54E5"/>
    <w:rsid w:val="51E56A76"/>
    <w:rsid w:val="520B6E70"/>
    <w:rsid w:val="520D7203"/>
    <w:rsid w:val="524A3FB4"/>
    <w:rsid w:val="525070F0"/>
    <w:rsid w:val="5251062A"/>
    <w:rsid w:val="526F1BB4"/>
    <w:rsid w:val="52AF1310"/>
    <w:rsid w:val="52D862CB"/>
    <w:rsid w:val="52D95337"/>
    <w:rsid w:val="52E2243E"/>
    <w:rsid w:val="53057EDB"/>
    <w:rsid w:val="530D1325"/>
    <w:rsid w:val="53346A12"/>
    <w:rsid w:val="5343439E"/>
    <w:rsid w:val="535170EC"/>
    <w:rsid w:val="5373753A"/>
    <w:rsid w:val="53992536"/>
    <w:rsid w:val="53A4730B"/>
    <w:rsid w:val="53CE651E"/>
    <w:rsid w:val="54236053"/>
    <w:rsid w:val="543640C4"/>
    <w:rsid w:val="54595EC5"/>
    <w:rsid w:val="546B1248"/>
    <w:rsid w:val="5472126C"/>
    <w:rsid w:val="54A66564"/>
    <w:rsid w:val="55115B0E"/>
    <w:rsid w:val="557F21C6"/>
    <w:rsid w:val="55A90FF1"/>
    <w:rsid w:val="55AF412E"/>
    <w:rsid w:val="55B251ED"/>
    <w:rsid w:val="55E4027B"/>
    <w:rsid w:val="55F83D27"/>
    <w:rsid w:val="55FA3DFE"/>
    <w:rsid w:val="56266D7D"/>
    <w:rsid w:val="562B40FC"/>
    <w:rsid w:val="564231F4"/>
    <w:rsid w:val="56811F6E"/>
    <w:rsid w:val="56DA342C"/>
    <w:rsid w:val="56DC0F52"/>
    <w:rsid w:val="56E12A0D"/>
    <w:rsid w:val="56F664B8"/>
    <w:rsid w:val="571132F2"/>
    <w:rsid w:val="573C7C43"/>
    <w:rsid w:val="57560F9F"/>
    <w:rsid w:val="575C69E3"/>
    <w:rsid w:val="57603931"/>
    <w:rsid w:val="576A2A02"/>
    <w:rsid w:val="576E7AB5"/>
    <w:rsid w:val="57C03552"/>
    <w:rsid w:val="58031953"/>
    <w:rsid w:val="58313520"/>
    <w:rsid w:val="583354EA"/>
    <w:rsid w:val="58346B6C"/>
    <w:rsid w:val="58633674"/>
    <w:rsid w:val="58726012"/>
    <w:rsid w:val="5887350A"/>
    <w:rsid w:val="588B0E82"/>
    <w:rsid w:val="58B33184"/>
    <w:rsid w:val="58BC728D"/>
    <w:rsid w:val="58E32E89"/>
    <w:rsid w:val="58F317BE"/>
    <w:rsid w:val="58F5279F"/>
    <w:rsid w:val="58FA6008"/>
    <w:rsid w:val="5900361E"/>
    <w:rsid w:val="59170968"/>
    <w:rsid w:val="59184AE2"/>
    <w:rsid w:val="59232E69"/>
    <w:rsid w:val="59324877"/>
    <w:rsid w:val="59476B94"/>
    <w:rsid w:val="597436C4"/>
    <w:rsid w:val="59771658"/>
    <w:rsid w:val="59C23A0D"/>
    <w:rsid w:val="59D2668C"/>
    <w:rsid w:val="5A160C1F"/>
    <w:rsid w:val="5A2B3C2C"/>
    <w:rsid w:val="5A370A1E"/>
    <w:rsid w:val="5A9F29C3"/>
    <w:rsid w:val="5AB521E6"/>
    <w:rsid w:val="5ACB2345"/>
    <w:rsid w:val="5ACE14FA"/>
    <w:rsid w:val="5AD92379"/>
    <w:rsid w:val="5AEB5C08"/>
    <w:rsid w:val="5AF0321E"/>
    <w:rsid w:val="5AF2003F"/>
    <w:rsid w:val="5AF56A87"/>
    <w:rsid w:val="5AF96D73"/>
    <w:rsid w:val="5B1150CB"/>
    <w:rsid w:val="5B185782"/>
    <w:rsid w:val="5B3A128A"/>
    <w:rsid w:val="5B435A44"/>
    <w:rsid w:val="5B6024C5"/>
    <w:rsid w:val="5B791466"/>
    <w:rsid w:val="5B874665"/>
    <w:rsid w:val="5B9A056E"/>
    <w:rsid w:val="5BC57CCC"/>
    <w:rsid w:val="5BD3501A"/>
    <w:rsid w:val="5BE329E4"/>
    <w:rsid w:val="5C3972AC"/>
    <w:rsid w:val="5C607FEC"/>
    <w:rsid w:val="5C9B365E"/>
    <w:rsid w:val="5CA1094B"/>
    <w:rsid w:val="5CD36B26"/>
    <w:rsid w:val="5D0E3E30"/>
    <w:rsid w:val="5D114138"/>
    <w:rsid w:val="5D2673CB"/>
    <w:rsid w:val="5D2B6790"/>
    <w:rsid w:val="5D3B38AE"/>
    <w:rsid w:val="5D3C4DB4"/>
    <w:rsid w:val="5D403C20"/>
    <w:rsid w:val="5D4C04E5"/>
    <w:rsid w:val="5D4D6706"/>
    <w:rsid w:val="5D5757D7"/>
    <w:rsid w:val="5D675648"/>
    <w:rsid w:val="5D8365CC"/>
    <w:rsid w:val="5D9855F3"/>
    <w:rsid w:val="5DC15346"/>
    <w:rsid w:val="5E196F30"/>
    <w:rsid w:val="5E1A3B2F"/>
    <w:rsid w:val="5E282CCF"/>
    <w:rsid w:val="5E7A298D"/>
    <w:rsid w:val="5E9A1F1D"/>
    <w:rsid w:val="5EE94B54"/>
    <w:rsid w:val="5EED01FF"/>
    <w:rsid w:val="5F13572D"/>
    <w:rsid w:val="5F186FBA"/>
    <w:rsid w:val="5F1C0A86"/>
    <w:rsid w:val="5F1C6CD8"/>
    <w:rsid w:val="5F27742B"/>
    <w:rsid w:val="5F3F29C6"/>
    <w:rsid w:val="5F5C5326"/>
    <w:rsid w:val="5F683CCB"/>
    <w:rsid w:val="5F791A16"/>
    <w:rsid w:val="5FA326A0"/>
    <w:rsid w:val="5FE936A8"/>
    <w:rsid w:val="600F4147"/>
    <w:rsid w:val="602D281F"/>
    <w:rsid w:val="60645EC3"/>
    <w:rsid w:val="60697716"/>
    <w:rsid w:val="606D79AC"/>
    <w:rsid w:val="606E0CAA"/>
    <w:rsid w:val="60BC2C2C"/>
    <w:rsid w:val="60BC3DE1"/>
    <w:rsid w:val="60C02F39"/>
    <w:rsid w:val="60CC028A"/>
    <w:rsid w:val="60CC6205"/>
    <w:rsid w:val="611D2893"/>
    <w:rsid w:val="612C2AD6"/>
    <w:rsid w:val="613005C5"/>
    <w:rsid w:val="61335628"/>
    <w:rsid w:val="61783558"/>
    <w:rsid w:val="61994610"/>
    <w:rsid w:val="61BF18C8"/>
    <w:rsid w:val="61CE1DDF"/>
    <w:rsid w:val="61F00F05"/>
    <w:rsid w:val="61F47A98"/>
    <w:rsid w:val="61FC4B9F"/>
    <w:rsid w:val="61FD176F"/>
    <w:rsid w:val="62332162"/>
    <w:rsid w:val="623C31ED"/>
    <w:rsid w:val="624C4CF0"/>
    <w:rsid w:val="624D0690"/>
    <w:rsid w:val="625B18C5"/>
    <w:rsid w:val="62864468"/>
    <w:rsid w:val="6290378D"/>
    <w:rsid w:val="62B84640"/>
    <w:rsid w:val="62E01DCA"/>
    <w:rsid w:val="630D3478"/>
    <w:rsid w:val="63107092"/>
    <w:rsid w:val="634B7B8C"/>
    <w:rsid w:val="634D6D33"/>
    <w:rsid w:val="639037F0"/>
    <w:rsid w:val="63BF7C32"/>
    <w:rsid w:val="63D7141F"/>
    <w:rsid w:val="63F3688A"/>
    <w:rsid w:val="64317C8A"/>
    <w:rsid w:val="64A82228"/>
    <w:rsid w:val="64EC4A56"/>
    <w:rsid w:val="6509266E"/>
    <w:rsid w:val="651421FF"/>
    <w:rsid w:val="6531690D"/>
    <w:rsid w:val="65AC2438"/>
    <w:rsid w:val="65B31A18"/>
    <w:rsid w:val="65B57676"/>
    <w:rsid w:val="663732D8"/>
    <w:rsid w:val="663F14FE"/>
    <w:rsid w:val="66456B14"/>
    <w:rsid w:val="66770C98"/>
    <w:rsid w:val="66925AD1"/>
    <w:rsid w:val="66A45243"/>
    <w:rsid w:val="66FC2F4B"/>
    <w:rsid w:val="67071BD3"/>
    <w:rsid w:val="67156530"/>
    <w:rsid w:val="671622CA"/>
    <w:rsid w:val="672C55DE"/>
    <w:rsid w:val="674548F2"/>
    <w:rsid w:val="676C00D0"/>
    <w:rsid w:val="677A27ED"/>
    <w:rsid w:val="67810CC4"/>
    <w:rsid w:val="67B30B57"/>
    <w:rsid w:val="67C369D8"/>
    <w:rsid w:val="67DE2430"/>
    <w:rsid w:val="67F00D02"/>
    <w:rsid w:val="67F971AD"/>
    <w:rsid w:val="67FD0C7B"/>
    <w:rsid w:val="67FD51CC"/>
    <w:rsid w:val="67FD6F7B"/>
    <w:rsid w:val="68014CBD"/>
    <w:rsid w:val="68386205"/>
    <w:rsid w:val="683D381B"/>
    <w:rsid w:val="6850354E"/>
    <w:rsid w:val="68921DB9"/>
    <w:rsid w:val="689756E6"/>
    <w:rsid w:val="68A33EDE"/>
    <w:rsid w:val="68A66D11"/>
    <w:rsid w:val="68C072D9"/>
    <w:rsid w:val="68D12BDD"/>
    <w:rsid w:val="68DC4DE2"/>
    <w:rsid w:val="68E47045"/>
    <w:rsid w:val="68ED2BD7"/>
    <w:rsid w:val="68FB5D83"/>
    <w:rsid w:val="69085BD7"/>
    <w:rsid w:val="690C2AB2"/>
    <w:rsid w:val="692073C4"/>
    <w:rsid w:val="692B60C8"/>
    <w:rsid w:val="693E1400"/>
    <w:rsid w:val="69584DB0"/>
    <w:rsid w:val="697D7CA4"/>
    <w:rsid w:val="69AC02F0"/>
    <w:rsid w:val="69E23AD9"/>
    <w:rsid w:val="69E71C90"/>
    <w:rsid w:val="69FA004C"/>
    <w:rsid w:val="6A2E5B11"/>
    <w:rsid w:val="6A366774"/>
    <w:rsid w:val="6A4038E5"/>
    <w:rsid w:val="6A4E644F"/>
    <w:rsid w:val="6A520B7C"/>
    <w:rsid w:val="6A633A0D"/>
    <w:rsid w:val="6A6E4160"/>
    <w:rsid w:val="6A731E9C"/>
    <w:rsid w:val="6A9040D6"/>
    <w:rsid w:val="6AA638F9"/>
    <w:rsid w:val="6ABF3ED6"/>
    <w:rsid w:val="6ADC556D"/>
    <w:rsid w:val="6ADC731B"/>
    <w:rsid w:val="6AE54422"/>
    <w:rsid w:val="6B055C69"/>
    <w:rsid w:val="6B0C4B35"/>
    <w:rsid w:val="6B146AB5"/>
    <w:rsid w:val="6B3B66C4"/>
    <w:rsid w:val="6B585DCA"/>
    <w:rsid w:val="6B60619E"/>
    <w:rsid w:val="6B7E386E"/>
    <w:rsid w:val="6B7E4876"/>
    <w:rsid w:val="6BAD5AA8"/>
    <w:rsid w:val="6BE97F42"/>
    <w:rsid w:val="6BF21D74"/>
    <w:rsid w:val="6BF414CC"/>
    <w:rsid w:val="6BF95CAB"/>
    <w:rsid w:val="6C205FA7"/>
    <w:rsid w:val="6C2B628E"/>
    <w:rsid w:val="6C3B62C3"/>
    <w:rsid w:val="6C643A6C"/>
    <w:rsid w:val="6C6B6B41"/>
    <w:rsid w:val="6C8E0AE9"/>
    <w:rsid w:val="6C9360FF"/>
    <w:rsid w:val="6C9843DF"/>
    <w:rsid w:val="6CA420BB"/>
    <w:rsid w:val="6CBC4E6C"/>
    <w:rsid w:val="6CC91B21"/>
    <w:rsid w:val="6CE81FA7"/>
    <w:rsid w:val="6CEB7CE9"/>
    <w:rsid w:val="6CFA1CDB"/>
    <w:rsid w:val="6D042B59"/>
    <w:rsid w:val="6D0F39D8"/>
    <w:rsid w:val="6D140FEE"/>
    <w:rsid w:val="6D212753"/>
    <w:rsid w:val="6D2F407A"/>
    <w:rsid w:val="6D3E15C7"/>
    <w:rsid w:val="6D4D2752"/>
    <w:rsid w:val="6D65184A"/>
    <w:rsid w:val="6D981C1F"/>
    <w:rsid w:val="6DD121FE"/>
    <w:rsid w:val="6DD24A05"/>
    <w:rsid w:val="6E0342A1"/>
    <w:rsid w:val="6E192634"/>
    <w:rsid w:val="6E250517"/>
    <w:rsid w:val="6E3D6323"/>
    <w:rsid w:val="6E8E4DD0"/>
    <w:rsid w:val="6E95615F"/>
    <w:rsid w:val="6E964FCD"/>
    <w:rsid w:val="6ED76777"/>
    <w:rsid w:val="6EEB3FD1"/>
    <w:rsid w:val="6EFA126F"/>
    <w:rsid w:val="6EFF7A7C"/>
    <w:rsid w:val="6F1F10E3"/>
    <w:rsid w:val="6F213E96"/>
    <w:rsid w:val="6F535409"/>
    <w:rsid w:val="6F6A75EB"/>
    <w:rsid w:val="6F773AB6"/>
    <w:rsid w:val="6F8A72F0"/>
    <w:rsid w:val="6F930A3B"/>
    <w:rsid w:val="6F9E4FD8"/>
    <w:rsid w:val="6FDF2248"/>
    <w:rsid w:val="6FEF7B87"/>
    <w:rsid w:val="703B068F"/>
    <w:rsid w:val="7053782B"/>
    <w:rsid w:val="7096180D"/>
    <w:rsid w:val="70A11980"/>
    <w:rsid w:val="70DB3A51"/>
    <w:rsid w:val="710831A0"/>
    <w:rsid w:val="713A0F4C"/>
    <w:rsid w:val="71997D14"/>
    <w:rsid w:val="71A010A2"/>
    <w:rsid w:val="71A845E4"/>
    <w:rsid w:val="71B0505E"/>
    <w:rsid w:val="71B95CC0"/>
    <w:rsid w:val="71C95CAD"/>
    <w:rsid w:val="71E60A7F"/>
    <w:rsid w:val="71ED1E0E"/>
    <w:rsid w:val="720F447A"/>
    <w:rsid w:val="723B0044"/>
    <w:rsid w:val="72442376"/>
    <w:rsid w:val="7249798C"/>
    <w:rsid w:val="72604CD6"/>
    <w:rsid w:val="72A76461"/>
    <w:rsid w:val="72BD5746"/>
    <w:rsid w:val="72BD745E"/>
    <w:rsid w:val="72C264DB"/>
    <w:rsid w:val="72C76B03"/>
    <w:rsid w:val="73337CF4"/>
    <w:rsid w:val="733A72D5"/>
    <w:rsid w:val="73410663"/>
    <w:rsid w:val="73426189"/>
    <w:rsid w:val="7346211D"/>
    <w:rsid w:val="734C0DB6"/>
    <w:rsid w:val="738A025C"/>
    <w:rsid w:val="739E1612"/>
    <w:rsid w:val="73AF4245"/>
    <w:rsid w:val="73B702DC"/>
    <w:rsid w:val="73C713EA"/>
    <w:rsid w:val="73E62FB9"/>
    <w:rsid w:val="741D09DE"/>
    <w:rsid w:val="74373814"/>
    <w:rsid w:val="749D7B1B"/>
    <w:rsid w:val="74AE3AD6"/>
    <w:rsid w:val="74C8164B"/>
    <w:rsid w:val="74CB28DA"/>
    <w:rsid w:val="74E67714"/>
    <w:rsid w:val="74EA4335"/>
    <w:rsid w:val="74F31E31"/>
    <w:rsid w:val="74F77F3E"/>
    <w:rsid w:val="750000AA"/>
    <w:rsid w:val="75061B64"/>
    <w:rsid w:val="752B1B64"/>
    <w:rsid w:val="753F0BD2"/>
    <w:rsid w:val="75B23A9A"/>
    <w:rsid w:val="75B405E5"/>
    <w:rsid w:val="75B4584F"/>
    <w:rsid w:val="75B90231"/>
    <w:rsid w:val="75BC511D"/>
    <w:rsid w:val="75D47213"/>
    <w:rsid w:val="75D4756D"/>
    <w:rsid w:val="75EC4931"/>
    <w:rsid w:val="75F24D00"/>
    <w:rsid w:val="75F37DD8"/>
    <w:rsid w:val="76525E57"/>
    <w:rsid w:val="76656CF1"/>
    <w:rsid w:val="768144ED"/>
    <w:rsid w:val="769C19CE"/>
    <w:rsid w:val="76B37ACA"/>
    <w:rsid w:val="76DB0DCF"/>
    <w:rsid w:val="76FA2168"/>
    <w:rsid w:val="770519A8"/>
    <w:rsid w:val="771340C5"/>
    <w:rsid w:val="772D3A42"/>
    <w:rsid w:val="773724A9"/>
    <w:rsid w:val="776668EA"/>
    <w:rsid w:val="776862F2"/>
    <w:rsid w:val="7772528F"/>
    <w:rsid w:val="77B533CE"/>
    <w:rsid w:val="77BE3AF6"/>
    <w:rsid w:val="77E31623"/>
    <w:rsid w:val="77E82810"/>
    <w:rsid w:val="78036031"/>
    <w:rsid w:val="78120820"/>
    <w:rsid w:val="783469E8"/>
    <w:rsid w:val="78541FB3"/>
    <w:rsid w:val="786C00FF"/>
    <w:rsid w:val="786C5C4B"/>
    <w:rsid w:val="787B31CC"/>
    <w:rsid w:val="79002D6F"/>
    <w:rsid w:val="79611CBF"/>
    <w:rsid w:val="79725A1A"/>
    <w:rsid w:val="798312C8"/>
    <w:rsid w:val="79927E6B"/>
    <w:rsid w:val="79A13C0A"/>
    <w:rsid w:val="79B00192"/>
    <w:rsid w:val="79C10F1B"/>
    <w:rsid w:val="7A074E5D"/>
    <w:rsid w:val="7A2447A1"/>
    <w:rsid w:val="7A287E87"/>
    <w:rsid w:val="7A5614FA"/>
    <w:rsid w:val="7A635363"/>
    <w:rsid w:val="7A6E5401"/>
    <w:rsid w:val="7A811367"/>
    <w:rsid w:val="7AAB3F46"/>
    <w:rsid w:val="7AB931D5"/>
    <w:rsid w:val="7AC35E02"/>
    <w:rsid w:val="7AC95611"/>
    <w:rsid w:val="7AD97F36"/>
    <w:rsid w:val="7B5178B1"/>
    <w:rsid w:val="7B705F89"/>
    <w:rsid w:val="7B724BC8"/>
    <w:rsid w:val="7B7610C6"/>
    <w:rsid w:val="7BA746E3"/>
    <w:rsid w:val="7BB9692E"/>
    <w:rsid w:val="7BEC6B0C"/>
    <w:rsid w:val="7BF37A6B"/>
    <w:rsid w:val="7C10151B"/>
    <w:rsid w:val="7C254A3D"/>
    <w:rsid w:val="7C6064DA"/>
    <w:rsid w:val="7C742B36"/>
    <w:rsid w:val="7CAD4FBB"/>
    <w:rsid w:val="7CB974BC"/>
    <w:rsid w:val="7CD10CAA"/>
    <w:rsid w:val="7CD751BD"/>
    <w:rsid w:val="7CDB1BD1"/>
    <w:rsid w:val="7CEC23D6"/>
    <w:rsid w:val="7CF8678F"/>
    <w:rsid w:val="7CF95B0B"/>
    <w:rsid w:val="7D05706D"/>
    <w:rsid w:val="7D6E7A5A"/>
    <w:rsid w:val="7D8732DD"/>
    <w:rsid w:val="7D8E2749"/>
    <w:rsid w:val="7DC91981"/>
    <w:rsid w:val="7DD130CA"/>
    <w:rsid w:val="7E1F3C97"/>
    <w:rsid w:val="7E2379AA"/>
    <w:rsid w:val="7E562D89"/>
    <w:rsid w:val="7E565E76"/>
    <w:rsid w:val="7E7538B7"/>
    <w:rsid w:val="7E876159"/>
    <w:rsid w:val="7E8B6C36"/>
    <w:rsid w:val="7EE30820"/>
    <w:rsid w:val="7EE87E6C"/>
    <w:rsid w:val="7EEB17D0"/>
    <w:rsid w:val="7F026130"/>
    <w:rsid w:val="7F0D7F93"/>
    <w:rsid w:val="7F271055"/>
    <w:rsid w:val="7F826700"/>
    <w:rsid w:val="7F983D01"/>
    <w:rsid w:val="7FA44454"/>
    <w:rsid w:val="7FBD6AB1"/>
    <w:rsid w:val="7FBF4F75"/>
    <w:rsid w:val="7FC23FE8"/>
    <w:rsid w:val="7FE72592"/>
    <w:rsid w:val="7FF079A1"/>
    <w:rsid w:val="7FF13411"/>
    <w:rsid w:val="7FFF586A"/>
    <w:rsid w:val="BF7F69AE"/>
    <w:rsid w:val="BF7FA774"/>
    <w:rsid w:val="D3BED12C"/>
    <w:rsid w:val="E3F7A14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等线" w:hAnsi="等线" w:eastAsia="等线" w:cs="宋体"/>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2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等线" w:hAnsi="等线" w:eastAsia="等线" w:cs="宋体"/>
      <w:kern w:val="2"/>
      <w:sz w:val="21"/>
      <w:szCs w:val="24"/>
      <w:lang w:val="en-US" w:eastAsia="zh-CN" w:bidi="ar-SA"/>
    </w:rPr>
  </w:style>
  <w:style w:type="paragraph" w:styleId="3">
    <w:name w:val="heading 1"/>
    <w:basedOn w:val="1"/>
    <w:next w:val="1"/>
    <w:link w:val="20"/>
    <w:qFormat/>
    <w:uiPriority w:val="0"/>
    <w:pPr>
      <w:keepNext/>
      <w:keepLines/>
      <w:spacing w:line="579" w:lineRule="exact"/>
      <w:ind w:firstLine="880" w:firstLineChars="200"/>
      <w:outlineLvl w:val="0"/>
    </w:pPr>
    <w:rPr>
      <w:rFonts w:eastAsia="黑体"/>
      <w:b/>
      <w:kern w:val="44"/>
      <w:sz w:val="32"/>
      <w:szCs w:val="22"/>
    </w:rPr>
  </w:style>
  <w:style w:type="character" w:default="1" w:styleId="15">
    <w:name w:val="Default Paragraph Font"/>
    <w:unhideWhenUsed/>
    <w:qFormat/>
    <w:uiPriority w:val="1"/>
  </w:style>
  <w:style w:type="table" w:default="1" w:styleId="13">
    <w:name w:val="Normal Table"/>
    <w:unhideWhenUsed/>
    <w:qFormat/>
    <w:uiPriority w:val="99"/>
    <w:tblPr>
      <w:tblCellMar>
        <w:top w:w="0" w:type="dxa"/>
        <w:left w:w="108" w:type="dxa"/>
        <w:bottom w:w="0" w:type="dxa"/>
        <w:right w:w="108" w:type="dxa"/>
      </w:tblCellMar>
    </w:tblPr>
  </w:style>
  <w:style w:type="paragraph" w:styleId="2">
    <w:name w:val="Normal Indent"/>
    <w:basedOn w:val="1"/>
    <w:qFormat/>
    <w:uiPriority w:val="0"/>
    <w:pPr>
      <w:ind w:firstLine="420" w:firstLineChars="200"/>
    </w:pPr>
  </w:style>
  <w:style w:type="paragraph" w:styleId="4">
    <w:name w:val="annotation text"/>
    <w:basedOn w:val="1"/>
    <w:link w:val="21"/>
    <w:qFormat/>
    <w:uiPriority w:val="0"/>
    <w:pPr>
      <w:jc w:val="left"/>
    </w:pPr>
  </w:style>
  <w:style w:type="paragraph" w:styleId="5">
    <w:name w:val="Body Text"/>
    <w:basedOn w:val="1"/>
    <w:link w:val="22"/>
    <w:qFormat/>
    <w:uiPriority w:val="99"/>
    <w:pPr>
      <w:spacing w:before="45"/>
      <w:ind w:left="115"/>
    </w:pPr>
    <w:rPr>
      <w:rFonts w:ascii="宋体" w:hAnsi="宋体" w:eastAsia="仿宋_GB2312" w:cs="Times New Roman"/>
      <w:color w:val="000000"/>
      <w:kern w:val="0"/>
      <w:sz w:val="30"/>
      <w:szCs w:val="30"/>
      <w:lang w:eastAsia="en-US"/>
    </w:rPr>
  </w:style>
  <w:style w:type="paragraph" w:styleId="6">
    <w:name w:val="Plain Text"/>
    <w:basedOn w:val="1"/>
    <w:qFormat/>
    <w:uiPriority w:val="0"/>
    <w:rPr>
      <w:rFonts w:ascii="宋体" w:hAnsi="Courier New" w:cs="Courier New"/>
      <w:szCs w:val="21"/>
    </w:rPr>
  </w:style>
  <w:style w:type="paragraph" w:styleId="7">
    <w:name w:val="Balloon Text"/>
    <w:basedOn w:val="1"/>
    <w:link w:val="23"/>
    <w:qFormat/>
    <w:uiPriority w:val="99"/>
    <w:rPr>
      <w:rFonts w:ascii="宋体" w:eastAsia="宋体"/>
      <w:sz w:val="18"/>
      <w:szCs w:val="18"/>
    </w:rPr>
  </w:style>
  <w:style w:type="paragraph" w:styleId="8">
    <w:name w:val="footer"/>
    <w:basedOn w:val="1"/>
    <w:link w:val="24"/>
    <w:qFormat/>
    <w:uiPriority w:val="0"/>
    <w:pPr>
      <w:tabs>
        <w:tab w:val="center" w:pos="4153"/>
        <w:tab w:val="right" w:pos="8306"/>
      </w:tabs>
      <w:snapToGrid w:val="0"/>
      <w:jc w:val="left"/>
    </w:pPr>
    <w:rPr>
      <w:sz w:val="18"/>
      <w:szCs w:val="18"/>
    </w:rPr>
  </w:style>
  <w:style w:type="paragraph" w:styleId="9">
    <w:name w:val="header"/>
    <w:basedOn w:val="1"/>
    <w:link w:val="25"/>
    <w:qFormat/>
    <w:uiPriority w:val="0"/>
    <w:pPr>
      <w:pBdr>
        <w:bottom w:val="single" w:color="auto" w:sz="6" w:space="1"/>
      </w:pBdr>
      <w:tabs>
        <w:tab w:val="center" w:pos="4153"/>
        <w:tab w:val="right" w:pos="8306"/>
      </w:tabs>
      <w:snapToGrid w:val="0"/>
      <w:jc w:val="center"/>
    </w:pPr>
    <w:rPr>
      <w:sz w:val="18"/>
      <w:szCs w:val="18"/>
    </w:rPr>
  </w:style>
  <w:style w:type="paragraph" w:styleId="10">
    <w:name w:val="Normal (Web)"/>
    <w:basedOn w:val="1"/>
    <w:unhideWhenUsed/>
    <w:qFormat/>
    <w:uiPriority w:val="99"/>
    <w:pPr>
      <w:widowControl/>
      <w:spacing w:before="100" w:beforeAutospacing="1" w:after="100" w:afterAutospacing="1"/>
      <w:jc w:val="left"/>
    </w:pPr>
    <w:rPr>
      <w:rFonts w:ascii="宋体" w:hAnsi="宋体" w:eastAsia="宋体"/>
      <w:kern w:val="0"/>
      <w:sz w:val="24"/>
    </w:rPr>
  </w:style>
  <w:style w:type="paragraph" w:styleId="11">
    <w:name w:val="annotation subject"/>
    <w:basedOn w:val="4"/>
    <w:next w:val="4"/>
    <w:link w:val="26"/>
    <w:qFormat/>
    <w:uiPriority w:val="0"/>
    <w:rPr>
      <w:b/>
      <w:bCs/>
    </w:rPr>
  </w:style>
  <w:style w:type="paragraph" w:styleId="12">
    <w:name w:val="Body Text First Indent"/>
    <w:basedOn w:val="5"/>
    <w:link w:val="27"/>
    <w:qFormat/>
    <w:uiPriority w:val="0"/>
    <w:pPr>
      <w:spacing w:before="0" w:after="120"/>
      <w:ind w:left="0" w:firstLine="420" w:firstLineChars="100"/>
    </w:pPr>
    <w:rPr>
      <w:rFonts w:ascii="等线" w:hAnsi="等线" w:eastAsia="等线" w:cs="宋体"/>
      <w:color w:val="auto"/>
      <w:kern w:val="2"/>
      <w:sz w:val="21"/>
      <w:szCs w:val="24"/>
      <w:lang w:eastAsia="zh-CN"/>
    </w:rPr>
  </w:style>
  <w:style w:type="table" w:styleId="14">
    <w:name w:val="Table Grid"/>
    <w:basedOn w:val="13"/>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Strong"/>
    <w:basedOn w:val="15"/>
    <w:qFormat/>
    <w:uiPriority w:val="22"/>
    <w:rPr>
      <w:b/>
      <w:bCs/>
    </w:rPr>
  </w:style>
  <w:style w:type="character" w:styleId="17">
    <w:name w:val="Emphasis"/>
    <w:qFormat/>
    <w:uiPriority w:val="20"/>
    <w:rPr>
      <w:i/>
      <w:iCs/>
    </w:rPr>
  </w:style>
  <w:style w:type="character" w:styleId="18">
    <w:name w:val="Hyperlink"/>
    <w:qFormat/>
    <w:uiPriority w:val="0"/>
    <w:rPr>
      <w:color w:val="0000FF"/>
      <w:u w:val="single"/>
    </w:rPr>
  </w:style>
  <w:style w:type="character" w:styleId="19">
    <w:name w:val="annotation reference"/>
    <w:qFormat/>
    <w:uiPriority w:val="0"/>
    <w:rPr>
      <w:sz w:val="21"/>
      <w:szCs w:val="21"/>
    </w:rPr>
  </w:style>
  <w:style w:type="character" w:customStyle="1" w:styleId="20">
    <w:name w:val="标题 1 字符"/>
    <w:link w:val="3"/>
    <w:qFormat/>
    <w:uiPriority w:val="0"/>
    <w:rPr>
      <w:rFonts w:eastAsia="黑体"/>
      <w:b/>
      <w:kern w:val="44"/>
      <w:sz w:val="32"/>
      <w:szCs w:val="22"/>
    </w:rPr>
  </w:style>
  <w:style w:type="character" w:customStyle="1" w:styleId="21">
    <w:name w:val="批注文字 字符"/>
    <w:link w:val="4"/>
    <w:qFormat/>
    <w:uiPriority w:val="0"/>
    <w:rPr>
      <w:kern w:val="2"/>
      <w:sz w:val="21"/>
      <w:szCs w:val="24"/>
    </w:rPr>
  </w:style>
  <w:style w:type="character" w:customStyle="1" w:styleId="22">
    <w:name w:val="正文文本 字符"/>
    <w:link w:val="5"/>
    <w:qFormat/>
    <w:uiPriority w:val="99"/>
    <w:rPr>
      <w:rFonts w:ascii="宋体" w:hAnsi="宋体" w:eastAsia="仿宋_GB2312" w:cs="Times New Roman"/>
      <w:color w:val="000000"/>
      <w:kern w:val="0"/>
      <w:sz w:val="30"/>
      <w:szCs w:val="30"/>
      <w:lang w:eastAsia="en-US"/>
    </w:rPr>
  </w:style>
  <w:style w:type="character" w:customStyle="1" w:styleId="23">
    <w:name w:val="批注框文本 字符"/>
    <w:link w:val="7"/>
    <w:qFormat/>
    <w:uiPriority w:val="99"/>
    <w:rPr>
      <w:rFonts w:ascii="宋体" w:eastAsia="宋体"/>
      <w:sz w:val="18"/>
      <w:szCs w:val="18"/>
    </w:rPr>
  </w:style>
  <w:style w:type="character" w:customStyle="1" w:styleId="24">
    <w:name w:val="页脚 字符"/>
    <w:link w:val="8"/>
    <w:qFormat/>
    <w:uiPriority w:val="0"/>
    <w:rPr>
      <w:kern w:val="2"/>
      <w:sz w:val="18"/>
      <w:szCs w:val="18"/>
    </w:rPr>
  </w:style>
  <w:style w:type="character" w:customStyle="1" w:styleId="25">
    <w:name w:val="页眉 字符"/>
    <w:link w:val="9"/>
    <w:qFormat/>
    <w:uiPriority w:val="0"/>
    <w:rPr>
      <w:kern w:val="2"/>
      <w:sz w:val="18"/>
      <w:szCs w:val="18"/>
    </w:rPr>
  </w:style>
  <w:style w:type="character" w:customStyle="1" w:styleId="26">
    <w:name w:val="批注主题 字符"/>
    <w:link w:val="11"/>
    <w:qFormat/>
    <w:uiPriority w:val="0"/>
    <w:rPr>
      <w:b/>
      <w:bCs/>
      <w:kern w:val="2"/>
      <w:sz w:val="21"/>
      <w:szCs w:val="24"/>
    </w:rPr>
  </w:style>
  <w:style w:type="character" w:customStyle="1" w:styleId="27">
    <w:name w:val="正文文本首行缩进 字符"/>
    <w:link w:val="12"/>
    <w:qFormat/>
    <w:uiPriority w:val="0"/>
    <w:rPr>
      <w:rFonts w:ascii="宋体" w:hAnsi="宋体" w:eastAsia="仿宋_GB2312" w:cs="Times New Roman"/>
      <w:color w:val="000000"/>
      <w:kern w:val="2"/>
      <w:sz w:val="21"/>
      <w:szCs w:val="24"/>
      <w:lang w:eastAsia="en-US"/>
    </w:rPr>
  </w:style>
  <w:style w:type="paragraph" w:customStyle="1" w:styleId="28">
    <w:name w:val="ql-align-justify"/>
    <w:basedOn w:val="1"/>
    <w:qFormat/>
    <w:uiPriority w:val="0"/>
    <w:pPr>
      <w:widowControl/>
      <w:spacing w:before="100" w:beforeAutospacing="1" w:after="100" w:afterAutospacing="1"/>
      <w:jc w:val="left"/>
    </w:pPr>
    <w:rPr>
      <w:rFonts w:ascii="宋体" w:hAnsi="宋体" w:eastAsia="宋体"/>
      <w:kern w:val="0"/>
      <w:sz w:val="24"/>
    </w:rPr>
  </w:style>
  <w:style w:type="paragraph" w:customStyle="1" w:styleId="29">
    <w:name w:val="正文1"/>
    <w:qFormat/>
    <w:uiPriority w:val="0"/>
    <w:pPr>
      <w:widowControl w:val="0"/>
      <w:jc w:val="both"/>
    </w:pPr>
    <w:rPr>
      <w:rFonts w:ascii="Calibri" w:hAnsi="Calibri" w:eastAsia="宋体" w:cs="Times New Roman"/>
      <w:kern w:val="2"/>
      <w:sz w:val="21"/>
      <w:szCs w:val="22"/>
      <w:lang w:val="en-US" w:eastAsia="zh-CN" w:bidi="ar-SA"/>
    </w:rPr>
  </w:style>
  <w:style w:type="character" w:customStyle="1" w:styleId="30">
    <w:name w:val="font41"/>
    <w:qFormat/>
    <w:uiPriority w:val="0"/>
    <w:rPr>
      <w:rFonts w:hint="eastAsia" w:ascii="宋体" w:hAnsi="宋体" w:eastAsia="宋体" w:cs="宋体"/>
      <w:color w:val="000000"/>
      <w:sz w:val="16"/>
      <w:szCs w:val="16"/>
      <w:u w:val="none"/>
    </w:rPr>
  </w:style>
  <w:style w:type="character" w:customStyle="1" w:styleId="31">
    <w:name w:val="font51"/>
    <w:qFormat/>
    <w:uiPriority w:val="0"/>
    <w:rPr>
      <w:rFonts w:hint="eastAsia" w:ascii="宋体" w:hAnsi="宋体" w:eastAsia="宋体" w:cs="宋体"/>
      <w:color w:val="000000"/>
      <w:sz w:val="20"/>
      <w:szCs w:val="20"/>
      <w:u w:val="none"/>
    </w:rPr>
  </w:style>
  <w:style w:type="character" w:customStyle="1" w:styleId="32">
    <w:name w:val="font11"/>
    <w:qFormat/>
    <w:uiPriority w:val="0"/>
    <w:rPr>
      <w:rFonts w:hint="eastAsia" w:ascii="宋体" w:hAnsi="宋体" w:eastAsia="宋体" w:cs="宋体"/>
      <w:b/>
      <w:bCs/>
      <w:color w:val="000000"/>
      <w:sz w:val="20"/>
      <w:szCs w:val="20"/>
      <w:u w:val="none"/>
    </w:rPr>
  </w:style>
  <w:style w:type="paragraph" w:customStyle="1" w:styleId="33">
    <w:name w:val="List Paragraph"/>
    <w:basedOn w:val="1"/>
    <w:qFormat/>
    <w:uiPriority w:val="99"/>
    <w:pPr>
      <w:ind w:firstLine="420" w:firstLineChars="200"/>
    </w:pPr>
    <w:rPr>
      <w:rFonts w:ascii="Times New Roman" w:hAnsi="Times New Roman" w:eastAsia="仿宋_GB2312" w:cs="Times New Roman"/>
      <w:sz w:val="32"/>
    </w:rPr>
  </w:style>
  <w:style w:type="paragraph" w:customStyle="1" w:styleId="34">
    <w:name w:val="Revision"/>
    <w:hidden/>
    <w:semiHidden/>
    <w:qFormat/>
    <w:uiPriority w:val="99"/>
    <w:rPr>
      <w:rFonts w:ascii="等线" w:hAnsi="等线" w:eastAsia="等线" w:cs="宋体"/>
      <w:kern w:val="2"/>
      <w:sz w:val="21"/>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HP Inc.</Company>
  <Pages>25</Pages>
  <Words>10296</Words>
  <Characters>10588</Characters>
  <Lines>87</Lines>
  <Paragraphs>24</Paragraphs>
  <TotalTime>0</TotalTime>
  <ScaleCrop>false</ScaleCrop>
  <LinksUpToDate>false</LinksUpToDate>
  <CharactersWithSpaces>11038</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2022-12-03T07:13:00Z</dcterms:created>
  <dc:creator>VTSTAR</dc:creator>
  <cp:lastModifiedBy>user</cp:lastModifiedBy>
  <cp:lastPrinted>2022-12-03T08:56:00Z</cp:lastPrinted>
  <dcterms:modified xsi:type="dcterms:W3CDTF">2022-12-06T14:33:42Z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E9647B4EE61647BDA91C0F83CEA73D67</vt:lpwstr>
  </property>
  <property fmtid="{D5CDD505-2E9C-101B-9397-08002B2CF9AE}" pid="3" name="KSOProductBuildVer">
    <vt:lpwstr>2052-11.8.2.10337</vt:lpwstr>
  </property>
</Properties>
</file>