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99" w:rsidRDefault="00523799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23799" w:rsidRDefault="00523799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23799" w:rsidRDefault="00523799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333E03" w:rsidRPr="00333E03" w:rsidRDefault="00333E03" w:rsidP="00333E03">
      <w:pPr>
        <w:pStyle w:val="2"/>
        <w:rPr>
          <w:rFonts w:hint="eastAsia"/>
        </w:rPr>
      </w:pPr>
    </w:p>
    <w:p w:rsidR="00523799" w:rsidRDefault="00636A7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鲁工信研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〔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〕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139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号</w:t>
      </w:r>
    </w:p>
    <w:p w:rsidR="00523799" w:rsidRDefault="00523799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23799" w:rsidRDefault="00636A7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山东省工业和信息化厅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山东省财政厅</w:t>
      </w:r>
    </w:p>
    <w:p w:rsidR="00523799" w:rsidRDefault="00636A7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关于印发《山东省支持重点产业链</w:t>
      </w:r>
      <w:r w:rsidRPr="00E704F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高质量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发展促进机构奖励政策实施细则》的通知</w:t>
      </w:r>
    </w:p>
    <w:p w:rsidR="00523799" w:rsidRDefault="00523799">
      <w:pPr>
        <w:pStyle w:val="2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23799" w:rsidRDefault="00636A73">
      <w:pPr>
        <w:pStyle w:val="2"/>
        <w:adjustRightInd w:val="0"/>
        <w:ind w:firstLine="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省有关重点产业</w:t>
      </w:r>
      <w:proofErr w:type="gramStart"/>
      <w:r>
        <w:rPr>
          <w:rFonts w:ascii="仿宋_GB2312" w:hAnsi="仿宋_GB2312" w:cs="仿宋_GB2312" w:hint="eastAsia"/>
          <w:szCs w:val="32"/>
        </w:rPr>
        <w:t>链发展</w:t>
      </w:r>
      <w:proofErr w:type="gramEnd"/>
      <w:r>
        <w:rPr>
          <w:rFonts w:ascii="仿宋_GB2312" w:hAnsi="仿宋_GB2312" w:cs="仿宋_GB2312" w:hint="eastAsia"/>
          <w:szCs w:val="32"/>
        </w:rPr>
        <w:t>促进机构</w:t>
      </w:r>
      <w:r>
        <w:rPr>
          <w:rFonts w:ascii="仿宋_GB2312" w:hAnsi="仿宋_GB2312" w:cs="仿宋_GB2312" w:hint="eastAsia"/>
          <w:szCs w:val="32"/>
        </w:rPr>
        <w:t>：</w:t>
      </w:r>
    </w:p>
    <w:p w:rsidR="00523799" w:rsidRDefault="00636A73">
      <w:pPr>
        <w:pStyle w:val="2"/>
        <w:adjustRightInd w:val="0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现将《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山东省支持重点产业链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高质量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发展促进机构奖励政策实施细则</w:t>
      </w:r>
      <w:r>
        <w:rPr>
          <w:rFonts w:ascii="仿宋_GB2312" w:hAnsi="仿宋_GB2312" w:cs="仿宋_GB2312" w:hint="eastAsia"/>
          <w:szCs w:val="32"/>
        </w:rPr>
        <w:t>》印发给你们，请结合实际做好贯彻执行。</w:t>
      </w:r>
    </w:p>
    <w:p w:rsidR="00523799" w:rsidRDefault="00523799">
      <w:pPr>
        <w:pStyle w:val="2"/>
        <w:adjustRightInd w:val="0"/>
        <w:ind w:firstLineChars="200" w:firstLine="640"/>
        <w:rPr>
          <w:rFonts w:ascii="仿宋_GB2312" w:hAnsi="仿宋_GB2312" w:cs="仿宋_GB2312"/>
          <w:szCs w:val="32"/>
        </w:rPr>
      </w:pPr>
    </w:p>
    <w:p w:rsidR="00523799" w:rsidRDefault="00523799">
      <w:pPr>
        <w:pStyle w:val="2"/>
        <w:adjustRightInd w:val="0"/>
        <w:ind w:firstLineChars="200" w:firstLine="640"/>
        <w:rPr>
          <w:rFonts w:ascii="仿宋_GB2312" w:hAnsi="仿宋_GB2312" w:cs="仿宋_GB2312"/>
          <w:szCs w:val="32"/>
        </w:rPr>
      </w:pPr>
    </w:p>
    <w:p w:rsidR="00523799" w:rsidRDefault="00523799">
      <w:pPr>
        <w:pStyle w:val="2"/>
        <w:adjustRightInd w:val="0"/>
        <w:ind w:firstLineChars="200" w:firstLine="640"/>
        <w:jc w:val="center"/>
        <w:rPr>
          <w:rFonts w:ascii="仿宋_GB2312" w:hAnsi="仿宋_GB2312" w:cs="仿宋_GB2312"/>
          <w:szCs w:val="32"/>
        </w:rPr>
      </w:pPr>
    </w:p>
    <w:p w:rsidR="00523799" w:rsidRDefault="00636A73">
      <w:pPr>
        <w:pStyle w:val="2"/>
        <w:adjustRightInd w:val="0"/>
        <w:ind w:firstLine="0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山东省工业和信息化厅</w:t>
      </w:r>
      <w:r>
        <w:rPr>
          <w:rFonts w:ascii="仿宋_GB2312" w:hAnsi="仿宋_GB2312" w:cs="仿宋_GB2312" w:hint="eastAsia"/>
          <w:szCs w:val="32"/>
        </w:rPr>
        <w:t xml:space="preserve">         </w:t>
      </w:r>
      <w:r>
        <w:rPr>
          <w:rFonts w:ascii="仿宋_GB2312" w:hAnsi="仿宋_GB2312" w:cs="仿宋_GB2312" w:hint="eastAsia"/>
          <w:szCs w:val="32"/>
        </w:rPr>
        <w:t>山东省财政厅</w:t>
      </w:r>
    </w:p>
    <w:p w:rsidR="00523799" w:rsidRDefault="00636A73">
      <w:pPr>
        <w:pStyle w:val="2"/>
        <w:adjustRightInd w:val="0"/>
        <w:ind w:firstLineChars="200" w:firstLine="640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              2022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>28</w:t>
      </w:r>
      <w:r>
        <w:rPr>
          <w:rFonts w:ascii="仿宋_GB2312" w:hAnsi="仿宋_GB2312" w:cs="仿宋_GB2312" w:hint="eastAsia"/>
          <w:szCs w:val="32"/>
        </w:rPr>
        <w:t>日</w:t>
      </w:r>
    </w:p>
    <w:p w:rsidR="00523799" w:rsidRDefault="00523799">
      <w:pPr>
        <w:pStyle w:val="2"/>
        <w:adjustRightInd w:val="0"/>
        <w:ind w:firstLineChars="200" w:firstLine="640"/>
        <w:jc w:val="center"/>
        <w:rPr>
          <w:rFonts w:ascii="仿宋_GB2312" w:hAnsi="仿宋_GB2312" w:cs="仿宋_GB2312"/>
          <w:szCs w:val="32"/>
        </w:rPr>
      </w:pPr>
    </w:p>
    <w:p w:rsidR="00523799" w:rsidRDefault="00636A73">
      <w:pPr>
        <w:pStyle w:val="2"/>
        <w:adjustRightInd w:val="0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（此件公开发布）</w:t>
      </w:r>
    </w:p>
    <w:p w:rsidR="00523799" w:rsidRDefault="00523799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333E03" w:rsidRPr="00333E03" w:rsidRDefault="00333E03" w:rsidP="00333E03">
      <w:pPr>
        <w:pStyle w:val="2"/>
        <w:rPr>
          <w:rFonts w:hint="eastAsia"/>
        </w:rPr>
      </w:pPr>
    </w:p>
    <w:p w:rsidR="00523799" w:rsidRDefault="00523799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:rsidR="00523799" w:rsidRDefault="00636A7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lastRenderedPageBreak/>
        <w:t>山东省支持重点产业链</w:t>
      </w:r>
      <w:r w:rsidRPr="00E704FD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高质量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发展</w:t>
      </w:r>
    </w:p>
    <w:p w:rsidR="00523799" w:rsidRDefault="00636A73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促进机构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奖励政策实施细则</w:t>
      </w:r>
    </w:p>
    <w:p w:rsidR="00523799" w:rsidRDefault="00523799">
      <w:pPr>
        <w:widowControl/>
        <w:adjustRightInd w:val="0"/>
        <w:snapToGrid w:val="0"/>
        <w:jc w:val="center"/>
        <w:rPr>
          <w:rFonts w:ascii="仿宋_GB2312" w:eastAsia="仿宋_GB2312" w:hAnsi="宋体" w:cs="仿宋_GB2312"/>
          <w:color w:val="000000"/>
          <w:kern w:val="0"/>
          <w:sz w:val="44"/>
          <w:szCs w:val="44"/>
        </w:rPr>
      </w:pPr>
    </w:p>
    <w:p w:rsidR="00523799" w:rsidRDefault="00636A73">
      <w:pPr>
        <w:adjustRightIn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总则</w:t>
      </w:r>
    </w:p>
    <w:p w:rsidR="00523799" w:rsidRDefault="00636A73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</w:t>
      </w:r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</w:rPr>
        <w:t>条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为更好发挥产业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促进机构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（以下简称“促进机构”）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深入实施标志性产业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链突破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工程，扎实推动产业生态创新，依据《山东省人民政府关于印发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年“稳中求进”高质量发展政策清单（第二批）的通知》（鲁政发〔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号）有关规定，制订本实施细则。</w:t>
      </w:r>
    </w:p>
    <w:p w:rsidR="00523799" w:rsidRDefault="00636A73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促进机构奖励政策支持资金通过省级财政预算统筹安排，实行总额控制。</w:t>
      </w:r>
    </w:p>
    <w:p w:rsidR="00523799" w:rsidRDefault="00636A73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省工业和信息化厅负责项目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申报、预算编报和执行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开展绩效自评等工作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省财政厅负责政策资金的筹集、拨付及绩效管理。</w:t>
      </w:r>
    </w:p>
    <w:p w:rsidR="00523799" w:rsidRDefault="00523799" w:rsidP="00E704FD">
      <w:pPr>
        <w:widowControl/>
        <w:adjustRightInd w:val="0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523799" w:rsidRDefault="00636A73">
      <w:pPr>
        <w:widowControl/>
        <w:adjustRightInd w:val="0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第二章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支持对象及条件</w:t>
      </w:r>
    </w:p>
    <w:p w:rsidR="00523799" w:rsidRDefault="00636A73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第四条</w:t>
      </w:r>
      <w:r>
        <w:rPr>
          <w:rFonts w:ascii="黑体" w:hAnsi="黑体" w:cs="黑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促进机构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主要指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山东省行政区域内注册（不含青岛）、具有独立法人资格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、民政系统备案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行业协会、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民办非企等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合法社会组织，</w:t>
      </w:r>
      <w:r w:rsidRPr="00E704FD">
        <w:rPr>
          <w:rFonts w:ascii="仿宋_GB2312" w:eastAsia="仿宋_GB2312" w:hAnsi="仿宋_GB2312" w:cs="仿宋_GB2312" w:hint="eastAsia"/>
          <w:sz w:val="32"/>
          <w:szCs w:val="32"/>
        </w:rPr>
        <w:t>以及科研院所等法人单位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23799" w:rsidRDefault="00636A73">
      <w:pPr>
        <w:pStyle w:val="a3"/>
        <w:adjustRightInd w:val="0"/>
        <w:ind w:firstLineChars="200" w:firstLine="640"/>
        <w:jc w:val="both"/>
      </w:pPr>
      <w:r w:rsidRPr="00E704FD">
        <w:rPr>
          <w:rFonts w:ascii="仿宋_GB2312" w:eastAsia="仿宋_GB2312" w:hAnsi="仿宋_GB2312" w:cs="仿宋_GB2312" w:hint="eastAsia"/>
          <w:sz w:val="32"/>
          <w:szCs w:val="32"/>
        </w:rPr>
        <w:t>第五条</w:t>
      </w:r>
      <w:r w:rsidRPr="00E704FD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E704FD">
        <w:rPr>
          <w:rFonts w:ascii="仿宋_GB2312" w:eastAsia="仿宋_GB2312" w:hAnsi="仿宋_GB2312" w:cs="仿宋_GB2312" w:hint="eastAsia"/>
          <w:sz w:val="32"/>
          <w:szCs w:val="32"/>
        </w:rPr>
        <w:t>综合评价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促进机构</w:t>
      </w:r>
      <w:r w:rsidRPr="00E704FD">
        <w:rPr>
          <w:rFonts w:ascii="仿宋_GB2312" w:eastAsia="仿宋_GB2312" w:hAnsi="仿宋_GB2312" w:cs="仿宋_GB2312" w:hint="eastAsia"/>
          <w:sz w:val="32"/>
          <w:szCs w:val="32"/>
        </w:rPr>
        <w:t>面向全省标志性产业</w:t>
      </w:r>
      <w:proofErr w:type="gramStart"/>
      <w:r w:rsidRPr="00E704FD">
        <w:rPr>
          <w:rFonts w:ascii="仿宋_GB2312" w:eastAsia="仿宋_GB2312" w:hAnsi="仿宋_GB2312" w:cs="仿宋_GB2312" w:hint="eastAsia"/>
          <w:sz w:val="32"/>
          <w:szCs w:val="32"/>
        </w:rPr>
        <w:t>链</w:t>
      </w:r>
      <w:r>
        <w:rPr>
          <w:rFonts w:ascii="仿宋_GB2312" w:eastAsia="仿宋_GB2312" w:hAnsi="仿宋_GB2312" w:cs="仿宋_GB2312" w:hint="eastAsia"/>
          <w:sz w:val="32"/>
          <w:szCs w:val="32"/>
        </w:rPr>
        <w:t>建链补链延链强链重点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方向，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协助政府部门、产业链上下游企业、高校院所等单位，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组织开展或参与实施的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健全工作组织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体系、</w:t>
      </w:r>
      <w:r>
        <w:rPr>
          <w:rFonts w:ascii="仿宋_GB2312" w:eastAsia="仿宋_GB2312" w:hAnsi="仿宋_GB2312" w:cs="仿宋_GB2312" w:hint="eastAsia"/>
          <w:sz w:val="32"/>
          <w:szCs w:val="32"/>
        </w:rPr>
        <w:t>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优塑强链主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企业、提升链条配套能力、</w:t>
      </w:r>
      <w:r>
        <w:rPr>
          <w:rFonts w:ascii="仿宋_GB2312" w:eastAsia="仿宋_GB2312" w:hAnsi="仿宋_GB2312" w:cs="仿宋_GB2312" w:hint="eastAsia"/>
          <w:sz w:val="32"/>
          <w:szCs w:val="32"/>
        </w:rPr>
        <w:t>攻关</w:t>
      </w:r>
      <w:r>
        <w:rPr>
          <w:rFonts w:ascii="仿宋_GB2312" w:eastAsia="仿宋_GB2312" w:hAnsi="仿宋_GB2312" w:cs="仿宋_GB2312" w:hint="eastAsia"/>
          <w:sz w:val="32"/>
          <w:szCs w:val="32"/>
        </w:rPr>
        <w:t>突破关键技术、谋划实施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重点项目、招引培育高端人才、助力企业拓展市场等方面工作情况及取得成效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23799" w:rsidRDefault="00523799" w:rsidP="00E704FD">
      <w:pPr>
        <w:widowControl/>
        <w:adjustRightInd w:val="0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523799" w:rsidRDefault="00636A73">
      <w:pPr>
        <w:widowControl/>
        <w:adjustRightIn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第三章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支持方式和标准</w:t>
      </w:r>
    </w:p>
    <w:p w:rsidR="00523799" w:rsidRDefault="00636A73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每年择优选择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个左右促进机构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每个最高给予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万元一次性奖励。</w:t>
      </w:r>
      <w:r>
        <w:rPr>
          <w:rFonts w:ascii="仿宋_GB2312" w:eastAsia="仿宋_GB2312" w:hAnsi="仿宋_GB2312" w:cs="仿宋_GB2312" w:hint="eastAsia"/>
          <w:sz w:val="32"/>
          <w:szCs w:val="32"/>
        </w:rPr>
        <w:t>已通过其他渠道获取本年度省财政资金支持的促进机构，不再重复支持。</w:t>
      </w:r>
    </w:p>
    <w:p w:rsidR="00523799" w:rsidRDefault="00636A73">
      <w:pPr>
        <w:pStyle w:val="20"/>
        <w:adjustRightInd w:val="0"/>
        <w:spacing w:after="0"/>
        <w:ind w:leftChars="0" w:left="0" w:firstLine="640"/>
      </w:pPr>
      <w:r>
        <w:rPr>
          <w:rFonts w:ascii="楷体_GB2312" w:eastAsia="楷体_GB2312" w:hAnsi="楷体_GB2312" w:cs="楷体_GB2312" w:hint="eastAsia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奖励资金主要用于支持促进机构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面向全省标志性产业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链</w:t>
      </w:r>
      <w:r>
        <w:rPr>
          <w:rFonts w:ascii="仿宋_GB2312" w:eastAsia="仿宋_GB2312" w:hAnsi="仿宋_GB2312" w:cs="仿宋_GB2312" w:hint="eastAsia"/>
          <w:sz w:val="32"/>
          <w:szCs w:val="32"/>
        </w:rPr>
        <w:t>建链补链延链强链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项目招引、协同创新、</w:t>
      </w:r>
      <w:r>
        <w:rPr>
          <w:rFonts w:ascii="仿宋_GB2312" w:eastAsia="仿宋_GB2312" w:hAnsi="仿宋_GB2312" w:cs="仿宋_GB2312" w:hint="eastAsia"/>
          <w:sz w:val="32"/>
          <w:szCs w:val="32"/>
        </w:rPr>
        <w:t>数字赋能、品牌建设、管理咨询、</w:t>
      </w:r>
      <w:r>
        <w:rPr>
          <w:rFonts w:ascii="仿宋_GB2312" w:eastAsia="仿宋_GB2312" w:hAnsi="仿宋_GB2312" w:cs="仿宋_GB2312" w:hint="eastAsia"/>
          <w:sz w:val="32"/>
          <w:szCs w:val="32"/>
        </w:rPr>
        <w:t>投资融资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、人才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培训、经贸会展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活动。</w:t>
      </w:r>
    </w:p>
    <w:p w:rsidR="00523799" w:rsidRDefault="00523799" w:rsidP="00E704FD">
      <w:pPr>
        <w:widowControl/>
        <w:adjustRightInd w:val="0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523799" w:rsidRDefault="00636A73">
      <w:pPr>
        <w:widowControl/>
        <w:adjustRightInd w:val="0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第四章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申报程序</w:t>
      </w:r>
    </w:p>
    <w:p w:rsidR="00523799" w:rsidRDefault="00636A73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第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八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省工业和信息化厅发布申报通知，明确申报条件、申报材料、审核程序等内容。</w:t>
      </w:r>
    </w:p>
    <w:p w:rsidR="00523799" w:rsidRDefault="00636A73">
      <w:pPr>
        <w:adjustRightInd w:val="0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服务机构按照申报通知要求，编写申报方案。在规定时间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向省工业和信息化厅申报，并对申报方案包含信息真实性负责。</w:t>
      </w:r>
    </w:p>
    <w:p w:rsidR="00523799" w:rsidRDefault="00636A73">
      <w:pPr>
        <w:pStyle w:val="a3"/>
        <w:adjustRightInd w:val="0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标志性产业链秘书处负责对申报材料进行初审，择优提出初选服务机构意见。省工业和信息化厅组织专家对进入初选名单的服务机构进行评审，提出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拟支持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务机构名单，并向社会公示，公示期不少于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个工作日。经公示无异议后，省工业和信息化厅向省财政厅提交资金分配建议，省财政厅按程序下达资金。</w:t>
      </w:r>
    </w:p>
    <w:p w:rsidR="00523799" w:rsidRDefault="00523799" w:rsidP="00E704FD">
      <w:pPr>
        <w:pStyle w:val="a3"/>
        <w:adjustRightInd w:val="0"/>
        <w:ind w:firstLineChars="200" w:firstLine="640"/>
        <w:jc w:val="both"/>
        <w:rPr>
          <w:rFonts w:ascii="黑体" w:hAnsi="黑体" w:cs="黑体"/>
          <w:color w:val="000000"/>
          <w:kern w:val="0"/>
          <w:sz w:val="32"/>
          <w:szCs w:val="32"/>
        </w:rPr>
      </w:pPr>
    </w:p>
    <w:p w:rsidR="00523799" w:rsidRDefault="00636A73">
      <w:pPr>
        <w:pStyle w:val="a3"/>
        <w:adjustRightInd w:val="0"/>
        <w:rPr>
          <w:rFonts w:cs="黑体"/>
          <w:sz w:val="32"/>
          <w:szCs w:val="32"/>
        </w:rPr>
      </w:pPr>
      <w:r>
        <w:rPr>
          <w:rFonts w:ascii="黑体" w:hAnsi="黑体" w:cs="黑体" w:hint="eastAsia"/>
          <w:color w:val="000000"/>
          <w:kern w:val="0"/>
          <w:sz w:val="32"/>
          <w:szCs w:val="32"/>
        </w:rPr>
        <w:t>第五章</w:t>
      </w:r>
      <w:r>
        <w:rPr>
          <w:rFonts w:ascii="黑体" w:hAnsi="黑体" w:cs="黑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hAnsi="黑体" w:cs="黑体" w:hint="eastAsia"/>
          <w:color w:val="000000"/>
          <w:kern w:val="0"/>
          <w:sz w:val="32"/>
          <w:szCs w:val="32"/>
        </w:rPr>
        <w:t>绩效评价和</w:t>
      </w:r>
      <w:r>
        <w:rPr>
          <w:rFonts w:cs="黑体" w:hint="eastAsia"/>
          <w:sz w:val="32"/>
          <w:szCs w:val="32"/>
        </w:rPr>
        <w:t>监督管理</w:t>
      </w:r>
    </w:p>
    <w:p w:rsidR="00523799" w:rsidRDefault="00636A73">
      <w:pPr>
        <w:adjustRightInd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省工业和信息化厅</w:t>
      </w:r>
      <w:r>
        <w:rPr>
          <w:rFonts w:ascii="仿宋_GB2312" w:eastAsia="仿宋_GB2312" w:hAnsi="仿宋_GB2312" w:cs="仿宋_GB2312" w:hint="eastAsia"/>
          <w:sz w:val="32"/>
          <w:szCs w:val="32"/>
        </w:rPr>
        <w:t>会同</w:t>
      </w:r>
      <w:r>
        <w:rPr>
          <w:rFonts w:ascii="仿宋_GB2312" w:eastAsia="仿宋_GB2312" w:hAnsi="仿宋_GB2312" w:cs="仿宋_GB2312" w:hint="eastAsia"/>
          <w:sz w:val="32"/>
          <w:szCs w:val="32"/>
        </w:rPr>
        <w:t>省财政厅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严格按照预算管理有关要求，开展绩效评价，切实加强资金监管，提高资金使用效益。对于弄虚作假或采取不正当手段骗取补助资金的申报主体，一律取消补助资格，并依法依规追究责任。</w:t>
      </w:r>
    </w:p>
    <w:p w:rsidR="00523799" w:rsidRDefault="00523799" w:rsidP="00E704FD">
      <w:pPr>
        <w:widowControl/>
        <w:adjustRightInd w:val="0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523799" w:rsidRDefault="00636A73" w:rsidP="00E704FD">
      <w:pPr>
        <w:widowControl/>
        <w:numPr>
          <w:ilvl w:val="255"/>
          <w:numId w:val="0"/>
        </w:numPr>
        <w:adjustRightInd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附则</w:t>
      </w:r>
    </w:p>
    <w:p w:rsidR="00523799" w:rsidRDefault="00636A73">
      <w:pPr>
        <w:widowControl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本细则自发布之日起实施，有效期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23799" w:rsidRDefault="00636A73">
      <w:pPr>
        <w:adjustRightInd w:val="0"/>
        <w:ind w:firstLineChars="200" w:firstLine="640"/>
      </w:pPr>
      <w:r>
        <w:rPr>
          <w:rFonts w:ascii="楷体_GB2312" w:eastAsia="楷体_GB2312" w:hAnsi="楷体_GB2312" w:cs="楷体_GB2312" w:hint="eastAsia"/>
          <w:sz w:val="32"/>
          <w:szCs w:val="32"/>
        </w:rPr>
        <w:t>第</w:t>
      </w:r>
      <w:r>
        <w:rPr>
          <w:rFonts w:ascii="楷体_GB2312" w:eastAsia="楷体_GB2312" w:hAnsi="楷体_GB2312" w:cs="楷体_GB2312" w:hint="eastAsia"/>
          <w:sz w:val="32"/>
          <w:szCs w:val="32"/>
        </w:rPr>
        <w:t>十三</w:t>
      </w:r>
      <w:r>
        <w:rPr>
          <w:rFonts w:ascii="楷体_GB2312" w:eastAsia="楷体_GB2312" w:hAnsi="楷体_GB2312" w:cs="楷体_GB2312" w:hint="eastAsia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本细则由</w:t>
      </w:r>
      <w:r>
        <w:rPr>
          <w:rFonts w:ascii="仿宋_GB2312" w:eastAsia="仿宋_GB2312" w:hAnsi="仿宋_GB2312" w:cs="仿宋_GB2312" w:hint="eastAsia"/>
          <w:sz w:val="32"/>
          <w:szCs w:val="32"/>
        </w:rPr>
        <w:t>省工业和信息化厅</w:t>
      </w:r>
      <w:r>
        <w:rPr>
          <w:rFonts w:ascii="仿宋_GB2312" w:eastAsia="仿宋_GB2312" w:hAnsi="仿宋_GB2312" w:cs="仿宋_GB2312" w:hint="eastAsia"/>
          <w:sz w:val="32"/>
          <w:szCs w:val="32"/>
        </w:rPr>
        <w:t>会同</w:t>
      </w:r>
      <w:r>
        <w:rPr>
          <w:rFonts w:ascii="仿宋_GB2312" w:eastAsia="仿宋_GB2312" w:hAnsi="仿宋_GB2312" w:cs="仿宋_GB2312" w:hint="eastAsia"/>
          <w:sz w:val="32"/>
          <w:szCs w:val="32"/>
        </w:rPr>
        <w:t>省财政厅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负责解释。</w:t>
      </w:r>
    </w:p>
    <w:sectPr w:rsidR="0052379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73" w:rsidRDefault="00636A73">
      <w:r>
        <w:separator/>
      </w:r>
    </w:p>
  </w:endnote>
  <w:endnote w:type="continuationSeparator" w:id="0">
    <w:p w:rsidR="00636A73" w:rsidRDefault="0063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799" w:rsidRDefault="00636A73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523799" w:rsidRDefault="00636A7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33E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523799" w:rsidRDefault="00636A7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33E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73" w:rsidRDefault="00636A73">
      <w:r>
        <w:separator/>
      </w:r>
    </w:p>
  </w:footnote>
  <w:footnote w:type="continuationSeparator" w:id="0">
    <w:p w:rsidR="00636A73" w:rsidRDefault="0063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singleLevel"/>
    <w:tmpl w:val="00000000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1Y2QzYzA3NGFkZTg0NDAxNDYzYmYzZGE4NDY5ZWIifQ=="/>
  </w:docVars>
  <w:rsids>
    <w:rsidRoot w:val="00523799"/>
    <w:rsid w:val="00333E03"/>
    <w:rsid w:val="00523799"/>
    <w:rsid w:val="00636A73"/>
    <w:rsid w:val="00E704FD"/>
    <w:rsid w:val="1A693FE5"/>
    <w:rsid w:val="35A84DE2"/>
    <w:rsid w:val="56A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779B33-4435-4FB5-B98B-263F6813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="629"/>
    </w:pPr>
    <w:rPr>
      <w:rFonts w:ascii="黑体" w:eastAsia="仿宋_GB2312" w:hAnsi="黑体"/>
      <w:sz w:val="32"/>
    </w:rPr>
  </w:style>
  <w:style w:type="paragraph" w:styleId="a3">
    <w:name w:val="Body Text"/>
    <w:basedOn w:val="a"/>
    <w:next w:val="20"/>
    <w:qFormat/>
    <w:pPr>
      <w:jc w:val="center"/>
    </w:pPr>
    <w:rPr>
      <w:rFonts w:eastAsia="黑体"/>
      <w:sz w:val="44"/>
    </w:rPr>
  </w:style>
  <w:style w:type="paragraph" w:styleId="20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alloon Text"/>
    <w:basedOn w:val="a"/>
    <w:link w:val="Char"/>
    <w:rsid w:val="00E704FD"/>
    <w:rPr>
      <w:sz w:val="18"/>
      <w:szCs w:val="18"/>
    </w:rPr>
  </w:style>
  <w:style w:type="character" w:customStyle="1" w:styleId="Char">
    <w:name w:val="批注框文本 Char"/>
    <w:basedOn w:val="a0"/>
    <w:link w:val="a7"/>
    <w:rsid w:val="00E704F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</Words>
  <Characters>1138</Characters>
  <Application>Microsoft Office Word</Application>
  <DocSecurity>0</DocSecurity>
  <Lines>9</Lines>
  <Paragraphs>2</Paragraphs>
  <ScaleCrop>false</ScaleCrop>
  <Company>山东省经济和信息化委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yan</cp:lastModifiedBy>
  <cp:revision>3</cp:revision>
  <cp:lastPrinted>2022-06-23T03:37:00Z</cp:lastPrinted>
  <dcterms:created xsi:type="dcterms:W3CDTF">2022-07-12T06:36:00Z</dcterms:created>
  <dcterms:modified xsi:type="dcterms:W3CDTF">2022-07-12T06:37:00Z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AF80D5F57A8C4FB688948C08AFC14C2E</vt:lpwstr>
  </property>
</Properties>
</file>