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E1649">
      <w:pPr>
        <w:ind w:firstLine="0" w:firstLineChars="0"/>
        <w:jc w:val="center"/>
        <w:rPr>
          <w:rFonts w:ascii="方正小标宋简体" w:eastAsia="方正小标宋简体"/>
          <w:color w:val="000000"/>
          <w:sz w:val="44"/>
          <w:szCs w:val="44"/>
        </w:rPr>
      </w:pPr>
    </w:p>
    <w:p w14:paraId="18E9EC40">
      <w:pPr>
        <w:pStyle w:val="18"/>
        <w:rPr>
          <w:rFonts w:hint="eastAsia"/>
        </w:rPr>
      </w:pPr>
      <w:r>
        <w:t>山东省工业再生资源</w:t>
      </w:r>
      <w:r>
        <w:rPr>
          <w:rFonts w:hint="eastAsia"/>
        </w:rPr>
        <w:t>循环利用规范化</w:t>
      </w:r>
      <w:r>
        <w:t>管理</w:t>
      </w:r>
    </w:p>
    <w:p w14:paraId="6119254B">
      <w:pPr>
        <w:pStyle w:val="18"/>
        <w:rPr>
          <w:rFonts w:hint="eastAsia"/>
        </w:rPr>
      </w:pPr>
      <w:r>
        <w:t>办法（试行）</w:t>
      </w:r>
    </w:p>
    <w:p w14:paraId="1CB8AA7B">
      <w:pPr>
        <w:pStyle w:val="12"/>
        <w:spacing w:line="300" w:lineRule="exact"/>
        <w:ind w:firstLine="616"/>
        <w:jc w:val="center"/>
        <w:rPr>
          <w:rFonts w:hint="eastAsia" w:ascii="楷体" w:hAnsi="楷体" w:eastAsia="楷体" w:cs="楷体"/>
        </w:rPr>
      </w:pPr>
    </w:p>
    <w:p w14:paraId="7370EA4D">
      <w:pPr>
        <w:pStyle w:val="56"/>
        <w:spacing w:before="289" w:beforeLines="50" w:after="289" w:afterLines="50"/>
        <w:rPr>
          <w:rFonts w:hint="eastAsia"/>
          <w:spacing w:val="0"/>
          <w:sz w:val="32"/>
        </w:rPr>
      </w:pPr>
      <w:r>
        <w:rPr>
          <w:rFonts w:hint="eastAsia"/>
          <w:spacing w:val="0"/>
          <w:sz w:val="32"/>
        </w:rPr>
        <w:t>第一章  总  则</w:t>
      </w:r>
    </w:p>
    <w:p w14:paraId="4DD97FF6">
      <w:pPr>
        <w:pStyle w:val="12"/>
        <w:ind w:firstLine="619"/>
        <w:rPr>
          <w:spacing w:val="0"/>
          <w:sz w:val="32"/>
        </w:rPr>
      </w:pPr>
      <w:r>
        <w:rPr>
          <w:rFonts w:hint="eastAsia"/>
          <w:b/>
          <w:spacing w:val="0"/>
          <w:sz w:val="32"/>
        </w:rPr>
        <w:t>第一条[宗旨依据]</w:t>
      </w:r>
      <w:r>
        <w:rPr>
          <w:rFonts w:hint="eastAsia"/>
          <w:b/>
          <w:spacing w:val="0"/>
          <w:sz w:val="32"/>
          <w:lang w:val="en-US" w:eastAsia="zh-CN"/>
        </w:rPr>
        <w:t xml:space="preserve">  </w:t>
      </w:r>
      <w:r>
        <w:rPr>
          <w:spacing w:val="0"/>
          <w:sz w:val="32"/>
        </w:rPr>
        <w:t>为</w:t>
      </w:r>
      <w:r>
        <w:rPr>
          <w:rFonts w:hint="eastAsia"/>
          <w:spacing w:val="0"/>
          <w:sz w:val="32"/>
        </w:rPr>
        <w:t>加强</w:t>
      </w:r>
      <w:r>
        <w:rPr>
          <w:spacing w:val="0"/>
          <w:sz w:val="32"/>
        </w:rPr>
        <w:t>工业再生资源</w:t>
      </w:r>
      <w:r>
        <w:rPr>
          <w:rFonts w:hint="eastAsia"/>
          <w:spacing w:val="0"/>
          <w:sz w:val="32"/>
        </w:rPr>
        <w:t>循环利用管理，规范行业开票交易秩序，</w:t>
      </w:r>
      <w:r>
        <w:rPr>
          <w:rFonts w:hint="eastAsia"/>
          <w:spacing w:val="0"/>
          <w:sz w:val="32"/>
          <w:lang w:val="en-US" w:eastAsia="zh-CN"/>
        </w:rPr>
        <w:t>遏制</w:t>
      </w:r>
      <w:r>
        <w:rPr>
          <w:rFonts w:hint="eastAsia"/>
          <w:spacing w:val="0"/>
          <w:sz w:val="32"/>
        </w:rPr>
        <w:t>虚开发票、虚假空转等</w:t>
      </w:r>
      <w:r>
        <w:rPr>
          <w:rFonts w:hint="eastAsia"/>
          <w:spacing w:val="0"/>
          <w:sz w:val="32"/>
          <w:lang w:val="en-US" w:eastAsia="zh-CN"/>
        </w:rPr>
        <w:t>现象，净化市场环境、畅通资源流通，服务全国统一大市场建设，</w:t>
      </w:r>
      <w:r>
        <w:rPr>
          <w:rFonts w:hint="eastAsia"/>
          <w:spacing w:val="0"/>
          <w:sz w:val="32"/>
        </w:rPr>
        <w:t>提高综合利用水平，推动工业领域绿色低碳高质量发展，根据《中共中央 国务院关于加快建设全国统一大市场的意见》（2022 年第 12 号国务院公报）《再生资源回收管理办法》（商务部等6部委令2007年第8号，2019年修订）和山东省人民政府办公厅《山东省加快构建废弃物循环利用体系实施方案》（鲁政办发〔2024〕8号）等有关规定，制定本办法。</w:t>
      </w:r>
    </w:p>
    <w:p w14:paraId="2C0EE11A">
      <w:pPr>
        <w:pStyle w:val="12"/>
        <w:ind w:firstLine="619"/>
        <w:rPr>
          <w:spacing w:val="0"/>
          <w:sz w:val="32"/>
        </w:rPr>
      </w:pPr>
      <w:r>
        <w:rPr>
          <w:b/>
          <w:spacing w:val="0"/>
          <w:sz w:val="32"/>
        </w:rPr>
        <w:t>第二条</w:t>
      </w:r>
      <w:r>
        <w:rPr>
          <w:rFonts w:hint="eastAsia"/>
          <w:b/>
          <w:spacing w:val="0"/>
          <w:sz w:val="32"/>
        </w:rPr>
        <w:t>[适用范围]</w:t>
      </w:r>
      <w:r>
        <w:rPr>
          <w:rFonts w:hint="eastAsia"/>
          <w:b/>
          <w:spacing w:val="0"/>
          <w:sz w:val="32"/>
          <w:lang w:val="en-US" w:eastAsia="zh-CN"/>
        </w:rPr>
        <w:t xml:space="preserve">  </w:t>
      </w:r>
      <w:r>
        <w:rPr>
          <w:rFonts w:hint="eastAsia"/>
          <w:spacing w:val="0"/>
          <w:sz w:val="32"/>
        </w:rPr>
        <w:t>本办法适用于山东省行政区域内工业再生资源循环利用及相关规范管理活动。本办法所称工业再生资源循环利用主要包括再生金属、再生塑料、再生橡胶、再生纸、再生玻璃、再生纤维等</w:t>
      </w:r>
      <w:r>
        <w:rPr>
          <w:spacing w:val="0"/>
          <w:sz w:val="32"/>
        </w:rPr>
        <w:t>工业再生资源回收、加工、利用</w:t>
      </w:r>
      <w:r>
        <w:rPr>
          <w:rFonts w:hint="eastAsia"/>
          <w:spacing w:val="0"/>
          <w:sz w:val="32"/>
        </w:rPr>
        <w:t>全流程</w:t>
      </w:r>
      <w:r>
        <w:rPr>
          <w:spacing w:val="0"/>
          <w:sz w:val="32"/>
        </w:rPr>
        <w:t>，</w:t>
      </w:r>
      <w:r>
        <w:rPr>
          <w:rFonts w:hint="eastAsia"/>
          <w:spacing w:val="0"/>
          <w:sz w:val="32"/>
        </w:rPr>
        <w:t>品类范围可根据产业发展实际适时扩充。</w:t>
      </w:r>
    </w:p>
    <w:p w14:paraId="51DE6907">
      <w:pPr>
        <w:pStyle w:val="12"/>
        <w:ind w:firstLine="619"/>
        <w:rPr>
          <w:bCs/>
          <w:spacing w:val="0"/>
          <w:sz w:val="32"/>
        </w:rPr>
      </w:pPr>
      <w:r>
        <w:rPr>
          <w:rFonts w:hint="eastAsia"/>
          <w:b/>
          <w:spacing w:val="0"/>
          <w:sz w:val="32"/>
        </w:rPr>
        <w:t>第三条[名词界定]</w:t>
      </w:r>
      <w:r>
        <w:rPr>
          <w:rFonts w:hint="eastAsia"/>
          <w:b/>
          <w:spacing w:val="0"/>
          <w:sz w:val="32"/>
          <w:lang w:val="en-US" w:eastAsia="zh-CN"/>
        </w:rPr>
        <w:t xml:space="preserve">  </w:t>
      </w:r>
      <w:r>
        <w:rPr>
          <w:rFonts w:hint="eastAsia"/>
          <w:bCs/>
          <w:spacing w:val="0"/>
          <w:sz w:val="32"/>
        </w:rPr>
        <w:t>自然人是指未办理市场主体登记、从事工业再生资源出售的个人。包括销售自身使用过的再生资源，或收购后转售再生资源，且连续12个月内通过反向开票累计销售额不超过500万元（不含增值税）的个人。</w:t>
      </w:r>
    </w:p>
    <w:p w14:paraId="5C700F6D">
      <w:pPr>
        <w:pStyle w:val="12"/>
        <w:ind w:firstLine="616"/>
        <w:rPr>
          <w:bCs/>
          <w:spacing w:val="0"/>
          <w:sz w:val="32"/>
        </w:rPr>
      </w:pPr>
      <w:r>
        <w:rPr>
          <w:rFonts w:hint="eastAsia"/>
          <w:bCs/>
          <w:spacing w:val="0"/>
          <w:sz w:val="32"/>
        </w:rPr>
        <w:t>回收主体是指依法从事再生资源收集、收购、暂存、转运的企业、个体工商户及反向开票自然人。</w:t>
      </w:r>
    </w:p>
    <w:p w14:paraId="520CB94A">
      <w:pPr>
        <w:pStyle w:val="12"/>
        <w:ind w:firstLine="616"/>
        <w:rPr>
          <w:bCs/>
          <w:spacing w:val="0"/>
          <w:sz w:val="32"/>
        </w:rPr>
      </w:pPr>
      <w:r>
        <w:rPr>
          <w:rFonts w:hint="eastAsia"/>
          <w:bCs/>
          <w:spacing w:val="0"/>
          <w:sz w:val="32"/>
        </w:rPr>
        <w:t>回收加工企业是指具备相应生产经营资质，从事工业再生资源分选、拆解、剪切、破碎、打包及精深加工处理的企业。</w:t>
      </w:r>
    </w:p>
    <w:p w14:paraId="4D2D2CEA">
      <w:pPr>
        <w:pStyle w:val="12"/>
        <w:ind w:firstLine="616"/>
        <w:rPr>
          <w:bCs/>
          <w:spacing w:val="0"/>
          <w:sz w:val="32"/>
        </w:rPr>
      </w:pPr>
      <w:r>
        <w:rPr>
          <w:rFonts w:hint="eastAsia"/>
          <w:bCs/>
          <w:spacing w:val="0"/>
          <w:sz w:val="32"/>
        </w:rPr>
        <w:t>产废企业是指在生产经营活动中产生各类工业再生资源的工业生产企业。</w:t>
      </w:r>
    </w:p>
    <w:p w14:paraId="5920EF76">
      <w:pPr>
        <w:pStyle w:val="12"/>
        <w:ind w:firstLine="616"/>
        <w:rPr>
          <w:bCs/>
          <w:spacing w:val="0"/>
          <w:sz w:val="32"/>
        </w:rPr>
      </w:pPr>
      <w:r>
        <w:rPr>
          <w:bCs/>
          <w:spacing w:val="0"/>
          <w:sz w:val="32"/>
        </w:rPr>
        <w:t>利用企业</w:t>
      </w:r>
      <w:r>
        <w:rPr>
          <w:rFonts w:hint="eastAsia"/>
          <w:bCs/>
          <w:spacing w:val="0"/>
          <w:sz w:val="32"/>
        </w:rPr>
        <w:t>是</w:t>
      </w:r>
      <w:r>
        <w:rPr>
          <w:bCs/>
          <w:spacing w:val="0"/>
          <w:sz w:val="32"/>
        </w:rPr>
        <w:t>指采购使用</w:t>
      </w:r>
      <w:r>
        <w:rPr>
          <w:rFonts w:hint="eastAsia"/>
          <w:bCs/>
          <w:spacing w:val="0"/>
          <w:sz w:val="32"/>
          <w:lang w:eastAsia="zh-CN"/>
        </w:rPr>
        <w:t>再生资源</w:t>
      </w:r>
      <w:r>
        <w:rPr>
          <w:rFonts w:hint="eastAsia"/>
          <w:bCs/>
          <w:spacing w:val="0"/>
          <w:sz w:val="32"/>
        </w:rPr>
        <w:t>开展</w:t>
      </w:r>
      <w:r>
        <w:rPr>
          <w:bCs/>
          <w:spacing w:val="0"/>
          <w:sz w:val="32"/>
        </w:rPr>
        <w:t>产品生产、实现资源化</w:t>
      </w:r>
      <w:r>
        <w:rPr>
          <w:rFonts w:hint="eastAsia"/>
          <w:bCs/>
          <w:spacing w:val="0"/>
          <w:sz w:val="32"/>
        </w:rPr>
        <w:t>循环利用</w:t>
      </w:r>
      <w:r>
        <w:rPr>
          <w:bCs/>
          <w:spacing w:val="0"/>
          <w:sz w:val="32"/>
        </w:rPr>
        <w:t>的工业企业</w:t>
      </w:r>
      <w:r>
        <w:rPr>
          <w:rFonts w:hint="eastAsia"/>
          <w:bCs/>
          <w:spacing w:val="0"/>
          <w:sz w:val="32"/>
        </w:rPr>
        <w:t>。</w:t>
      </w:r>
    </w:p>
    <w:p w14:paraId="5F8F75A1">
      <w:pPr>
        <w:pStyle w:val="12"/>
        <w:ind w:firstLine="616"/>
        <w:rPr>
          <w:bCs/>
          <w:spacing w:val="0"/>
          <w:sz w:val="32"/>
        </w:rPr>
      </w:pPr>
      <w:r>
        <w:rPr>
          <w:bCs/>
          <w:spacing w:val="0"/>
          <w:sz w:val="32"/>
        </w:rPr>
        <w:t>行业规范企业</w:t>
      </w:r>
      <w:r>
        <w:rPr>
          <w:rFonts w:hint="eastAsia"/>
          <w:bCs/>
          <w:spacing w:val="0"/>
          <w:sz w:val="32"/>
        </w:rPr>
        <w:t>是</w:t>
      </w:r>
      <w:r>
        <w:rPr>
          <w:bCs/>
          <w:spacing w:val="0"/>
          <w:sz w:val="32"/>
        </w:rPr>
        <w:t>指纳入工业和信息化部再生资源综合利用行业规范</w:t>
      </w:r>
      <w:r>
        <w:rPr>
          <w:rFonts w:hint="eastAsia"/>
          <w:bCs/>
          <w:spacing w:val="0"/>
          <w:sz w:val="32"/>
        </w:rPr>
        <w:t>条件企业</w:t>
      </w:r>
      <w:r>
        <w:rPr>
          <w:bCs/>
          <w:spacing w:val="0"/>
          <w:sz w:val="32"/>
        </w:rPr>
        <w:t>名单的企业。</w:t>
      </w:r>
    </w:p>
    <w:p w14:paraId="7D083B99">
      <w:pPr>
        <w:pStyle w:val="12"/>
        <w:ind w:firstLine="619"/>
        <w:rPr>
          <w:bCs/>
          <w:spacing w:val="0"/>
          <w:sz w:val="32"/>
        </w:rPr>
      </w:pPr>
      <w:r>
        <w:rPr>
          <w:rFonts w:hint="eastAsia"/>
          <w:b/>
          <w:spacing w:val="0"/>
          <w:sz w:val="32"/>
        </w:rPr>
        <w:t>第四条[职责要求]</w:t>
      </w:r>
      <w:r>
        <w:rPr>
          <w:rFonts w:hint="eastAsia"/>
          <w:b/>
          <w:spacing w:val="0"/>
          <w:sz w:val="32"/>
          <w:lang w:val="en-US" w:eastAsia="zh-CN"/>
        </w:rPr>
        <w:t xml:space="preserve">  </w:t>
      </w:r>
      <w:r>
        <w:rPr>
          <w:bCs/>
          <w:spacing w:val="0"/>
          <w:sz w:val="32"/>
        </w:rPr>
        <w:t>省工业和信息化厅负责指导全省工业再生资源循环利用工作，制定实施工业再生资源循环利用产业发展政策；</w:t>
      </w:r>
    </w:p>
    <w:p w14:paraId="344E4D28">
      <w:pPr>
        <w:pStyle w:val="12"/>
        <w:ind w:firstLine="616"/>
        <w:rPr>
          <w:spacing w:val="0"/>
          <w:sz w:val="32"/>
        </w:rPr>
      </w:pPr>
      <w:r>
        <w:rPr>
          <w:rFonts w:hint="eastAsia"/>
          <w:spacing w:val="0"/>
          <w:sz w:val="32"/>
        </w:rPr>
        <w:t>省发展改革委负责统筹产业布局、循环经济发展、要素保障与重大项目协调；</w:t>
      </w:r>
    </w:p>
    <w:p w14:paraId="58BB1F39">
      <w:pPr>
        <w:pStyle w:val="12"/>
        <w:ind w:firstLine="616"/>
        <w:rPr>
          <w:rFonts w:hint="eastAsia"/>
          <w:spacing w:val="0"/>
          <w:sz w:val="32"/>
        </w:rPr>
      </w:pPr>
      <w:r>
        <w:rPr>
          <w:spacing w:val="0"/>
          <w:sz w:val="32"/>
        </w:rPr>
        <w:t>省公安厅负责再生资源回收行业治安管理，依法查处收赃、销赃、盗窃及伪造票据等违法犯罪行为；</w:t>
      </w:r>
    </w:p>
    <w:p w14:paraId="00697115">
      <w:pPr>
        <w:pStyle w:val="12"/>
        <w:ind w:firstLine="616"/>
        <w:rPr>
          <w:rFonts w:hint="eastAsia"/>
          <w:spacing w:val="0"/>
          <w:sz w:val="32"/>
        </w:rPr>
      </w:pPr>
      <w:r>
        <w:rPr>
          <w:rFonts w:hint="eastAsia"/>
          <w:spacing w:val="0"/>
          <w:sz w:val="32"/>
        </w:rPr>
        <w:t>省财政厅负责财政资金统筹、奖补政策落实与资金监管；</w:t>
      </w:r>
    </w:p>
    <w:p w14:paraId="268B83C0">
      <w:pPr>
        <w:pStyle w:val="12"/>
        <w:ind w:firstLine="616"/>
        <w:rPr>
          <w:spacing w:val="0"/>
          <w:sz w:val="32"/>
        </w:rPr>
      </w:pPr>
      <w:r>
        <w:rPr>
          <w:rFonts w:hint="eastAsia"/>
          <w:spacing w:val="0"/>
          <w:sz w:val="32"/>
        </w:rPr>
        <w:t>省生态环境厅负责再生资源回收、贮存、加工、利用过程中环境污染防治的监督管理，依法查处违法排污等行为；</w:t>
      </w:r>
    </w:p>
    <w:p w14:paraId="10C71625">
      <w:pPr>
        <w:pStyle w:val="12"/>
        <w:ind w:firstLine="616"/>
        <w:rPr>
          <w:spacing w:val="0"/>
          <w:sz w:val="32"/>
        </w:rPr>
      </w:pPr>
      <w:r>
        <w:rPr>
          <w:rFonts w:hint="eastAsia"/>
          <w:spacing w:val="0"/>
          <w:sz w:val="32"/>
        </w:rPr>
        <w:t>省商务厅负责再生资源回收行业管理、流通秩序规范、回收网点备案监管；</w:t>
      </w:r>
    </w:p>
    <w:p w14:paraId="49676DD0">
      <w:pPr>
        <w:pStyle w:val="12"/>
        <w:ind w:firstLine="640"/>
        <w:rPr>
          <w:rFonts w:hint="eastAsia"/>
          <w:spacing w:val="0"/>
          <w:sz w:val="32"/>
          <w:lang w:val="en-US" w:eastAsia="zh-CN"/>
        </w:rPr>
      </w:pPr>
      <w:r>
        <w:rPr>
          <w:rFonts w:hint="eastAsia"/>
          <w:spacing w:val="0"/>
          <w:sz w:val="32"/>
        </w:rPr>
        <w:t>省市场监管局负责再生资源回收经营主体登记注册与无证无照经营查处，依法查处销售伪劣再生产品等违法违规行为</w:t>
      </w:r>
      <w:r>
        <w:rPr>
          <w:rFonts w:hint="eastAsia"/>
          <w:spacing w:val="0"/>
          <w:sz w:val="32"/>
          <w:lang w:eastAsia="zh-CN"/>
        </w:rPr>
        <w:t>，</w:t>
      </w:r>
      <w:r>
        <w:rPr>
          <w:rFonts w:hint="eastAsia"/>
          <w:spacing w:val="0"/>
          <w:sz w:val="32"/>
          <w:lang w:val="en-US" w:eastAsia="zh-CN"/>
        </w:rPr>
        <w:t>牵头推进再生资源标准体系建设；</w:t>
      </w:r>
      <w:bookmarkStart w:id="0" w:name="_GoBack"/>
      <w:bookmarkEnd w:id="0"/>
    </w:p>
    <w:p w14:paraId="722AF08B">
      <w:pPr>
        <w:pStyle w:val="12"/>
        <w:ind w:firstLine="640"/>
        <w:rPr>
          <w:rFonts w:hint="eastAsia"/>
          <w:spacing w:val="0"/>
          <w:sz w:val="32"/>
        </w:rPr>
      </w:pPr>
      <w:r>
        <w:rPr>
          <w:rFonts w:hint="eastAsia"/>
          <w:spacing w:val="0"/>
          <w:sz w:val="32"/>
        </w:rPr>
        <w:t>省税务局负责再生资源税收政策落实、发票与交易监管、涉税风险防控。</w:t>
      </w:r>
    </w:p>
    <w:p w14:paraId="62969B5C">
      <w:pPr>
        <w:pStyle w:val="12"/>
        <w:ind w:firstLine="640"/>
        <w:rPr>
          <w:spacing w:val="0"/>
          <w:sz w:val="32"/>
        </w:rPr>
      </w:pPr>
      <w:r>
        <w:rPr>
          <w:rFonts w:hint="eastAsia"/>
          <w:spacing w:val="0"/>
          <w:sz w:val="32"/>
        </w:rPr>
        <w:t>县级以上地方人民政府</w:t>
      </w:r>
      <w:r>
        <w:rPr>
          <w:rFonts w:hint="eastAsia"/>
          <w:spacing w:val="0"/>
          <w:sz w:val="32"/>
          <w:lang w:val="en-US" w:eastAsia="zh-CN"/>
        </w:rPr>
        <w:t>有关</w:t>
      </w:r>
      <w:r>
        <w:rPr>
          <w:rFonts w:hint="eastAsia"/>
          <w:spacing w:val="0"/>
          <w:sz w:val="32"/>
        </w:rPr>
        <w:t>部门，依职责负责本辖区内工业再生资源循环利用的指导、服务与监督管理。</w:t>
      </w:r>
    </w:p>
    <w:p w14:paraId="46D2FE8D">
      <w:pPr>
        <w:pStyle w:val="12"/>
        <w:ind w:firstLine="616"/>
        <w:rPr>
          <w:spacing w:val="0"/>
          <w:sz w:val="32"/>
        </w:rPr>
      </w:pPr>
      <w:r>
        <w:rPr>
          <w:rFonts w:hint="eastAsia"/>
          <w:spacing w:val="0"/>
          <w:sz w:val="32"/>
        </w:rPr>
        <w:t>各类工业园区、产业集聚区管理机构应当结合园区产业特点和工业再生资源产生特征，统筹布局再生资源循环利用体系，将相关内容纳入园区产业发展规划。</w:t>
      </w:r>
    </w:p>
    <w:p w14:paraId="277C30CE">
      <w:pPr>
        <w:pStyle w:val="12"/>
        <w:spacing w:before="289" w:beforeLines="50" w:after="289" w:afterLines="50"/>
        <w:ind w:firstLine="0" w:firstLineChars="0"/>
        <w:jc w:val="center"/>
        <w:rPr>
          <w:rFonts w:hint="eastAsia" w:ascii="黑体" w:hAnsi="黑体" w:eastAsia="黑体" w:cs="黑体"/>
          <w:spacing w:val="0"/>
          <w:sz w:val="32"/>
        </w:rPr>
      </w:pPr>
      <w:r>
        <w:rPr>
          <w:rFonts w:hint="eastAsia" w:ascii="黑体" w:hAnsi="黑体" w:eastAsia="黑体" w:cs="黑体"/>
          <w:spacing w:val="0"/>
          <w:sz w:val="32"/>
        </w:rPr>
        <w:t>第二章  循环利用行业管理</w:t>
      </w:r>
    </w:p>
    <w:p w14:paraId="6269108C">
      <w:pPr>
        <w:pStyle w:val="12"/>
        <w:ind w:firstLine="643"/>
        <w:rPr>
          <w:spacing w:val="0"/>
          <w:sz w:val="32"/>
        </w:rPr>
      </w:pPr>
      <w:r>
        <w:rPr>
          <w:rFonts w:hint="eastAsia"/>
          <w:b/>
          <w:spacing w:val="0"/>
          <w:sz w:val="32"/>
        </w:rPr>
        <w:t>第五条[源头处置]</w:t>
      </w:r>
      <w:r>
        <w:rPr>
          <w:rFonts w:hint="eastAsia"/>
          <w:b/>
          <w:spacing w:val="0"/>
          <w:sz w:val="32"/>
          <w:lang w:val="en-US" w:eastAsia="zh-CN"/>
        </w:rPr>
        <w:t xml:space="preserve">  </w:t>
      </w:r>
      <w:r>
        <w:rPr>
          <w:rFonts w:hint="eastAsia"/>
          <w:spacing w:val="0"/>
          <w:sz w:val="32"/>
        </w:rPr>
        <w:t>产废企业应当通过与再生资源回收企业签订收购合同的方式交售生产性再生资源。收购合同中应当约定所回收生产性再生资源的名称、数量、规格，回收期次，结算方式等。</w:t>
      </w:r>
    </w:p>
    <w:p w14:paraId="73ACB029">
      <w:pPr>
        <w:pStyle w:val="12"/>
        <w:ind w:firstLine="619"/>
        <w:rPr>
          <w:bCs/>
          <w:spacing w:val="0"/>
          <w:sz w:val="32"/>
        </w:rPr>
      </w:pPr>
      <w:r>
        <w:rPr>
          <w:rFonts w:hint="eastAsia"/>
          <w:b/>
          <w:spacing w:val="0"/>
          <w:sz w:val="32"/>
        </w:rPr>
        <w:t>第六条[回收主体管理]</w:t>
      </w:r>
      <w:r>
        <w:rPr>
          <w:rFonts w:hint="eastAsia"/>
          <w:b/>
          <w:spacing w:val="0"/>
          <w:sz w:val="32"/>
          <w:lang w:val="en-US" w:eastAsia="zh-CN"/>
        </w:rPr>
        <w:t xml:space="preserve">  </w:t>
      </w:r>
      <w:r>
        <w:rPr>
          <w:rFonts w:hint="eastAsia"/>
          <w:bCs/>
          <w:spacing w:val="0"/>
          <w:sz w:val="32"/>
        </w:rPr>
        <w:t>回收主体应当按规定完成行业备案；涉及报废机动车拆解等特殊品类业务的，须依法取得专项资质，严禁无证经营、超范围经营。</w:t>
      </w:r>
    </w:p>
    <w:p w14:paraId="42EF04EA">
      <w:pPr>
        <w:pStyle w:val="12"/>
        <w:ind w:firstLine="640"/>
        <w:rPr>
          <w:rFonts w:hint="eastAsia" w:ascii="楷体_GB2312" w:hAnsi="楷体_GB2312" w:eastAsia="楷体_GB2312" w:cs="楷体_GB2312"/>
          <w:color w:val="EE0000"/>
          <w:spacing w:val="0"/>
          <w:sz w:val="32"/>
        </w:rPr>
      </w:pPr>
      <w:r>
        <w:rPr>
          <w:rFonts w:hint="eastAsia"/>
          <w:bCs/>
          <w:spacing w:val="0"/>
          <w:sz w:val="32"/>
        </w:rPr>
        <w:t>持续从事再生资源出售业务连续12个月销售金额超500万元的自然人应当依法办理经营主体登记，按照规定自行开具发票。</w:t>
      </w:r>
    </w:p>
    <w:p w14:paraId="156019FE">
      <w:pPr>
        <w:pStyle w:val="12"/>
        <w:ind w:firstLine="643"/>
        <w:rPr>
          <w:spacing w:val="0"/>
          <w:sz w:val="32"/>
        </w:rPr>
      </w:pPr>
      <w:r>
        <w:rPr>
          <w:rFonts w:hint="eastAsia"/>
          <w:b/>
          <w:bCs/>
          <w:spacing w:val="0"/>
          <w:sz w:val="32"/>
        </w:rPr>
        <w:t>第七条[回收加工企业管理]</w:t>
      </w:r>
      <w:r>
        <w:rPr>
          <w:rFonts w:hint="eastAsia"/>
          <w:b/>
          <w:spacing w:val="0"/>
          <w:sz w:val="32"/>
          <w:lang w:val="en-US" w:eastAsia="zh-CN"/>
        </w:rPr>
        <w:t xml:space="preserve">  </w:t>
      </w:r>
      <w:r>
        <w:rPr>
          <w:rFonts w:hint="eastAsia"/>
          <w:spacing w:val="0"/>
          <w:sz w:val="32"/>
        </w:rPr>
        <w:t>回收加工企业应当依法合规开展生产经营活动，严格遵守产业政策、生态环保、安全生产、税收征管等有关规定。严禁使用国家明令淘汰的生产工艺和设备，鼓励企业升级分选、破碎、打包等专业加工装备，稳定上下游供销渠道，提升规模化、精细化经营水平。</w:t>
      </w:r>
    </w:p>
    <w:p w14:paraId="22D1EB2F">
      <w:pPr>
        <w:pStyle w:val="12"/>
        <w:ind w:firstLine="640"/>
        <w:rPr>
          <w:spacing w:val="0"/>
          <w:sz w:val="32"/>
        </w:rPr>
      </w:pPr>
      <w:r>
        <w:rPr>
          <w:rFonts w:hint="eastAsia"/>
          <w:spacing w:val="0"/>
          <w:sz w:val="32"/>
        </w:rPr>
        <w:t>回收加工企业应当严格执行再生资源行业税收管理规定，落实反向开票最新政策要求，引导自然人规范办理涉税事项，规范收购开票流程，严格核验货源信息、出售主体身份信息及货物真实流向，建立健全收购和销售业务明细台账，如实记录购销、仓储、加工、流向、资金、票据等信息，严格落实合同流、货物流、发票流、资金流、信息流“五流合一”管控要求。</w:t>
      </w:r>
    </w:p>
    <w:p w14:paraId="6A382F9B">
      <w:pPr>
        <w:pStyle w:val="12"/>
        <w:ind w:firstLine="640"/>
        <w:rPr>
          <w:spacing w:val="0"/>
          <w:sz w:val="32"/>
        </w:rPr>
      </w:pPr>
      <w:r>
        <w:rPr>
          <w:rFonts w:hint="eastAsia"/>
          <w:spacing w:val="0"/>
          <w:sz w:val="32"/>
        </w:rPr>
        <w:t>报废机动车回收拆解企业应当严格遵守行业管理规定，规范核验、拆解、登记、注销流程，严禁违规处置报废车辆及关键零部件。</w:t>
      </w:r>
    </w:p>
    <w:p w14:paraId="08873CBB">
      <w:pPr>
        <w:pStyle w:val="12"/>
        <w:ind w:firstLine="643"/>
        <w:rPr>
          <w:rFonts w:hint="eastAsia"/>
          <w:spacing w:val="0"/>
          <w:sz w:val="32"/>
        </w:rPr>
      </w:pPr>
      <w:r>
        <w:rPr>
          <w:rFonts w:hint="eastAsia"/>
          <w:b/>
          <w:spacing w:val="0"/>
          <w:sz w:val="32"/>
        </w:rPr>
        <w:t>第八条[资源化利用]</w:t>
      </w:r>
      <w:r>
        <w:rPr>
          <w:rFonts w:hint="eastAsia"/>
          <w:b/>
          <w:spacing w:val="0"/>
          <w:sz w:val="32"/>
          <w:lang w:val="en-US" w:eastAsia="zh-CN"/>
        </w:rPr>
        <w:t xml:space="preserve">  </w:t>
      </w:r>
      <w:r>
        <w:rPr>
          <w:rFonts w:hint="eastAsia"/>
          <w:spacing w:val="0"/>
          <w:sz w:val="32"/>
        </w:rPr>
        <w:t>利用企业应当在遵守产品质量、安全生产、污染防治等要求的前提下，优先选用</w:t>
      </w:r>
      <w:r>
        <w:rPr>
          <w:rFonts w:hint="eastAsia"/>
          <w:spacing w:val="0"/>
          <w:sz w:val="32"/>
          <w:lang w:eastAsia="zh-CN"/>
        </w:rPr>
        <w:t>再生资源</w:t>
      </w:r>
      <w:r>
        <w:rPr>
          <w:rFonts w:hint="eastAsia"/>
          <w:spacing w:val="0"/>
          <w:sz w:val="32"/>
        </w:rPr>
        <w:t>或稳定提升工业产品中</w:t>
      </w:r>
      <w:r>
        <w:rPr>
          <w:rFonts w:hint="eastAsia"/>
          <w:spacing w:val="0"/>
          <w:sz w:val="32"/>
          <w:lang w:eastAsia="zh-CN"/>
        </w:rPr>
        <w:t>再生资源</w:t>
      </w:r>
      <w:r>
        <w:rPr>
          <w:rFonts w:hint="eastAsia"/>
          <w:spacing w:val="0"/>
          <w:sz w:val="32"/>
        </w:rPr>
        <w:t>使用比例。</w:t>
      </w:r>
    </w:p>
    <w:p w14:paraId="4731893B">
      <w:pPr>
        <w:pStyle w:val="12"/>
        <w:ind w:firstLine="640"/>
        <w:rPr>
          <w:rFonts w:hint="eastAsia" w:ascii="楷体_GB2312" w:hAnsi="楷体_GB2312" w:eastAsia="楷体_GB2312" w:cs="楷体_GB2312"/>
          <w:color w:val="EE0000"/>
          <w:spacing w:val="0"/>
          <w:sz w:val="32"/>
        </w:rPr>
      </w:pPr>
      <w:r>
        <w:rPr>
          <w:rFonts w:hint="eastAsia"/>
          <w:spacing w:val="0"/>
          <w:sz w:val="32"/>
        </w:rPr>
        <w:t>利用企业采购再生资源原料，优先选取行业规范企业作为供货主体。</w:t>
      </w:r>
    </w:p>
    <w:p w14:paraId="5992E9BD">
      <w:pPr>
        <w:pStyle w:val="12"/>
        <w:ind w:firstLine="643"/>
        <w:rPr>
          <w:spacing w:val="0"/>
          <w:sz w:val="32"/>
        </w:rPr>
      </w:pPr>
      <w:r>
        <w:rPr>
          <w:rFonts w:hint="eastAsia"/>
          <w:b/>
          <w:spacing w:val="0"/>
          <w:sz w:val="32"/>
        </w:rPr>
        <w:t>第九条[标准体系建设]</w:t>
      </w:r>
      <w:r>
        <w:rPr>
          <w:rFonts w:hint="eastAsia"/>
          <w:b/>
          <w:spacing w:val="0"/>
          <w:sz w:val="32"/>
          <w:lang w:val="en-US" w:eastAsia="zh-CN"/>
        </w:rPr>
        <w:t xml:space="preserve">  </w:t>
      </w:r>
      <w:r>
        <w:rPr>
          <w:rFonts w:hint="eastAsia"/>
          <w:spacing w:val="0"/>
          <w:sz w:val="32"/>
        </w:rPr>
        <w:t>鼓励有关行业协会、企业参与制定工业再生资源分选、加工、品质分级、综合利用等地方标准与团体标准，以标准化引领行业规范化、高端化发展。</w:t>
      </w:r>
    </w:p>
    <w:p w14:paraId="741DD8FD">
      <w:pPr>
        <w:pStyle w:val="12"/>
        <w:spacing w:before="289" w:beforeLines="50" w:after="289" w:afterLines="50"/>
        <w:ind w:firstLine="0" w:firstLineChars="0"/>
        <w:jc w:val="center"/>
        <w:rPr>
          <w:rFonts w:hint="eastAsia" w:ascii="黑体" w:hAnsi="黑体" w:eastAsia="黑体" w:cs="黑体"/>
          <w:spacing w:val="0"/>
          <w:sz w:val="32"/>
        </w:rPr>
      </w:pPr>
      <w:r>
        <w:rPr>
          <w:rFonts w:hint="eastAsia" w:ascii="黑体" w:hAnsi="黑体" w:eastAsia="黑体" w:cs="黑体"/>
          <w:spacing w:val="0"/>
          <w:sz w:val="32"/>
        </w:rPr>
        <w:t>第三章  规范化交易管理</w:t>
      </w:r>
    </w:p>
    <w:p w14:paraId="381A603D">
      <w:pPr>
        <w:ind w:firstLine="643"/>
        <w:rPr>
          <w:spacing w:val="0"/>
          <w:sz w:val="32"/>
        </w:rPr>
      </w:pPr>
      <w:r>
        <w:rPr>
          <w:rFonts w:hint="eastAsia"/>
          <w:b/>
          <w:spacing w:val="0"/>
          <w:kern w:val="0"/>
          <w:sz w:val="32"/>
        </w:rPr>
        <w:t>第十条[智慧监测平台建设]</w:t>
      </w:r>
      <w:r>
        <w:rPr>
          <w:rFonts w:hint="eastAsia"/>
          <w:b/>
          <w:spacing w:val="0"/>
          <w:sz w:val="32"/>
          <w:lang w:val="en-US" w:eastAsia="zh-CN"/>
        </w:rPr>
        <w:t xml:space="preserve">  </w:t>
      </w:r>
      <w:r>
        <w:rPr>
          <w:rFonts w:hint="eastAsia"/>
          <w:spacing w:val="0"/>
          <w:sz w:val="32"/>
        </w:rPr>
        <w:t>省工业和信息化厅负责指导建设运营山东省工业再生资源回收加工智慧监测平台。平台实行市场主体准入、日常动态监管、规范退出全流程机制。</w:t>
      </w:r>
    </w:p>
    <w:p w14:paraId="66EAE797">
      <w:pPr>
        <w:pStyle w:val="12"/>
        <w:ind w:firstLine="616" w:firstLineChars="0"/>
        <w:rPr>
          <w:spacing w:val="0"/>
          <w:sz w:val="32"/>
        </w:rPr>
      </w:pPr>
      <w:r>
        <w:rPr>
          <w:rFonts w:hint="eastAsia"/>
          <w:spacing w:val="0"/>
          <w:sz w:val="32"/>
        </w:rPr>
        <w:t>省税务局利用平台汇聚的交易、物流、资金、票据等数据资源，开展行业涉税智慧化监管，精准识别异常交易，提升再生资源行业税收监管智能化、精准化水平。</w:t>
      </w:r>
    </w:p>
    <w:p w14:paraId="5CC3671E">
      <w:pPr>
        <w:pStyle w:val="12"/>
        <w:ind w:firstLine="616" w:firstLineChars="0"/>
        <w:rPr>
          <w:spacing w:val="0"/>
          <w:sz w:val="32"/>
        </w:rPr>
      </w:pPr>
      <w:r>
        <w:rPr>
          <w:rFonts w:hint="eastAsia"/>
          <w:spacing w:val="0"/>
          <w:sz w:val="32"/>
        </w:rPr>
        <w:t>县级以上工业和信息化主管部门应当督促辖区内工业再生资源回收、加工、利用等相关市场主体，全面完成平台注册入驻、信息备案及数据更新，确保应上尽上、全程在线、数据真实，并督促企业真实、准确、完整、及时报送交易、仓储、流向等业务数据，常态化开展线上监测、线下核查，配合做好风险预警、行业统计等工作。</w:t>
      </w:r>
    </w:p>
    <w:p w14:paraId="4F57CCE1">
      <w:pPr>
        <w:pStyle w:val="12"/>
        <w:ind w:firstLine="616" w:firstLineChars="0"/>
        <w:rPr>
          <w:spacing w:val="0"/>
          <w:sz w:val="32"/>
        </w:rPr>
      </w:pPr>
      <w:r>
        <w:rPr>
          <w:rFonts w:hint="eastAsia"/>
          <w:spacing w:val="0"/>
          <w:sz w:val="32"/>
        </w:rPr>
        <w:t>县级以上税务部门做好政策宣讲与办税服务，依托平台交易数据强化业务审核核查，结合税收大数据提升监管精准度。</w:t>
      </w:r>
    </w:p>
    <w:p w14:paraId="765BAB8D">
      <w:pPr>
        <w:pStyle w:val="12"/>
        <w:ind w:firstLine="616" w:firstLineChars="0"/>
        <w:rPr>
          <w:rFonts w:hint="eastAsia"/>
          <w:spacing w:val="0"/>
          <w:sz w:val="32"/>
        </w:rPr>
      </w:pPr>
      <w:r>
        <w:rPr>
          <w:rFonts w:hint="eastAsia"/>
          <w:b/>
          <w:spacing w:val="0"/>
          <w:sz w:val="32"/>
        </w:rPr>
        <w:t>第十一条[规范交易数据]</w:t>
      </w:r>
      <w:r>
        <w:rPr>
          <w:rFonts w:hint="eastAsia"/>
          <w:b/>
          <w:spacing w:val="0"/>
          <w:sz w:val="32"/>
          <w:lang w:val="en-US" w:eastAsia="zh-CN"/>
        </w:rPr>
        <w:t xml:space="preserve">  </w:t>
      </w:r>
      <w:r>
        <w:rPr>
          <w:rFonts w:hint="eastAsia"/>
          <w:spacing w:val="0"/>
          <w:kern w:val="2"/>
          <w:sz w:val="32"/>
        </w:rPr>
        <w:t>平台运营主体应当</w:t>
      </w:r>
      <w:r>
        <w:rPr>
          <w:rFonts w:hint="eastAsia"/>
          <w:spacing w:val="0"/>
          <w:sz w:val="32"/>
        </w:rPr>
        <w:t>严格落实合同流、货物流、发票流、资金流、信息流“五流合一”监管要求，统一线上线下交易管理标准，归集市场主体信息、交易明细、物流轨迹、资金往来、涉税票据等重要数据。</w:t>
      </w:r>
    </w:p>
    <w:p w14:paraId="2DB682AA">
      <w:pPr>
        <w:pStyle w:val="12"/>
        <w:ind w:firstLine="616" w:firstLineChars="0"/>
        <w:rPr>
          <w:rFonts w:hint="default"/>
          <w:spacing w:val="0"/>
          <w:sz w:val="32"/>
          <w:lang w:val="en-US" w:eastAsia="zh-CN"/>
        </w:rPr>
      </w:pPr>
      <w:r>
        <w:rPr>
          <w:rFonts w:hint="eastAsia"/>
          <w:b/>
          <w:spacing w:val="0"/>
          <w:sz w:val="32"/>
        </w:rPr>
        <w:t>第十二条</w:t>
      </w:r>
      <w:r>
        <w:rPr>
          <w:rFonts w:hint="eastAsia"/>
          <w:b/>
          <w:spacing w:val="0"/>
          <w:sz w:val="32"/>
          <w:lang w:val="en-US" w:eastAsia="zh-CN"/>
        </w:rPr>
        <w:t>[防范开票经济]</w:t>
      </w:r>
      <w:r>
        <w:rPr>
          <w:rFonts w:hint="eastAsia"/>
          <w:spacing w:val="0"/>
          <w:sz w:val="32"/>
        </w:rPr>
        <w:t>重点打击</w:t>
      </w:r>
      <w:r>
        <w:rPr>
          <w:rFonts w:hint="eastAsia"/>
          <w:spacing w:val="0"/>
          <w:sz w:val="32"/>
          <w:lang w:val="en-US" w:eastAsia="zh-CN"/>
        </w:rPr>
        <w:t>批量注册空壳企业、关联企业循环开票、资金异常流转等</w:t>
      </w:r>
      <w:r>
        <w:rPr>
          <w:rFonts w:hint="eastAsia"/>
          <w:spacing w:val="0"/>
          <w:sz w:val="32"/>
        </w:rPr>
        <w:t>虚假营收类</w:t>
      </w:r>
      <w:r>
        <w:rPr>
          <w:rFonts w:hint="eastAsia"/>
          <w:spacing w:val="0"/>
          <w:sz w:val="32"/>
          <w:lang w:val="en-US" w:eastAsia="zh-CN"/>
        </w:rPr>
        <w:t>违规行为。</w:t>
      </w:r>
      <w:r>
        <w:rPr>
          <w:rFonts w:hint="default"/>
          <w:spacing w:val="0"/>
          <w:sz w:val="32"/>
          <w:lang w:val="en-US" w:eastAsia="zh-CN"/>
        </w:rPr>
        <w:t>持续优化数电发票使用及赋额管理，压缩企业违规操作空间</w:t>
      </w:r>
      <w:r>
        <w:rPr>
          <w:rFonts w:hint="eastAsia"/>
          <w:spacing w:val="0"/>
          <w:sz w:val="32"/>
          <w:lang w:val="en-US" w:eastAsia="zh-CN"/>
        </w:rPr>
        <w:t>。</w:t>
      </w:r>
      <w:r>
        <w:rPr>
          <w:rFonts w:hint="default"/>
          <w:spacing w:val="0"/>
          <w:sz w:val="32"/>
          <w:lang w:val="en-US" w:eastAsia="zh-CN"/>
        </w:rPr>
        <w:t>在核查业务真实性的基础上，保障真实经营企业的正常用票需求</w:t>
      </w:r>
      <w:r>
        <w:rPr>
          <w:rFonts w:hint="eastAsia"/>
          <w:spacing w:val="0"/>
          <w:sz w:val="32"/>
          <w:lang w:val="en-US" w:eastAsia="zh-CN"/>
        </w:rPr>
        <w:t>。经营企业要全面开展“四流合一”自查，规范进项获取渠道，依法申请发票额度。</w:t>
      </w:r>
    </w:p>
    <w:p w14:paraId="35D13BEE">
      <w:pPr>
        <w:pStyle w:val="12"/>
        <w:ind w:firstLine="616" w:firstLineChars="0"/>
        <w:rPr>
          <w:spacing w:val="0"/>
          <w:sz w:val="32"/>
        </w:rPr>
      </w:pPr>
      <w:r>
        <w:rPr>
          <w:rFonts w:hint="eastAsia"/>
          <w:b/>
          <w:spacing w:val="0"/>
          <w:sz w:val="32"/>
        </w:rPr>
        <w:t>第十</w:t>
      </w:r>
      <w:r>
        <w:rPr>
          <w:rFonts w:hint="eastAsia"/>
          <w:b/>
          <w:spacing w:val="0"/>
          <w:sz w:val="32"/>
          <w:lang w:val="en-US" w:eastAsia="zh-CN"/>
        </w:rPr>
        <w:t>三</w:t>
      </w:r>
      <w:r>
        <w:rPr>
          <w:rFonts w:hint="eastAsia"/>
          <w:b/>
          <w:spacing w:val="0"/>
          <w:sz w:val="32"/>
        </w:rPr>
        <w:t>条[智能风险预警]</w:t>
      </w:r>
      <w:r>
        <w:rPr>
          <w:rFonts w:hint="eastAsia"/>
          <w:b/>
          <w:spacing w:val="0"/>
          <w:sz w:val="32"/>
          <w:lang w:val="en-US" w:eastAsia="zh-CN"/>
        </w:rPr>
        <w:t xml:space="preserve">  </w:t>
      </w:r>
      <w:r>
        <w:rPr>
          <w:rFonts w:hint="eastAsia"/>
          <w:spacing w:val="0"/>
          <w:sz w:val="32"/>
        </w:rPr>
        <w:t>平台运营主体应当搭建全流程溯源、智能核查、风险预警管理体系，运用轨迹追踪、大数据风控、智能核验等技术手段，对货物运输、现场称重、资金往来、票据开具等环节全程留痕、实时校验；建立风险分级预警机制，排查识别交易突出问题，发现违法违规线索及时预警并配合监管部门核查取证。</w:t>
      </w:r>
    </w:p>
    <w:p w14:paraId="36F4EF1B">
      <w:pPr>
        <w:pStyle w:val="12"/>
        <w:ind w:firstLine="619"/>
        <w:rPr>
          <w:spacing w:val="0"/>
          <w:sz w:val="32"/>
        </w:rPr>
      </w:pPr>
      <w:r>
        <w:rPr>
          <w:rFonts w:hint="eastAsia"/>
          <w:b/>
          <w:spacing w:val="0"/>
          <w:sz w:val="32"/>
        </w:rPr>
        <w:t>第十</w:t>
      </w:r>
      <w:r>
        <w:rPr>
          <w:rFonts w:hint="eastAsia"/>
          <w:b/>
          <w:spacing w:val="0"/>
          <w:sz w:val="32"/>
          <w:lang w:val="en-US" w:eastAsia="zh-CN"/>
        </w:rPr>
        <w:t>四</w:t>
      </w:r>
      <w:r>
        <w:rPr>
          <w:rFonts w:hint="eastAsia"/>
          <w:b/>
          <w:spacing w:val="0"/>
          <w:sz w:val="32"/>
        </w:rPr>
        <w:t>条[预警处置整改]</w:t>
      </w:r>
      <w:r>
        <w:rPr>
          <w:rFonts w:hint="eastAsia"/>
          <w:b/>
          <w:spacing w:val="0"/>
          <w:sz w:val="32"/>
          <w:lang w:val="en-US" w:eastAsia="zh-CN"/>
        </w:rPr>
        <w:t xml:space="preserve">  </w:t>
      </w:r>
      <w:r>
        <w:rPr>
          <w:rFonts w:hint="eastAsia"/>
          <w:spacing w:val="0"/>
          <w:sz w:val="32"/>
        </w:rPr>
        <w:t>平台运营主体针对异常交易、虚假物流、违规开票、资金流向不符等违规情形，及时向相关主体推送预警提示，列明问题成因、整改要求与整改时限，并复核整改完成情况；预警信息同步推送属地行业监管部门，由各部门依职责督促落实整改，涉嫌违法违规的依法移送执法机关处置。</w:t>
      </w:r>
    </w:p>
    <w:p w14:paraId="6D85A9E2">
      <w:pPr>
        <w:pStyle w:val="56"/>
        <w:ind w:firstLine="616"/>
        <w:jc w:val="both"/>
        <w:rPr>
          <w:rFonts w:ascii="Times New Roman" w:hAnsi="Times New Roman" w:eastAsia="仿宋_GB2312" w:cs="仿宋_GB2312"/>
          <w:bCs w:val="0"/>
          <w:spacing w:val="0"/>
          <w:kern w:val="0"/>
          <w:sz w:val="32"/>
        </w:rPr>
      </w:pPr>
      <w:r>
        <w:rPr>
          <w:rFonts w:hint="eastAsia" w:ascii="Times New Roman" w:hAnsi="Times New Roman" w:eastAsia="仿宋_GB2312" w:cs="仿宋_GB2312"/>
          <w:b/>
          <w:bCs w:val="0"/>
          <w:spacing w:val="0"/>
          <w:kern w:val="0"/>
          <w:sz w:val="32"/>
        </w:rPr>
        <w:t>第十</w:t>
      </w:r>
      <w:r>
        <w:rPr>
          <w:rFonts w:hint="eastAsia" w:ascii="Times New Roman" w:hAnsi="Times New Roman" w:eastAsia="仿宋_GB2312" w:cs="仿宋_GB2312"/>
          <w:b/>
          <w:bCs w:val="0"/>
          <w:spacing w:val="0"/>
          <w:kern w:val="0"/>
          <w:sz w:val="32"/>
          <w:lang w:val="en-US" w:eastAsia="zh-CN"/>
        </w:rPr>
        <w:t>五</w:t>
      </w:r>
      <w:r>
        <w:rPr>
          <w:rFonts w:hint="eastAsia" w:ascii="Times New Roman" w:hAnsi="Times New Roman" w:eastAsia="仿宋_GB2312" w:cs="仿宋_GB2312"/>
          <w:b/>
          <w:bCs w:val="0"/>
          <w:spacing w:val="0"/>
          <w:kern w:val="0"/>
          <w:sz w:val="32"/>
        </w:rPr>
        <w:t>条[数据共享与核证]</w:t>
      </w:r>
      <w:r>
        <w:rPr>
          <w:rFonts w:hint="eastAsia"/>
          <w:b/>
          <w:spacing w:val="0"/>
          <w:sz w:val="32"/>
          <w:lang w:val="en-US" w:eastAsia="zh-CN"/>
        </w:rPr>
        <w:t xml:space="preserve">  </w:t>
      </w:r>
      <w:r>
        <w:rPr>
          <w:rFonts w:hint="eastAsia" w:ascii="Times New Roman" w:hAnsi="Times New Roman" w:eastAsia="仿宋_GB2312" w:cs="仿宋_GB2312"/>
          <w:bCs w:val="0"/>
          <w:spacing w:val="0"/>
          <w:kern w:val="0"/>
          <w:sz w:val="32"/>
        </w:rPr>
        <w:t>省工业和信息化厅统筹推进平台监管数据跨部门共享共用，可根据工作需要委托具备资质的第三方专业机构，开展定向交易数据核验、专项业务鉴证并出具正式鉴证报告。</w:t>
      </w:r>
    </w:p>
    <w:p w14:paraId="3BD34374">
      <w:pPr>
        <w:pStyle w:val="12"/>
        <w:spacing w:before="289" w:beforeLines="50" w:after="289" w:afterLines="50"/>
        <w:ind w:firstLine="0" w:firstLineChars="0"/>
        <w:jc w:val="center"/>
        <w:rPr>
          <w:rFonts w:hint="eastAsia" w:ascii="黑体" w:hAnsi="黑体" w:eastAsia="黑体" w:cs="黑体"/>
          <w:spacing w:val="0"/>
          <w:sz w:val="32"/>
        </w:rPr>
      </w:pPr>
      <w:r>
        <w:rPr>
          <w:rFonts w:hint="eastAsia" w:ascii="黑体" w:hAnsi="黑体" w:eastAsia="黑体" w:cs="黑体"/>
          <w:spacing w:val="0"/>
          <w:sz w:val="32"/>
        </w:rPr>
        <w:t>第四章  激励措施</w:t>
      </w:r>
    </w:p>
    <w:p w14:paraId="32CF98D3">
      <w:pPr>
        <w:pStyle w:val="12"/>
        <w:ind w:firstLine="619"/>
        <w:rPr>
          <w:spacing w:val="0"/>
          <w:sz w:val="32"/>
        </w:rPr>
      </w:pPr>
      <w:r>
        <w:rPr>
          <w:rFonts w:hint="eastAsia"/>
          <w:b/>
          <w:spacing w:val="0"/>
          <w:sz w:val="32"/>
        </w:rPr>
        <w:t>第十</w:t>
      </w:r>
      <w:r>
        <w:rPr>
          <w:rFonts w:hint="eastAsia"/>
          <w:b/>
          <w:spacing w:val="0"/>
          <w:sz w:val="32"/>
          <w:lang w:val="en-US" w:eastAsia="zh-CN"/>
        </w:rPr>
        <w:t>六</w:t>
      </w:r>
      <w:r>
        <w:rPr>
          <w:rFonts w:hint="eastAsia"/>
          <w:b/>
          <w:spacing w:val="0"/>
          <w:sz w:val="32"/>
        </w:rPr>
        <w:t>条[财税政策落实]</w:t>
      </w:r>
      <w:r>
        <w:rPr>
          <w:rFonts w:hint="eastAsia"/>
          <w:b/>
          <w:spacing w:val="0"/>
          <w:sz w:val="32"/>
          <w:lang w:val="en-US" w:eastAsia="zh-CN"/>
        </w:rPr>
        <w:t xml:space="preserve">  </w:t>
      </w:r>
      <w:r>
        <w:rPr>
          <w:rFonts w:hint="eastAsia"/>
          <w:spacing w:val="0"/>
          <w:sz w:val="32"/>
        </w:rPr>
        <w:t>县级以上地方人民政府财政、税务部门应当落实好再生资源循环利用相关产业支持政策，鼓励各地结合本地实际，对工业再生资源循环利用产品生产和应用等活动予以支持。</w:t>
      </w:r>
    </w:p>
    <w:p w14:paraId="6930A251">
      <w:pPr>
        <w:pStyle w:val="12"/>
        <w:ind w:firstLine="619"/>
        <w:rPr>
          <w:spacing w:val="0"/>
          <w:sz w:val="32"/>
        </w:rPr>
      </w:pPr>
      <w:r>
        <w:rPr>
          <w:rFonts w:hint="eastAsia"/>
          <w:b/>
          <w:spacing w:val="0"/>
          <w:sz w:val="32"/>
        </w:rPr>
        <w:t>第十</w:t>
      </w:r>
      <w:r>
        <w:rPr>
          <w:rFonts w:hint="eastAsia"/>
          <w:b/>
          <w:spacing w:val="0"/>
          <w:sz w:val="32"/>
          <w:lang w:val="en-US" w:eastAsia="zh-CN"/>
        </w:rPr>
        <w:t>七</w:t>
      </w:r>
      <w:r>
        <w:rPr>
          <w:rFonts w:hint="eastAsia"/>
          <w:b/>
          <w:spacing w:val="0"/>
          <w:sz w:val="32"/>
        </w:rPr>
        <w:t>条[金融支持]</w:t>
      </w:r>
      <w:r>
        <w:rPr>
          <w:rFonts w:hint="eastAsia"/>
          <w:b/>
          <w:spacing w:val="0"/>
          <w:sz w:val="32"/>
          <w:lang w:val="en-US" w:eastAsia="zh-CN"/>
        </w:rPr>
        <w:t xml:space="preserve">  </w:t>
      </w:r>
      <w:r>
        <w:rPr>
          <w:rFonts w:hint="eastAsia"/>
          <w:spacing w:val="0"/>
          <w:sz w:val="32"/>
        </w:rPr>
        <w:t>县级以上地方人民政府引导各类金融机构创新专属信贷产品，加大对再生资源循环利用重点项目融资支持力度；积极拓宽股权融资、债券融资、产业基金等多元化融资渠道，引导社会资本有序参与产业发展。</w:t>
      </w:r>
    </w:p>
    <w:p w14:paraId="09CFE967">
      <w:pPr>
        <w:pStyle w:val="12"/>
        <w:ind w:firstLine="619"/>
        <w:rPr>
          <w:spacing w:val="0"/>
          <w:sz w:val="32"/>
        </w:rPr>
      </w:pPr>
      <w:r>
        <w:rPr>
          <w:rFonts w:hint="eastAsia"/>
          <w:b/>
          <w:spacing w:val="0"/>
          <w:sz w:val="32"/>
        </w:rPr>
        <w:t>第十</w:t>
      </w:r>
      <w:r>
        <w:rPr>
          <w:rFonts w:hint="eastAsia"/>
          <w:b/>
          <w:spacing w:val="0"/>
          <w:sz w:val="32"/>
          <w:lang w:val="en-US" w:eastAsia="zh-CN"/>
        </w:rPr>
        <w:t>八</w:t>
      </w:r>
      <w:r>
        <w:rPr>
          <w:rFonts w:hint="eastAsia"/>
          <w:b/>
          <w:spacing w:val="0"/>
          <w:sz w:val="32"/>
        </w:rPr>
        <w:t>条[碳减排价值运用]</w:t>
      </w:r>
      <w:r>
        <w:rPr>
          <w:rFonts w:hint="eastAsia"/>
          <w:b/>
          <w:spacing w:val="0"/>
          <w:sz w:val="32"/>
          <w:lang w:val="en-US" w:eastAsia="zh-CN"/>
        </w:rPr>
        <w:t xml:space="preserve">  </w:t>
      </w:r>
      <w:r>
        <w:rPr>
          <w:rFonts w:hint="eastAsia"/>
          <w:spacing w:val="0"/>
          <w:sz w:val="32"/>
        </w:rPr>
        <w:t>省工业和信息化厅建立</w:t>
      </w:r>
      <w:r>
        <w:rPr>
          <w:rFonts w:hint="eastAsia" w:cs="Times New Roman"/>
          <w:spacing w:val="0"/>
          <w:sz w:val="32"/>
        </w:rPr>
        <w:t>健全工业再生资源利用碳减排核算认定机制，推动减排成效与产业支持政策激励挂钩；在现有团体标准的基础上推进再生资源产业碳减排地方标准的制定，实现标准的梯次升级。</w:t>
      </w:r>
    </w:p>
    <w:p w14:paraId="0839BE15">
      <w:pPr>
        <w:pStyle w:val="12"/>
        <w:spacing w:before="289" w:beforeLines="50" w:after="289" w:afterLines="50"/>
        <w:ind w:firstLine="0" w:firstLineChars="0"/>
        <w:jc w:val="center"/>
        <w:rPr>
          <w:rFonts w:hint="eastAsia" w:ascii="黑体" w:hAnsi="黑体" w:eastAsia="黑体" w:cs="黑体"/>
          <w:spacing w:val="0"/>
          <w:sz w:val="32"/>
        </w:rPr>
      </w:pPr>
      <w:r>
        <w:rPr>
          <w:rFonts w:hint="eastAsia" w:ascii="黑体" w:hAnsi="黑体" w:eastAsia="黑体" w:cs="黑体"/>
          <w:spacing w:val="0"/>
          <w:sz w:val="32"/>
        </w:rPr>
        <w:t>第五章  监督管理与行业自律</w:t>
      </w:r>
    </w:p>
    <w:p w14:paraId="2A3DDECE">
      <w:pPr>
        <w:pStyle w:val="12"/>
        <w:ind w:firstLine="643"/>
        <w:rPr>
          <w:rFonts w:hint="eastAsia" w:ascii="仿宋_GB2312" w:hAnsi="仿宋_GB2312"/>
          <w:spacing w:val="0"/>
          <w:sz w:val="32"/>
        </w:rPr>
      </w:pPr>
      <w:r>
        <w:rPr>
          <w:rFonts w:hint="eastAsia" w:ascii="仿宋_GB2312" w:hAnsi="仿宋_GB2312"/>
          <w:b/>
          <w:bCs/>
          <w:spacing w:val="0"/>
          <w:sz w:val="32"/>
        </w:rPr>
        <w:t>第十</w:t>
      </w:r>
      <w:r>
        <w:rPr>
          <w:rFonts w:hint="eastAsia" w:ascii="仿宋_GB2312" w:hAnsi="仿宋_GB2312"/>
          <w:b/>
          <w:bCs/>
          <w:spacing w:val="0"/>
          <w:sz w:val="32"/>
          <w:lang w:val="en-US" w:eastAsia="zh-CN"/>
        </w:rPr>
        <w:t>九</w:t>
      </w:r>
      <w:r>
        <w:rPr>
          <w:rFonts w:hint="eastAsia" w:ascii="仿宋_GB2312" w:hAnsi="仿宋_GB2312"/>
          <w:b/>
          <w:bCs/>
          <w:spacing w:val="0"/>
          <w:sz w:val="32"/>
        </w:rPr>
        <w:t>条[日常监督考核]</w:t>
      </w:r>
      <w:r>
        <w:rPr>
          <w:rFonts w:hint="eastAsia"/>
          <w:b/>
          <w:spacing w:val="0"/>
          <w:sz w:val="32"/>
          <w:lang w:val="en-US" w:eastAsia="zh-CN"/>
        </w:rPr>
        <w:t xml:space="preserve">  </w:t>
      </w:r>
      <w:r>
        <w:rPr>
          <w:rFonts w:hint="eastAsia" w:ascii="仿宋_GB2312" w:hAnsi="仿宋_GB2312"/>
          <w:spacing w:val="0"/>
          <w:sz w:val="32"/>
        </w:rPr>
        <w:t>县级以上人民政府定期梳理产业发展成效、堵点难点问题，统筹协调跨部门事项，推动各项政策举措落地见效。</w:t>
      </w:r>
    </w:p>
    <w:p w14:paraId="22996100">
      <w:pPr>
        <w:pStyle w:val="12"/>
        <w:ind w:firstLine="643"/>
        <w:rPr>
          <w:rFonts w:hint="eastAsia" w:ascii="仿宋_GB2312" w:hAnsi="仿宋_GB2312"/>
          <w:spacing w:val="0"/>
          <w:sz w:val="32"/>
        </w:rPr>
      </w:pPr>
      <w:r>
        <w:rPr>
          <w:rFonts w:hint="eastAsia" w:ascii="仿宋_GB2312" w:hAnsi="仿宋_GB2312"/>
          <w:b/>
          <w:bCs/>
          <w:spacing w:val="0"/>
          <w:sz w:val="32"/>
        </w:rPr>
        <w:t>第</w:t>
      </w:r>
      <w:r>
        <w:rPr>
          <w:rFonts w:hint="eastAsia" w:ascii="仿宋_GB2312" w:hAnsi="仿宋_GB2312"/>
          <w:b/>
          <w:bCs/>
          <w:spacing w:val="0"/>
          <w:sz w:val="32"/>
          <w:lang w:val="en-US" w:eastAsia="zh-CN"/>
        </w:rPr>
        <w:t>二十</w:t>
      </w:r>
      <w:r>
        <w:rPr>
          <w:rFonts w:hint="eastAsia" w:ascii="仿宋_GB2312" w:hAnsi="仿宋_GB2312"/>
          <w:b/>
          <w:bCs/>
          <w:spacing w:val="0"/>
          <w:sz w:val="32"/>
        </w:rPr>
        <w:t>条[信用分级监管]</w:t>
      </w:r>
      <w:r>
        <w:rPr>
          <w:rFonts w:hint="eastAsia"/>
          <w:b/>
          <w:spacing w:val="0"/>
          <w:sz w:val="32"/>
          <w:lang w:val="en-US" w:eastAsia="zh-CN"/>
        </w:rPr>
        <w:t xml:space="preserve">  </w:t>
      </w:r>
      <w:r>
        <w:rPr>
          <w:rFonts w:hint="eastAsia" w:ascii="仿宋_GB2312" w:hAnsi="仿宋_GB2312"/>
          <w:spacing w:val="0"/>
          <w:sz w:val="32"/>
        </w:rPr>
        <w:t>县级以上人民政府建立工业再生资源市场主体信用档案，推行信用分级分类监管，依法依规实施守信激励、失信约束措施，引导市场主体守法诚信经营。</w:t>
      </w:r>
    </w:p>
    <w:p w14:paraId="712B0082">
      <w:pPr>
        <w:pStyle w:val="12"/>
        <w:ind w:firstLine="643"/>
        <w:rPr>
          <w:rFonts w:hint="eastAsia" w:ascii="仿宋_GB2312" w:hAnsi="仿宋_GB2312"/>
          <w:spacing w:val="0"/>
          <w:sz w:val="32"/>
        </w:rPr>
      </w:pPr>
      <w:r>
        <w:rPr>
          <w:rFonts w:hint="eastAsia" w:ascii="仿宋_GB2312" w:hAnsi="仿宋_GB2312"/>
          <w:b/>
          <w:bCs/>
          <w:spacing w:val="0"/>
          <w:sz w:val="32"/>
        </w:rPr>
        <w:t>第二十</w:t>
      </w:r>
      <w:r>
        <w:rPr>
          <w:rFonts w:hint="eastAsia" w:ascii="仿宋_GB2312" w:hAnsi="仿宋_GB2312"/>
          <w:b/>
          <w:bCs/>
          <w:spacing w:val="0"/>
          <w:sz w:val="32"/>
          <w:lang w:val="en-US" w:eastAsia="zh-CN"/>
        </w:rPr>
        <w:t>一</w:t>
      </w:r>
      <w:r>
        <w:rPr>
          <w:rFonts w:hint="eastAsia" w:ascii="仿宋_GB2312" w:hAnsi="仿宋_GB2312"/>
          <w:b/>
          <w:bCs/>
          <w:spacing w:val="0"/>
          <w:sz w:val="32"/>
        </w:rPr>
        <w:t>条[行业自律管理]</w:t>
      </w:r>
      <w:r>
        <w:rPr>
          <w:rFonts w:hint="eastAsia"/>
          <w:b/>
          <w:spacing w:val="0"/>
          <w:sz w:val="32"/>
          <w:lang w:val="en-US" w:eastAsia="zh-CN"/>
        </w:rPr>
        <w:t xml:space="preserve">  </w:t>
      </w:r>
      <w:r>
        <w:rPr>
          <w:rFonts w:hint="eastAsia" w:ascii="仿宋_GB2312" w:hAnsi="仿宋_GB2312"/>
          <w:spacing w:val="0"/>
          <w:sz w:val="32"/>
        </w:rPr>
        <w:t>县级以上人民政府支持再生资源相关行业协会发挥桥梁纽带作用，制定行业自律公约，开展行业培训、交流对接、政策宣贯活动，引导企业规范经营、公平竞争，维护健康有序的行业发展生态。</w:t>
      </w:r>
    </w:p>
    <w:p w14:paraId="19BF6E52">
      <w:pPr>
        <w:pStyle w:val="12"/>
        <w:ind w:firstLine="643"/>
        <w:rPr>
          <w:rFonts w:hint="eastAsia" w:ascii="仿宋_GB2312" w:hAnsi="仿宋_GB2312"/>
          <w:spacing w:val="0"/>
          <w:sz w:val="32"/>
        </w:rPr>
      </w:pPr>
      <w:r>
        <w:rPr>
          <w:rFonts w:hint="eastAsia" w:ascii="仿宋_GB2312" w:hAnsi="仿宋_GB2312"/>
          <w:b/>
          <w:bCs/>
          <w:spacing w:val="0"/>
          <w:sz w:val="32"/>
        </w:rPr>
        <w:t>第二十</w:t>
      </w:r>
      <w:r>
        <w:rPr>
          <w:rFonts w:hint="eastAsia" w:ascii="仿宋_GB2312" w:hAnsi="仿宋_GB2312"/>
          <w:b/>
          <w:bCs/>
          <w:spacing w:val="0"/>
          <w:sz w:val="32"/>
          <w:lang w:val="en-US" w:eastAsia="zh-CN"/>
        </w:rPr>
        <w:t>二</w:t>
      </w:r>
      <w:r>
        <w:rPr>
          <w:rFonts w:hint="eastAsia" w:ascii="仿宋_GB2312" w:hAnsi="仿宋_GB2312"/>
          <w:b/>
          <w:bCs/>
          <w:spacing w:val="0"/>
          <w:sz w:val="32"/>
        </w:rPr>
        <w:t>条[宣传引导推广]</w:t>
      </w:r>
      <w:r>
        <w:rPr>
          <w:rFonts w:hint="eastAsia"/>
          <w:b/>
          <w:spacing w:val="0"/>
          <w:sz w:val="32"/>
          <w:lang w:val="en-US" w:eastAsia="zh-CN"/>
        </w:rPr>
        <w:t xml:space="preserve">  </w:t>
      </w:r>
      <w:r>
        <w:rPr>
          <w:rFonts w:hint="eastAsia" w:ascii="仿宋_GB2312" w:hAnsi="仿宋_GB2312"/>
          <w:spacing w:val="0"/>
          <w:sz w:val="32"/>
        </w:rPr>
        <w:t>县级以上人民政府加大工业再生资源循环利用政策、成效、典型模式宣传力度，引导工业企业主动践行绿色生产理念，营造全社会重视资源循环利用的良好氛围。</w:t>
      </w:r>
    </w:p>
    <w:p w14:paraId="5FF7F343">
      <w:pPr>
        <w:pStyle w:val="12"/>
        <w:spacing w:before="289" w:beforeLines="50" w:after="289" w:afterLines="50"/>
        <w:ind w:firstLine="0" w:firstLineChars="0"/>
        <w:jc w:val="center"/>
        <w:rPr>
          <w:rFonts w:hint="eastAsia" w:ascii="黑体" w:hAnsi="黑体" w:eastAsia="黑体" w:cs="黑体"/>
          <w:spacing w:val="0"/>
          <w:sz w:val="32"/>
        </w:rPr>
      </w:pPr>
      <w:r>
        <w:rPr>
          <w:rFonts w:hint="eastAsia" w:ascii="黑体" w:hAnsi="黑体" w:eastAsia="黑体" w:cs="黑体"/>
          <w:spacing w:val="0"/>
          <w:sz w:val="32"/>
        </w:rPr>
        <w:t>第六章  法律责任</w:t>
      </w:r>
    </w:p>
    <w:p w14:paraId="463C4960">
      <w:pPr>
        <w:pStyle w:val="56"/>
        <w:ind w:firstLine="616"/>
        <w:jc w:val="left"/>
        <w:rPr>
          <w:rFonts w:hint="eastAsia" w:ascii="仿宋_GB2312" w:hAnsi="仿宋_GB2312" w:eastAsia="仿宋_GB2312" w:cs="仿宋_GB2312"/>
          <w:bCs w:val="0"/>
          <w:spacing w:val="0"/>
          <w:sz w:val="32"/>
        </w:rPr>
      </w:pPr>
      <w:r>
        <w:rPr>
          <w:rFonts w:hint="eastAsia" w:ascii="仿宋_GB2312" w:hAnsi="仿宋_GB2312" w:eastAsia="仿宋_GB2312" w:cs="仿宋_GB2312"/>
          <w:b/>
          <w:spacing w:val="0"/>
          <w:sz w:val="32"/>
        </w:rPr>
        <w:t>第二十</w:t>
      </w:r>
      <w:r>
        <w:rPr>
          <w:rFonts w:hint="eastAsia" w:ascii="仿宋_GB2312" w:hAnsi="仿宋_GB2312" w:eastAsia="仿宋_GB2312" w:cs="仿宋_GB2312"/>
          <w:b/>
          <w:spacing w:val="0"/>
          <w:sz w:val="32"/>
          <w:lang w:val="en-US" w:eastAsia="zh-CN"/>
        </w:rPr>
        <w:t>三</w:t>
      </w:r>
      <w:r>
        <w:rPr>
          <w:rFonts w:hint="eastAsia" w:ascii="仿宋_GB2312" w:hAnsi="仿宋_GB2312" w:eastAsia="仿宋_GB2312" w:cs="仿宋_GB2312"/>
          <w:b/>
          <w:spacing w:val="0"/>
          <w:sz w:val="32"/>
        </w:rPr>
        <w:t>条[落后工艺设备处置罚则]</w:t>
      </w:r>
      <w:r>
        <w:rPr>
          <w:rFonts w:hint="eastAsia"/>
          <w:b/>
          <w:spacing w:val="0"/>
          <w:sz w:val="32"/>
          <w:lang w:val="en-US" w:eastAsia="zh-CN"/>
        </w:rPr>
        <w:t xml:space="preserve">  </w:t>
      </w:r>
      <w:r>
        <w:rPr>
          <w:rFonts w:hint="eastAsia" w:ascii="仿宋_GB2312" w:hAnsi="仿宋_GB2312" w:eastAsia="仿宋_GB2312" w:cs="仿宋_GB2312"/>
          <w:bCs w:val="0"/>
          <w:spacing w:val="0"/>
          <w:sz w:val="32"/>
        </w:rPr>
        <w:t>市场主体违规使用国家明令淘汰的技术、工艺、装备开展生产经营活动的，由行业主管部门依职责责令限期整改，依据《中华人民共和国生态环境法典》《中华人民共和国产品质量法》《中华人民共和国循环经济促进法》等法律法规予以查处。</w:t>
      </w:r>
    </w:p>
    <w:p w14:paraId="11D7C145">
      <w:pPr>
        <w:pStyle w:val="56"/>
        <w:ind w:firstLine="616"/>
        <w:jc w:val="left"/>
        <w:rPr>
          <w:rFonts w:hint="eastAsia" w:ascii="仿宋_GB2312" w:hAnsi="仿宋_GB2312" w:eastAsia="仿宋_GB2312" w:cs="仿宋_GB2312"/>
          <w:bCs w:val="0"/>
          <w:spacing w:val="0"/>
          <w:sz w:val="32"/>
        </w:rPr>
      </w:pPr>
      <w:r>
        <w:rPr>
          <w:rFonts w:hint="eastAsia" w:ascii="仿宋_GB2312" w:hAnsi="仿宋_GB2312" w:eastAsia="仿宋_GB2312" w:cs="仿宋_GB2312"/>
          <w:b/>
          <w:spacing w:val="0"/>
          <w:sz w:val="32"/>
        </w:rPr>
        <w:t>第二十</w:t>
      </w:r>
      <w:r>
        <w:rPr>
          <w:rFonts w:hint="eastAsia" w:ascii="仿宋_GB2312" w:hAnsi="仿宋_GB2312" w:eastAsia="仿宋_GB2312" w:cs="仿宋_GB2312"/>
          <w:b/>
          <w:spacing w:val="0"/>
          <w:sz w:val="32"/>
          <w:lang w:val="en-US" w:eastAsia="zh-CN"/>
        </w:rPr>
        <w:t>四</w:t>
      </w:r>
      <w:r>
        <w:rPr>
          <w:rFonts w:hint="eastAsia" w:ascii="仿宋_GB2312" w:hAnsi="仿宋_GB2312" w:eastAsia="仿宋_GB2312" w:cs="仿宋_GB2312"/>
          <w:b/>
          <w:spacing w:val="0"/>
          <w:sz w:val="32"/>
        </w:rPr>
        <w:t>条[产品质量违规罚则]</w:t>
      </w:r>
      <w:r>
        <w:rPr>
          <w:rFonts w:hint="eastAsia"/>
          <w:b/>
          <w:spacing w:val="0"/>
          <w:sz w:val="32"/>
          <w:lang w:val="en-US" w:eastAsia="zh-CN"/>
        </w:rPr>
        <w:t xml:space="preserve">  </w:t>
      </w:r>
      <w:r>
        <w:rPr>
          <w:rFonts w:hint="eastAsia" w:ascii="仿宋_GB2312" w:hAnsi="仿宋_GB2312" w:eastAsia="仿宋_GB2312" w:cs="仿宋_GB2312"/>
          <w:bCs w:val="0"/>
          <w:spacing w:val="0"/>
          <w:sz w:val="32"/>
        </w:rPr>
        <w:t>生产加工的再生资源利用产品不符合国家、行业强制性标准的，由县级以上市场监管部门依法依规予以处罚。</w:t>
      </w:r>
    </w:p>
    <w:p w14:paraId="1D1E1BEE">
      <w:pPr>
        <w:pStyle w:val="56"/>
        <w:ind w:firstLine="616"/>
        <w:jc w:val="left"/>
        <w:rPr>
          <w:rFonts w:hint="eastAsia" w:ascii="仿宋_GB2312" w:hAnsi="仿宋_GB2312" w:eastAsia="仿宋_GB2312" w:cs="仿宋_GB2312"/>
          <w:bCs w:val="0"/>
          <w:spacing w:val="0"/>
          <w:sz w:val="32"/>
        </w:rPr>
      </w:pPr>
      <w:r>
        <w:rPr>
          <w:rFonts w:hint="eastAsia" w:ascii="仿宋_GB2312" w:hAnsi="仿宋_GB2312" w:eastAsia="仿宋_GB2312" w:cs="仿宋_GB2312"/>
          <w:b/>
          <w:spacing w:val="0"/>
          <w:sz w:val="32"/>
        </w:rPr>
        <w:t>第二十</w:t>
      </w:r>
      <w:r>
        <w:rPr>
          <w:rFonts w:hint="eastAsia" w:ascii="仿宋_GB2312" w:hAnsi="仿宋_GB2312" w:eastAsia="仿宋_GB2312" w:cs="仿宋_GB2312"/>
          <w:b/>
          <w:spacing w:val="0"/>
          <w:sz w:val="32"/>
          <w:lang w:val="en-US" w:eastAsia="zh-CN"/>
        </w:rPr>
        <w:t>五</w:t>
      </w:r>
      <w:r>
        <w:rPr>
          <w:rFonts w:hint="eastAsia" w:ascii="仿宋_GB2312" w:hAnsi="仿宋_GB2312" w:eastAsia="仿宋_GB2312" w:cs="仿宋_GB2312"/>
          <w:b/>
          <w:spacing w:val="0"/>
          <w:sz w:val="32"/>
        </w:rPr>
        <w:t>条[生态环保违规罚则]</w:t>
      </w:r>
      <w:r>
        <w:rPr>
          <w:rFonts w:hint="eastAsia"/>
          <w:b/>
          <w:spacing w:val="0"/>
          <w:sz w:val="32"/>
          <w:lang w:val="en-US" w:eastAsia="zh-CN"/>
        </w:rPr>
        <w:t xml:space="preserve">  </w:t>
      </w:r>
      <w:r>
        <w:rPr>
          <w:rFonts w:hint="eastAsia" w:ascii="仿宋_GB2312" w:hAnsi="仿宋_GB2312" w:eastAsia="仿宋_GB2312" w:cs="仿宋_GB2312"/>
          <w:bCs w:val="0"/>
          <w:spacing w:val="0"/>
          <w:sz w:val="32"/>
        </w:rPr>
        <w:t>市场主体在回收、加工、利用过程中违反生态环境管理相关规定，造成环境污染的，由生态环境主管部门依据《中华人民共和国生态环境法典》等相关法律法规依法处置。</w:t>
      </w:r>
    </w:p>
    <w:p w14:paraId="27224537">
      <w:pPr>
        <w:pStyle w:val="56"/>
        <w:ind w:firstLine="616"/>
        <w:jc w:val="left"/>
        <w:rPr>
          <w:rFonts w:hint="eastAsia" w:ascii="仿宋_GB2312" w:hAnsi="仿宋_GB2312" w:eastAsia="仿宋_GB2312" w:cs="仿宋_GB2312"/>
          <w:bCs w:val="0"/>
          <w:spacing w:val="0"/>
          <w:sz w:val="32"/>
        </w:rPr>
      </w:pPr>
      <w:r>
        <w:rPr>
          <w:rFonts w:hint="eastAsia" w:ascii="仿宋_GB2312" w:hAnsi="仿宋_GB2312" w:eastAsia="仿宋_GB2312" w:cs="仿宋_GB2312"/>
          <w:b/>
          <w:spacing w:val="0"/>
          <w:sz w:val="32"/>
        </w:rPr>
        <w:t>第二十</w:t>
      </w:r>
      <w:r>
        <w:rPr>
          <w:rFonts w:hint="eastAsia" w:ascii="仿宋_GB2312" w:hAnsi="仿宋_GB2312" w:eastAsia="仿宋_GB2312" w:cs="仿宋_GB2312"/>
          <w:b/>
          <w:spacing w:val="0"/>
          <w:sz w:val="32"/>
          <w:lang w:val="en-US" w:eastAsia="zh-CN"/>
        </w:rPr>
        <w:t>六</w:t>
      </w:r>
      <w:r>
        <w:rPr>
          <w:rFonts w:hint="eastAsia" w:ascii="仿宋_GB2312" w:hAnsi="仿宋_GB2312" w:eastAsia="仿宋_GB2312" w:cs="仿宋_GB2312"/>
          <w:b/>
          <w:spacing w:val="0"/>
          <w:sz w:val="32"/>
        </w:rPr>
        <w:t>条[监管履职追责]</w:t>
      </w:r>
      <w:r>
        <w:rPr>
          <w:rFonts w:hint="eastAsia"/>
          <w:b/>
          <w:spacing w:val="0"/>
          <w:sz w:val="32"/>
          <w:lang w:val="en-US" w:eastAsia="zh-CN"/>
        </w:rPr>
        <w:t xml:space="preserve">  </w:t>
      </w:r>
      <w:r>
        <w:rPr>
          <w:rFonts w:hint="eastAsia" w:ascii="仿宋_GB2312" w:hAnsi="仿宋_GB2312" w:eastAsia="仿宋_GB2312" w:cs="仿宋_GB2312"/>
          <w:bCs w:val="0"/>
          <w:spacing w:val="0"/>
          <w:sz w:val="32"/>
        </w:rPr>
        <w:t>各级行政主管部门及其工作人员在工业再生资源循环利用管理工作中存在滥用职权、徇私舞弊、履职不力等行为的，依规依纪追究相关责任；涉嫌犯罪的，依法移送司法机关处理。</w:t>
      </w:r>
    </w:p>
    <w:p w14:paraId="68C61AF5">
      <w:pPr>
        <w:pStyle w:val="56"/>
        <w:spacing w:before="289" w:beforeLines="50" w:after="289" w:afterLines="50"/>
        <w:rPr>
          <w:rFonts w:hint="eastAsia"/>
          <w:spacing w:val="0"/>
          <w:sz w:val="32"/>
        </w:rPr>
      </w:pPr>
      <w:r>
        <w:rPr>
          <w:rFonts w:hint="eastAsia"/>
          <w:bCs/>
          <w:spacing w:val="0"/>
          <w:sz w:val="32"/>
        </w:rPr>
        <w:t>第七章  附  则</w:t>
      </w:r>
    </w:p>
    <w:p w14:paraId="130509E4">
      <w:pPr>
        <w:pStyle w:val="12"/>
        <w:ind w:firstLine="619"/>
        <w:rPr>
          <w:bCs/>
          <w:spacing w:val="0"/>
          <w:sz w:val="32"/>
        </w:rPr>
      </w:pPr>
      <w:r>
        <w:rPr>
          <w:rFonts w:hint="eastAsia"/>
          <w:b/>
          <w:spacing w:val="0"/>
          <w:sz w:val="32"/>
        </w:rPr>
        <w:t>第二十</w:t>
      </w:r>
      <w:r>
        <w:rPr>
          <w:rFonts w:hint="eastAsia"/>
          <w:b/>
          <w:spacing w:val="0"/>
          <w:sz w:val="32"/>
          <w:lang w:val="en-US" w:eastAsia="zh-CN"/>
        </w:rPr>
        <w:t>七</w:t>
      </w:r>
      <w:r>
        <w:rPr>
          <w:rFonts w:hint="eastAsia"/>
          <w:b/>
          <w:spacing w:val="0"/>
          <w:sz w:val="32"/>
        </w:rPr>
        <w:t>条[协同联动机制]</w:t>
      </w:r>
      <w:r>
        <w:rPr>
          <w:rFonts w:hint="eastAsia"/>
          <w:b/>
          <w:spacing w:val="0"/>
          <w:sz w:val="32"/>
          <w:lang w:val="en-US" w:eastAsia="zh-CN"/>
        </w:rPr>
        <w:t xml:space="preserve">  </w:t>
      </w:r>
      <w:r>
        <w:rPr>
          <w:rFonts w:hint="eastAsia"/>
          <w:bCs/>
          <w:spacing w:val="0"/>
          <w:sz w:val="32"/>
        </w:rPr>
        <w:t>省工业和信息化厅履行牵头统筹职责，建立健全跨部门常态化联动工作机制，强化统筹调度、跟踪服务、成效评估，合力整治行业乱象，严厉打击虚开发票、虚假交易、违法处置废弃物等违法违规行为，维护公平规范的市场秩序。</w:t>
      </w:r>
    </w:p>
    <w:p w14:paraId="43591DFC">
      <w:pPr>
        <w:pStyle w:val="12"/>
        <w:ind w:firstLine="619"/>
        <w:rPr>
          <w:bCs/>
          <w:spacing w:val="0"/>
          <w:sz w:val="32"/>
        </w:rPr>
      </w:pPr>
      <w:r>
        <w:rPr>
          <w:rFonts w:hint="eastAsia"/>
          <w:b/>
          <w:spacing w:val="0"/>
          <w:sz w:val="32"/>
        </w:rPr>
        <w:t>第二十</w:t>
      </w:r>
      <w:r>
        <w:rPr>
          <w:rFonts w:hint="eastAsia"/>
          <w:b/>
          <w:spacing w:val="0"/>
          <w:sz w:val="32"/>
          <w:lang w:val="en-US" w:eastAsia="zh-CN"/>
        </w:rPr>
        <w:t>八</w:t>
      </w:r>
      <w:r>
        <w:rPr>
          <w:rFonts w:hint="eastAsia"/>
          <w:b/>
          <w:spacing w:val="0"/>
          <w:sz w:val="32"/>
        </w:rPr>
        <w:t>条[动态调整机制]</w:t>
      </w:r>
      <w:r>
        <w:rPr>
          <w:rFonts w:hint="eastAsia"/>
          <w:b/>
          <w:spacing w:val="0"/>
          <w:sz w:val="32"/>
          <w:lang w:val="en-US" w:eastAsia="zh-CN"/>
        </w:rPr>
        <w:t xml:space="preserve">  </w:t>
      </w:r>
      <w:r>
        <w:rPr>
          <w:rFonts w:hint="eastAsia"/>
          <w:bCs/>
          <w:spacing w:val="0"/>
          <w:sz w:val="32"/>
        </w:rPr>
        <w:t>本办法施行期间，国家、本省出台新规定的，从其规定；相关政策、标准发生调整的，本办法对应内容同步修订完善。</w:t>
      </w:r>
    </w:p>
    <w:p w14:paraId="4CE02230">
      <w:pPr>
        <w:pStyle w:val="12"/>
        <w:ind w:firstLine="619"/>
        <w:rPr>
          <w:bCs/>
          <w:spacing w:val="0"/>
          <w:sz w:val="32"/>
        </w:rPr>
      </w:pPr>
      <w:r>
        <w:rPr>
          <w:rFonts w:hint="eastAsia"/>
          <w:bCs/>
          <w:spacing w:val="0"/>
          <w:sz w:val="32"/>
        </w:rPr>
        <w:t>本办法由山东省工业和信息化厅负责解释，自XXXX年XX月XX日起施行。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pgNumType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E406FD-7DD2-4FA6-B8D9-96E7E84B2C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56CF7C4-94B9-4F08-B579-08104795B210}"/>
  </w:font>
  <w:font w:name="楷体_GB2312">
    <w:panose1 w:val="02010609030101010101"/>
    <w:charset w:val="86"/>
    <w:family w:val="modern"/>
    <w:pitch w:val="default"/>
    <w:sig w:usb0="00000001" w:usb1="080E0000" w:usb2="00000000" w:usb3="00000000" w:csb0="00040000" w:csb1="00000000"/>
    <w:embedRegular r:id="rId3" w:fontKey="{77AF4C78-9452-4777-B9BE-2C947439AC61}"/>
  </w:font>
  <w:font w:name="方正小标宋简体">
    <w:panose1 w:val="02010600010101010101"/>
    <w:charset w:val="86"/>
    <w:family w:val="script"/>
    <w:pitch w:val="default"/>
    <w:sig w:usb0="00000001" w:usb1="080E0000" w:usb2="00000000" w:usb3="00000000" w:csb0="00040000" w:csb1="00000000"/>
    <w:embedRegular r:id="rId4" w:fontKey="{982B3A0A-2291-4B17-95A2-667614337F66}"/>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楷体">
    <w:panose1 w:val="02010609060101010101"/>
    <w:charset w:val="86"/>
    <w:family w:val="modern"/>
    <w:pitch w:val="default"/>
    <w:sig w:usb0="800002BF" w:usb1="38CF7CFA" w:usb2="00000016" w:usb3="00000000" w:csb0="00040001" w:csb1="00000000"/>
    <w:embedRegular r:id="rId5" w:fontKey="{E7936E05-3726-4CC3-8985-5899DE79EFE5}"/>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2189">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62781">
                          <w:pPr>
                            <w:pStyle w:val="14"/>
                            <w:ind w:left="0" w:leftChars="0" w:firstLine="0" w:firstLineChars="0"/>
                            <w:jc w:val="both"/>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HoB1t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38B62781">
                    <w:pPr>
                      <w:pStyle w:val="14"/>
                      <w:ind w:left="0" w:leftChars="0" w:firstLine="0" w:firstLineChars="0"/>
                      <w:jc w:val="both"/>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29E8">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718C3">
                          <w:pPr>
                            <w:pStyle w:val="14"/>
                            <w:ind w:firstLine="560"/>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60288;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B6Adb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555718C3">
                    <w:pPr>
                      <w:pStyle w:val="14"/>
                      <w:ind w:firstLine="560"/>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D509">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C416">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5735">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024D">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7E"/>
    <w:rsid w:val="000007DD"/>
    <w:rsid w:val="000020DF"/>
    <w:rsid w:val="000073BA"/>
    <w:rsid w:val="00045AEE"/>
    <w:rsid w:val="00064DEC"/>
    <w:rsid w:val="00110451"/>
    <w:rsid w:val="00110EB3"/>
    <w:rsid w:val="00112191"/>
    <w:rsid w:val="0015332C"/>
    <w:rsid w:val="00153D1F"/>
    <w:rsid w:val="00181FA6"/>
    <w:rsid w:val="001C0FE9"/>
    <w:rsid w:val="001D4A60"/>
    <w:rsid w:val="00200BC2"/>
    <w:rsid w:val="00213382"/>
    <w:rsid w:val="00263E8E"/>
    <w:rsid w:val="002725D8"/>
    <w:rsid w:val="00272D37"/>
    <w:rsid w:val="00290A2B"/>
    <w:rsid w:val="00291A34"/>
    <w:rsid w:val="002B7553"/>
    <w:rsid w:val="002C7A89"/>
    <w:rsid w:val="002D4574"/>
    <w:rsid w:val="002F7A46"/>
    <w:rsid w:val="0032510D"/>
    <w:rsid w:val="00356DDB"/>
    <w:rsid w:val="00362269"/>
    <w:rsid w:val="0036326B"/>
    <w:rsid w:val="0036703B"/>
    <w:rsid w:val="003705B8"/>
    <w:rsid w:val="0037132C"/>
    <w:rsid w:val="00371FDE"/>
    <w:rsid w:val="00374B72"/>
    <w:rsid w:val="003758D4"/>
    <w:rsid w:val="003A199E"/>
    <w:rsid w:val="003C065B"/>
    <w:rsid w:val="003E2641"/>
    <w:rsid w:val="00412E61"/>
    <w:rsid w:val="00416A2C"/>
    <w:rsid w:val="00423EB6"/>
    <w:rsid w:val="004415EF"/>
    <w:rsid w:val="00456DC4"/>
    <w:rsid w:val="00464E51"/>
    <w:rsid w:val="00501C8E"/>
    <w:rsid w:val="00507CB1"/>
    <w:rsid w:val="00535F3F"/>
    <w:rsid w:val="00570B5A"/>
    <w:rsid w:val="005755CB"/>
    <w:rsid w:val="0059588A"/>
    <w:rsid w:val="005A7287"/>
    <w:rsid w:val="005B65E0"/>
    <w:rsid w:val="005E6A53"/>
    <w:rsid w:val="00606585"/>
    <w:rsid w:val="006076E2"/>
    <w:rsid w:val="00607DFB"/>
    <w:rsid w:val="00630398"/>
    <w:rsid w:val="00644444"/>
    <w:rsid w:val="00663736"/>
    <w:rsid w:val="00670571"/>
    <w:rsid w:val="00673475"/>
    <w:rsid w:val="006E43AD"/>
    <w:rsid w:val="006F204C"/>
    <w:rsid w:val="00750F01"/>
    <w:rsid w:val="00753E9B"/>
    <w:rsid w:val="007A3D46"/>
    <w:rsid w:val="007D6F4D"/>
    <w:rsid w:val="007D74A9"/>
    <w:rsid w:val="007E2DB2"/>
    <w:rsid w:val="0081476F"/>
    <w:rsid w:val="008265E7"/>
    <w:rsid w:val="008265F0"/>
    <w:rsid w:val="00826BFF"/>
    <w:rsid w:val="00832ECF"/>
    <w:rsid w:val="00850E96"/>
    <w:rsid w:val="00853BCC"/>
    <w:rsid w:val="008853CE"/>
    <w:rsid w:val="008973A0"/>
    <w:rsid w:val="008D5258"/>
    <w:rsid w:val="008E44E7"/>
    <w:rsid w:val="00906342"/>
    <w:rsid w:val="0090790D"/>
    <w:rsid w:val="00924016"/>
    <w:rsid w:val="00954875"/>
    <w:rsid w:val="00956ED5"/>
    <w:rsid w:val="00971982"/>
    <w:rsid w:val="009A4902"/>
    <w:rsid w:val="009B462E"/>
    <w:rsid w:val="009D2DF7"/>
    <w:rsid w:val="009F588D"/>
    <w:rsid w:val="00A22A1C"/>
    <w:rsid w:val="00A273A5"/>
    <w:rsid w:val="00A5719D"/>
    <w:rsid w:val="00A75EE8"/>
    <w:rsid w:val="00A82FAE"/>
    <w:rsid w:val="00AD478D"/>
    <w:rsid w:val="00AE634A"/>
    <w:rsid w:val="00AF5FD4"/>
    <w:rsid w:val="00B44DCA"/>
    <w:rsid w:val="00B4739A"/>
    <w:rsid w:val="00B56E02"/>
    <w:rsid w:val="00B6425A"/>
    <w:rsid w:val="00BA6CE1"/>
    <w:rsid w:val="00BB46EF"/>
    <w:rsid w:val="00BE27A5"/>
    <w:rsid w:val="00BE5510"/>
    <w:rsid w:val="00BE7E4A"/>
    <w:rsid w:val="00C516DD"/>
    <w:rsid w:val="00C615A0"/>
    <w:rsid w:val="00C966DC"/>
    <w:rsid w:val="00D65B13"/>
    <w:rsid w:val="00D92A1D"/>
    <w:rsid w:val="00DD0249"/>
    <w:rsid w:val="00E311F1"/>
    <w:rsid w:val="00E94EE0"/>
    <w:rsid w:val="00EB0F7E"/>
    <w:rsid w:val="00EB3DC4"/>
    <w:rsid w:val="00EF675C"/>
    <w:rsid w:val="00F33083"/>
    <w:rsid w:val="00F41859"/>
    <w:rsid w:val="00F7358F"/>
    <w:rsid w:val="00F8764A"/>
    <w:rsid w:val="00FC7BFF"/>
    <w:rsid w:val="00FE2049"/>
    <w:rsid w:val="02350061"/>
    <w:rsid w:val="05CC0E93"/>
    <w:rsid w:val="06146700"/>
    <w:rsid w:val="070C12E5"/>
    <w:rsid w:val="0DD423A8"/>
    <w:rsid w:val="0E9336EB"/>
    <w:rsid w:val="0F254DD5"/>
    <w:rsid w:val="110E4329"/>
    <w:rsid w:val="113F4EA5"/>
    <w:rsid w:val="11B53E16"/>
    <w:rsid w:val="16F902ED"/>
    <w:rsid w:val="1A1B4C85"/>
    <w:rsid w:val="1DC21847"/>
    <w:rsid w:val="1FC018DC"/>
    <w:rsid w:val="20586E69"/>
    <w:rsid w:val="20633C30"/>
    <w:rsid w:val="232216AA"/>
    <w:rsid w:val="23DC0080"/>
    <w:rsid w:val="24F007A8"/>
    <w:rsid w:val="260D07F6"/>
    <w:rsid w:val="2A051355"/>
    <w:rsid w:val="2D9C6BE0"/>
    <w:rsid w:val="328E0E7D"/>
    <w:rsid w:val="369B31B3"/>
    <w:rsid w:val="388F3D99"/>
    <w:rsid w:val="3C496BFA"/>
    <w:rsid w:val="403A23A5"/>
    <w:rsid w:val="4309116E"/>
    <w:rsid w:val="43E701A8"/>
    <w:rsid w:val="455425F8"/>
    <w:rsid w:val="45B01E22"/>
    <w:rsid w:val="45D77AD8"/>
    <w:rsid w:val="46470C62"/>
    <w:rsid w:val="491F0D4E"/>
    <w:rsid w:val="50D94BAC"/>
    <w:rsid w:val="535C1930"/>
    <w:rsid w:val="536A7EBB"/>
    <w:rsid w:val="54336DA7"/>
    <w:rsid w:val="54C751A2"/>
    <w:rsid w:val="56D97FFE"/>
    <w:rsid w:val="59712A4B"/>
    <w:rsid w:val="5A0C1B4F"/>
    <w:rsid w:val="5D224892"/>
    <w:rsid w:val="5F131BD1"/>
    <w:rsid w:val="5FD93986"/>
    <w:rsid w:val="603F5678"/>
    <w:rsid w:val="69624C46"/>
    <w:rsid w:val="69B34F6C"/>
    <w:rsid w:val="6EB25D6F"/>
    <w:rsid w:val="732D53C9"/>
    <w:rsid w:val="73985535"/>
    <w:rsid w:val="7DDB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仿宋_GB2312"/>
      <w:kern w:val="2"/>
      <w:sz w:val="32"/>
      <w:szCs w:val="32"/>
      <w:lang w:val="en-US" w:eastAsia="zh-CN" w:bidi="ar-SA"/>
    </w:rPr>
  </w:style>
  <w:style w:type="paragraph" w:styleId="2">
    <w:name w:val="heading 1"/>
    <w:next w:val="1"/>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3">
    <w:name w:val="heading 2"/>
    <w:next w:val="1"/>
    <w:link w:val="57"/>
    <w:semiHidden/>
    <w:unhideWhenUsed/>
    <w:qFormat/>
    <w:uiPriority w:val="0"/>
    <w:pPr>
      <w:keepNext/>
      <w:keepLines/>
      <w:spacing w:line="560" w:lineRule="exact"/>
      <w:ind w:firstLine="894" w:firstLineChars="200"/>
      <w:outlineLvl w:val="1"/>
    </w:pPr>
    <w:rPr>
      <w:rFonts w:ascii="Times New Roman" w:hAnsi="Times New Roman" w:eastAsia="楷体_GB2312" w:cs="楷体_GB2312"/>
      <w:sz w:val="32"/>
      <w:szCs w:val="32"/>
      <w:lang w:val="en-US" w:eastAsia="zh-CN" w:bidi="ar-SA"/>
    </w:rPr>
  </w:style>
  <w:style w:type="paragraph" w:styleId="4">
    <w:name w:val="heading 3"/>
    <w:next w:val="1"/>
    <w:semiHidden/>
    <w:unhideWhenUsed/>
    <w:qFormat/>
    <w:uiPriority w:val="9"/>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5">
    <w:name w:val="heading 4"/>
    <w:next w:val="1"/>
    <w:semiHidden/>
    <w:unhideWhenUsed/>
    <w:qFormat/>
    <w:uiPriority w:val="9"/>
    <w:pPr>
      <w:keepNext/>
      <w:keepLines/>
      <w:spacing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9"/>
    <w:semiHidden/>
    <w:unhideWhenUsed/>
    <w:qFormat/>
    <w:uiPriority w:val="99"/>
    <w:pPr>
      <w:jc w:val="left"/>
    </w:pPr>
  </w:style>
  <w:style w:type="paragraph" w:styleId="12">
    <w:name w:val="Body Text"/>
    <w:link w:val="50"/>
    <w:unhideWhenUsed/>
    <w:qFormat/>
    <w:uiPriority w:val="99"/>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13">
    <w:name w:val="Plain Text"/>
    <w:basedOn w:val="1"/>
    <w:link w:val="49"/>
    <w:semiHidden/>
    <w:unhideWhenUsed/>
    <w:qFormat/>
    <w:uiPriority w:val="99"/>
    <w:rPr>
      <w:rFonts w:hAnsi="Courier New" w:cs="Courier New" w:asciiTheme="minorEastAsia" w:eastAsiaTheme="minorEastAsia"/>
    </w:rPr>
  </w:style>
  <w:style w:type="paragraph" w:styleId="14">
    <w:name w:val="footer"/>
    <w:basedOn w:val="1"/>
    <w:link w:val="54"/>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53"/>
    <w:unhideWhenUsed/>
    <w:qFormat/>
    <w:uiPriority w:val="99"/>
    <w:pPr>
      <w:tabs>
        <w:tab w:val="center" w:pos="4153"/>
        <w:tab w:val="right" w:pos="8306"/>
      </w:tabs>
      <w:snapToGrid w:val="0"/>
      <w:spacing w:line="240" w:lineRule="atLeast"/>
      <w:jc w:val="center"/>
    </w:pPr>
    <w:rPr>
      <w:sz w:val="18"/>
      <w:szCs w:val="18"/>
    </w:rPr>
  </w:style>
  <w:style w:type="paragraph" w:styleId="16">
    <w:name w:val="Subtitle"/>
    <w:next w:val="1"/>
    <w:qFormat/>
    <w:uiPriority w:val="11"/>
    <w:pPr>
      <w:spacing w:line="720" w:lineRule="exact"/>
      <w:jc w:val="center"/>
    </w:pPr>
    <w:rPr>
      <w:rFonts w:ascii="Times New Roman" w:hAnsi="Times New Roman" w:eastAsia="仿宋_GB2312" w:cs="仿宋_GB2312"/>
      <w:kern w:val="28"/>
      <w:sz w:val="32"/>
      <w:szCs w:val="32"/>
      <w:lang w:val="en-US" w:eastAsia="zh-CN" w:bidi="ar-SA"/>
    </w:rPr>
  </w:style>
  <w:style w:type="paragraph" w:styleId="17">
    <w:name w:val="Normal (Web)"/>
    <w:basedOn w:val="1"/>
    <w:semiHidden/>
    <w:unhideWhenUsed/>
    <w:qFormat/>
    <w:uiPriority w:val="99"/>
    <w:pPr>
      <w:spacing w:beforeAutospacing="1" w:afterAutospacing="1"/>
      <w:jc w:val="left"/>
    </w:pPr>
    <w:rPr>
      <w:rFonts w:cs="Times New Roman"/>
      <w:kern w:val="0"/>
      <w:sz w:val="24"/>
    </w:rPr>
  </w:style>
  <w:style w:type="paragraph" w:styleId="18">
    <w:name w:val="Title"/>
    <w:next w:val="1"/>
    <w:link w:val="34"/>
    <w:qFormat/>
    <w:uiPriority w:val="10"/>
    <w:pPr>
      <w:spacing w:line="720" w:lineRule="exact"/>
      <w:jc w:val="center"/>
    </w:pPr>
    <w:rPr>
      <w:rFonts w:ascii="方正小标宋简体" w:hAnsi="方正小标宋简体" w:eastAsia="方正小标宋简体" w:cs="方正小标宋简体"/>
      <w:sz w:val="44"/>
      <w:szCs w:val="44"/>
      <w:lang w:val="en-US" w:eastAsia="zh-CN" w:bidi="ar-SA"/>
    </w:rPr>
  </w:style>
  <w:style w:type="paragraph" w:styleId="19">
    <w:name w:val="annotation subject"/>
    <w:basedOn w:val="11"/>
    <w:next w:val="11"/>
    <w:link w:val="60"/>
    <w:semiHidden/>
    <w:unhideWhenUsed/>
    <w:qFormat/>
    <w:uiPriority w:val="99"/>
    <w:rPr>
      <w:b/>
      <w:bCs/>
    </w:rPr>
  </w:style>
  <w:style w:type="paragraph" w:styleId="20">
    <w:name w:val="Body Text First Indent"/>
    <w:basedOn w:val="12"/>
    <w:link w:val="51"/>
    <w:unhideWhenUsed/>
    <w:qFormat/>
    <w:uiPriority w:val="99"/>
    <w:pPr>
      <w:ind w:firstLine="420" w:firstLineChars="100"/>
    </w:pPr>
  </w:style>
  <w:style w:type="character" w:styleId="23">
    <w:name w:val="Strong"/>
    <w:basedOn w:val="22"/>
    <w:qFormat/>
    <w:uiPriority w:val="22"/>
    <w:rPr>
      <w:b/>
    </w:rPr>
  </w:style>
  <w:style w:type="character" w:styleId="24">
    <w:name w:val="annotation reference"/>
    <w:basedOn w:val="22"/>
    <w:semiHidden/>
    <w:unhideWhenUsed/>
    <w:qFormat/>
    <w:uiPriority w:val="99"/>
    <w:rPr>
      <w:sz w:val="21"/>
      <w:szCs w:val="21"/>
    </w:rPr>
  </w:style>
  <w:style w:type="character" w:customStyle="1" w:styleId="25">
    <w:name w:val="标题 1 字符"/>
    <w:qFormat/>
    <w:uiPriority w:val="0"/>
    <w:rPr>
      <w:rFonts w:eastAsia="黑体" w:cs="仿宋_GB2312"/>
      <w:kern w:val="44"/>
      <w:sz w:val="32"/>
      <w:szCs w:val="32"/>
    </w:rPr>
  </w:style>
  <w:style w:type="character" w:customStyle="1" w:styleId="26">
    <w:name w:val="标题 2 字符"/>
    <w:basedOn w:val="22"/>
    <w:semiHidden/>
    <w:qFormat/>
    <w:uiPriority w:val="0"/>
    <w:rPr>
      <w:rFonts w:ascii="Arial" w:hAnsi="Arial" w:eastAsia="楷体_GB2312" w:cs="仿宋_GB2312"/>
      <w:kern w:val="2"/>
      <w:sz w:val="32"/>
      <w:szCs w:val="32"/>
    </w:rPr>
  </w:style>
  <w:style w:type="character" w:customStyle="1" w:styleId="27">
    <w:name w:val="标题 3 字符"/>
    <w:basedOn w:val="22"/>
    <w:semiHidden/>
    <w:qFormat/>
    <w:uiPriority w:val="9"/>
    <w:rPr>
      <w:rFonts w:asciiTheme="majorHAnsi" w:hAnsiTheme="majorHAnsi" w:eastAsiaTheme="majorEastAsia" w:cstheme="majorBidi"/>
      <w:color w:val="376092" w:themeColor="accent1" w:themeShade="BF"/>
      <w:sz w:val="32"/>
      <w:szCs w:val="32"/>
    </w:rPr>
  </w:style>
  <w:style w:type="character" w:customStyle="1" w:styleId="28">
    <w:name w:val="标题 4 字符"/>
    <w:basedOn w:val="22"/>
    <w:semiHidden/>
    <w:qFormat/>
    <w:uiPriority w:val="9"/>
    <w:rPr>
      <w:rFonts w:cstheme="majorBidi"/>
      <w:color w:val="376092" w:themeColor="accent1" w:themeShade="BF"/>
      <w:sz w:val="28"/>
      <w:szCs w:val="28"/>
    </w:rPr>
  </w:style>
  <w:style w:type="character" w:customStyle="1" w:styleId="29">
    <w:name w:val="标题 5 字符"/>
    <w:basedOn w:val="22"/>
    <w:semiHidden/>
    <w:qFormat/>
    <w:uiPriority w:val="9"/>
    <w:rPr>
      <w:rFonts w:cstheme="majorBidi"/>
      <w:color w:val="376092" w:themeColor="accent1" w:themeShade="BF"/>
      <w:sz w:val="24"/>
      <w:szCs w:val="24"/>
    </w:rPr>
  </w:style>
  <w:style w:type="character" w:customStyle="1" w:styleId="30">
    <w:name w:val="标题 6 字符"/>
    <w:basedOn w:val="22"/>
    <w:semiHidden/>
    <w:qFormat/>
    <w:uiPriority w:val="9"/>
    <w:rPr>
      <w:rFonts w:cstheme="majorBidi"/>
      <w:b/>
      <w:bCs/>
      <w:color w:val="376092" w:themeColor="accent1" w:themeShade="BF"/>
    </w:rPr>
  </w:style>
  <w:style w:type="character" w:customStyle="1" w:styleId="31">
    <w:name w:val="标题 7 字符"/>
    <w:basedOn w:val="22"/>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link w:val="18"/>
    <w:qFormat/>
    <w:uiPriority w:val="10"/>
    <w:rPr>
      <w:rFonts w:ascii="等线 Light" w:hAnsi="等线 Light" w:eastAsia="等线 Light" w:cs="等线 Light"/>
      <w:sz w:val="44"/>
      <w:szCs w:val="44"/>
      <w:lang w:val="zh-CN"/>
    </w:rPr>
  </w:style>
  <w:style w:type="character" w:customStyle="1" w:styleId="35">
    <w:name w:val="副标题 字符"/>
    <w:basedOn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2"/>
    <w:qFormat/>
    <w:uiPriority w:val="21"/>
    <w:rPr>
      <w:i/>
      <w:iCs/>
      <w:color w:val="376092" w:themeColor="accent1" w:themeShade="BF"/>
    </w:rPr>
  </w:style>
  <w:style w:type="paragraph" w:styleId="40">
    <w:name w:val="Intense Quote"/>
    <w:basedOn w:val="1"/>
    <w:next w:val="1"/>
    <w:link w:val="4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1">
    <w:name w:val="明显引用 字符"/>
    <w:basedOn w:val="22"/>
    <w:link w:val="40"/>
    <w:qFormat/>
    <w:uiPriority w:val="30"/>
    <w:rPr>
      <w:i/>
      <w:iCs/>
      <w:color w:val="376092" w:themeColor="accent1" w:themeShade="BF"/>
    </w:rPr>
  </w:style>
  <w:style w:type="character" w:customStyle="1" w:styleId="42">
    <w:name w:val="明显参考1"/>
    <w:basedOn w:val="22"/>
    <w:qFormat/>
    <w:uiPriority w:val="32"/>
    <w:rPr>
      <w:b/>
      <w:bCs/>
      <w:smallCaps/>
      <w:color w:val="376092" w:themeColor="accent1" w:themeShade="BF"/>
      <w:spacing w:val="5"/>
    </w:rPr>
  </w:style>
  <w:style w:type="paragraph" w:customStyle="1" w:styleId="43">
    <w:name w:val="表格"/>
    <w:basedOn w:val="1"/>
    <w:link w:val="44"/>
    <w:qFormat/>
    <w:uiPriority w:val="0"/>
    <w:pPr>
      <w:widowControl/>
      <w:spacing w:line="360" w:lineRule="exact"/>
      <w:ind w:firstLine="0" w:firstLineChars="0"/>
      <w:jc w:val="center"/>
    </w:pPr>
    <w:rPr>
      <w:kern w:val="0"/>
      <w:sz w:val="24"/>
      <w:szCs w:val="24"/>
    </w:rPr>
  </w:style>
  <w:style w:type="character" w:customStyle="1" w:styleId="44">
    <w:name w:val="表格 字符"/>
    <w:basedOn w:val="22"/>
    <w:link w:val="43"/>
    <w:qFormat/>
    <w:uiPriority w:val="0"/>
    <w:rPr>
      <w:rFonts w:eastAsia="仿宋_GB2312" w:cs="仿宋_GB2312"/>
      <w:sz w:val="24"/>
      <w:szCs w:val="24"/>
    </w:rPr>
  </w:style>
  <w:style w:type="paragraph" w:customStyle="1" w:styleId="45">
    <w:name w:val="表头"/>
    <w:basedOn w:val="43"/>
    <w:link w:val="46"/>
    <w:qFormat/>
    <w:uiPriority w:val="0"/>
    <w:pPr>
      <w:spacing w:line="360" w:lineRule="auto"/>
    </w:pPr>
    <w:rPr>
      <w:b/>
    </w:rPr>
  </w:style>
  <w:style w:type="character" w:customStyle="1" w:styleId="46">
    <w:name w:val="表头 字符"/>
    <w:basedOn w:val="44"/>
    <w:link w:val="45"/>
    <w:qFormat/>
    <w:uiPriority w:val="0"/>
    <w:rPr>
      <w:rFonts w:eastAsia="仿宋_GB2312" w:cs="仿宋_GB2312"/>
      <w:b/>
      <w:sz w:val="24"/>
      <w:szCs w:val="24"/>
    </w:rPr>
  </w:style>
  <w:style w:type="paragraph" w:customStyle="1" w:styleId="47">
    <w:name w:val="首页题目"/>
    <w:next w:val="13"/>
    <w:link w:val="48"/>
    <w:qFormat/>
    <w:uiPriority w:val="0"/>
    <w:pPr>
      <w:spacing w:line="579" w:lineRule="exact"/>
      <w:jc w:val="center"/>
    </w:pPr>
    <w:rPr>
      <w:rFonts w:ascii="Times New Roman Regular" w:hAnsi="Times New Roman Regular" w:eastAsia="方正小标宋简体" w:cs="Times New Roman Regular"/>
      <w:kern w:val="2"/>
      <w:sz w:val="44"/>
      <w:szCs w:val="32"/>
      <w:lang w:val="en-US" w:eastAsia="zh-CN" w:bidi="ar-SA"/>
    </w:rPr>
  </w:style>
  <w:style w:type="character" w:customStyle="1" w:styleId="48">
    <w:name w:val="首页题目 字符"/>
    <w:basedOn w:val="22"/>
    <w:link w:val="47"/>
    <w:qFormat/>
    <w:uiPriority w:val="0"/>
    <w:rPr>
      <w:rFonts w:ascii="Times New Roman Regular" w:hAnsi="Times New Roman Regular" w:eastAsia="方正小标宋简体" w:cs="Times New Roman Regular"/>
      <w:kern w:val="2"/>
      <w:sz w:val="44"/>
      <w:szCs w:val="32"/>
    </w:rPr>
  </w:style>
  <w:style w:type="character" w:customStyle="1" w:styleId="49">
    <w:name w:val="纯文本 字符"/>
    <w:basedOn w:val="22"/>
    <w:link w:val="13"/>
    <w:semiHidden/>
    <w:qFormat/>
    <w:uiPriority w:val="99"/>
    <w:rPr>
      <w:rFonts w:hAnsi="Courier New" w:cs="Courier New" w:asciiTheme="minorEastAsia" w:eastAsiaTheme="minorEastAsia"/>
      <w:sz w:val="32"/>
    </w:rPr>
  </w:style>
  <w:style w:type="character" w:customStyle="1" w:styleId="50">
    <w:name w:val="正文文本 字符"/>
    <w:link w:val="12"/>
    <w:semiHidden/>
    <w:qFormat/>
    <w:uiPriority w:val="99"/>
    <w:rPr>
      <w:rFonts w:ascii="Times New Roman" w:hAnsi="Times New Roman" w:eastAsia="Arial" w:cs="Arial"/>
      <w:spacing w:val="-6"/>
      <w:sz w:val="32"/>
      <w:szCs w:val="32"/>
    </w:rPr>
  </w:style>
  <w:style w:type="character" w:customStyle="1" w:styleId="51">
    <w:name w:val="正文文本首行缩进 字符"/>
    <w:basedOn w:val="50"/>
    <w:link w:val="20"/>
    <w:qFormat/>
    <w:uiPriority w:val="99"/>
    <w:rPr>
      <w:rFonts w:ascii="Times New Roman" w:hAnsi="Times New Roman" w:eastAsia="仿宋_GB2312" w:cs="仿宋_GB2312"/>
      <w:spacing w:val="-6"/>
      <w:kern w:val="2"/>
      <w:sz w:val="32"/>
      <w:szCs w:val="32"/>
    </w:rPr>
  </w:style>
  <w:style w:type="paragraph" w:customStyle="1" w:styleId="52">
    <w:name w:val="TOC 标题1"/>
    <w:basedOn w:val="2"/>
    <w:next w:val="1"/>
    <w:semiHidden/>
    <w:unhideWhenUsed/>
    <w:qFormat/>
    <w:uiPriority w:val="39"/>
    <w:pPr>
      <w:spacing w:before="240" w:line="259" w:lineRule="auto"/>
      <w:ind w:firstLine="0" w:firstLineChars="0"/>
      <w:outlineLvl w:val="9"/>
    </w:pPr>
    <w:rPr>
      <w:rFonts w:asciiTheme="majorHAnsi" w:hAnsiTheme="majorHAnsi" w:eastAsiaTheme="majorEastAsia" w:cstheme="majorBidi"/>
      <w:color w:val="376092" w:themeColor="accent1" w:themeShade="BF"/>
      <w:kern w:val="0"/>
    </w:rPr>
  </w:style>
  <w:style w:type="character" w:customStyle="1" w:styleId="53">
    <w:name w:val="页眉 字符"/>
    <w:basedOn w:val="22"/>
    <w:link w:val="15"/>
    <w:qFormat/>
    <w:uiPriority w:val="99"/>
    <w:rPr>
      <w:rFonts w:eastAsia="仿宋_GB2312" w:cs="仿宋_GB2312"/>
      <w:kern w:val="2"/>
      <w:sz w:val="18"/>
      <w:szCs w:val="18"/>
    </w:rPr>
  </w:style>
  <w:style w:type="character" w:customStyle="1" w:styleId="54">
    <w:name w:val="页脚 字符"/>
    <w:basedOn w:val="22"/>
    <w:link w:val="14"/>
    <w:qFormat/>
    <w:uiPriority w:val="99"/>
    <w:rPr>
      <w:rFonts w:eastAsia="仿宋_GB2312" w:cs="仿宋_GB2312"/>
      <w:kern w:val="2"/>
      <w:sz w:val="18"/>
      <w:szCs w:val="18"/>
    </w:rPr>
  </w:style>
  <w:style w:type="paragraph" w:customStyle="1" w:styleId="55">
    <w:name w:val="修订1"/>
    <w:hidden/>
    <w:unhideWhenUsed/>
    <w:qFormat/>
    <w:uiPriority w:val="99"/>
    <w:rPr>
      <w:rFonts w:ascii="Times New Roman" w:hAnsi="Times New Roman" w:eastAsia="仿宋_GB2312" w:cs="仿宋_GB2312"/>
      <w:kern w:val="2"/>
      <w:sz w:val="32"/>
      <w:szCs w:val="32"/>
      <w:lang w:val="en-US" w:eastAsia="zh-CN" w:bidi="ar-SA"/>
    </w:rPr>
  </w:style>
  <w:style w:type="paragraph" w:customStyle="1" w:styleId="56">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 w:type="character" w:customStyle="1" w:styleId="57">
    <w:name w:val="标题 2 字符1"/>
    <w:link w:val="3"/>
    <w:qFormat/>
    <w:uiPriority w:val="0"/>
    <w:rPr>
      <w:rFonts w:ascii="Times New Roman" w:hAnsi="Times New Roman" w:eastAsia="楷体_GB2312" w:cs="楷体_GB2312"/>
      <w:sz w:val="32"/>
      <w:szCs w:val="32"/>
    </w:rPr>
  </w:style>
  <w:style w:type="paragraph" w:customStyle="1" w:styleId="58">
    <w:name w:val="修订2"/>
    <w:hidden/>
    <w:unhideWhenUsed/>
    <w:qFormat/>
    <w:uiPriority w:val="99"/>
    <w:rPr>
      <w:rFonts w:ascii="Times New Roman" w:hAnsi="Times New Roman" w:eastAsia="仿宋_GB2312" w:cs="仿宋_GB2312"/>
      <w:kern w:val="2"/>
      <w:sz w:val="32"/>
      <w:szCs w:val="32"/>
      <w:lang w:val="en-US" w:eastAsia="zh-CN" w:bidi="ar-SA"/>
    </w:rPr>
  </w:style>
  <w:style w:type="character" w:customStyle="1" w:styleId="59">
    <w:name w:val="批注文字 字符"/>
    <w:basedOn w:val="22"/>
    <w:link w:val="11"/>
    <w:semiHidden/>
    <w:qFormat/>
    <w:uiPriority w:val="99"/>
    <w:rPr>
      <w:rFonts w:eastAsia="仿宋_GB2312" w:cs="仿宋_GB2312"/>
      <w:kern w:val="2"/>
      <w:sz w:val="32"/>
      <w:szCs w:val="32"/>
    </w:rPr>
  </w:style>
  <w:style w:type="character" w:customStyle="1" w:styleId="60">
    <w:name w:val="批注主题 字符"/>
    <w:basedOn w:val="59"/>
    <w:link w:val="19"/>
    <w:semiHidden/>
    <w:qFormat/>
    <w:uiPriority w:val="99"/>
    <w:rPr>
      <w:rFonts w:eastAsia="仿宋_GB2312" w:cs="仿宋_GB2312"/>
      <w:b/>
      <w:bCs/>
      <w:kern w:val="2"/>
      <w:sz w:val="32"/>
      <w:szCs w:val="32"/>
    </w:rPr>
  </w:style>
  <w:style w:type="paragraph" w:customStyle="1" w:styleId="61">
    <w:name w:val="Revision"/>
    <w:hidden/>
    <w:unhideWhenUsed/>
    <w:qFormat/>
    <w:uiPriority w:val="99"/>
    <w:rPr>
      <w:rFonts w:ascii="Times New Roman"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61680616-36bc-4d85-a8d9-fc512e553112</errorID>
      <errorWord>业</errorWord>
      <group>L1_Word</group>
      <groupName>字词问题</groupName>
      <ability>L2_Typo</ability>
      <abilityName>字词错误</abilityName>
      <candidateList>
        <item>业是</item>
      </candidateList>
      <explain/>
      <paraID>1195FAA8</paraID>
      <start>5</start>
      <end>7</end>
      <status>modified</status>
      <modifiedWord>业是</modifiedWord>
      <trackRevisions>false</trackRevisions>
    </reviewItem>
    <reviewItem>
      <errorID>b6180dff-1381-4336-bc53-4697108ab7ae</errorID>
      <errorWord>万</errorWord>
      <group>L1_Word</group>
      <groupName>字词问题</groupName>
      <ability>L2_Typo</ability>
      <abilityName>字词错误</abilityName>
      <candidateList>
        <item>万元</item>
      </candidateList>
      <explain/>
      <paraID>12936231</paraID>
      <start>26</start>
      <end>28</end>
      <status>modified</status>
      <modifiedWord>万元</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5DC12-9EB5-42E7-BCC5-F614369DD46C}">
  <ds:schemaRefs/>
</ds:datastoreItem>
</file>

<file path=customXml/itemProps3.xml><?xml version="1.0" encoding="utf-8"?>
<ds:datastoreItem xmlns:ds="http://schemas.openxmlformats.org/officeDocument/2006/customXml" ds:itemID="{D11592D8-8984-4446-9184-9F70EF2D7840}">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4054</Words>
  <Characters>4078</Characters>
  <Lines>30</Lines>
  <Paragraphs>8</Paragraphs>
  <TotalTime>4</TotalTime>
  <ScaleCrop>false</ScaleCrop>
  <LinksUpToDate>false</LinksUpToDate>
  <CharactersWithSpaces>4154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2026-05-20T08:58:00Z</dcterms:created>
  <dc:creator>admin</dc:creator>
  <cp:lastModifiedBy>郁小宇</cp:lastModifiedBy>
  <cp:lastPrinted>2026-05-22T02:37:41Z</cp:lastPrinted>
  <dcterms:modified xsi:type="dcterms:W3CDTF">2026-05-22T02:47:45Z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eyJoZGlkIjoiZjRmMGFmMzI1MGQ2ZDhkZTBiOTc2OWJiZmM5ZmVlZGUiLCJ1c2VySWQiOiIxNDg1MjMyMjgyIn0=</vt:lpwstr>
  </property>
  <property fmtid="{D5CDD505-2E9C-101B-9397-08002B2CF9AE}" pid="3" name="KSOProductBuildVer">
    <vt:lpwstr>2052-12.1.0.24034</vt:lpwstr>
  </property>
  <property fmtid="{D5CDD505-2E9C-101B-9397-08002B2CF9AE}" pid="4" name="ICV">
    <vt:lpwstr>557F99375B834BD6939210F98BDF0D74_13</vt:lpwstr>
  </property>
</Properties>
</file>