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F7B48">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20" w:lineRule="exact"/>
        <w:ind w:left="0" w:leftChars="0" w:right="0" w:rightChars="0" w:firstLine="640" w:firstLineChars="200"/>
        <w:jc w:val="both"/>
        <w:textAlignment w:val="auto"/>
        <w:outlineLvl w:val="9"/>
        <w:rPr>
          <w:rFonts w:hint="eastAsia" w:ascii="Times New Roman" w:hAnsi="仿宋_GB2312" w:eastAsia="仿宋_GB2312" w:cs="仿宋_GB2312"/>
          <w:b w:val="0"/>
          <w:snapToGrid w:val="0"/>
          <w:spacing w:val="0"/>
          <w:w w:val="100"/>
          <w:kern w:val="0"/>
          <w:position w:val="0"/>
          <w:sz w:val="32"/>
          <w:szCs w:val="44"/>
        </w:rPr>
      </w:pPr>
    </w:p>
    <w:p w14:paraId="5DFD972D">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20" w:lineRule="exact"/>
        <w:ind w:left="0" w:leftChars="0" w:right="0" w:rightChars="0" w:firstLine="0" w:firstLineChars="0"/>
        <w:jc w:val="center"/>
        <w:textAlignment w:val="auto"/>
        <w:outlineLvl w:val="9"/>
        <w:rPr>
          <w:rFonts w:hint="eastAsia" w:ascii="Times New Roman" w:hAnsi="方正小标宋简体" w:eastAsia="方正小标宋简体" w:cs="方正小标宋简体"/>
          <w:b w:val="0"/>
          <w:snapToGrid w:val="0"/>
          <w:spacing w:val="0"/>
          <w:w w:val="100"/>
          <w:kern w:val="0"/>
          <w:position w:val="0"/>
          <w:sz w:val="44"/>
          <w:szCs w:val="44"/>
        </w:rPr>
      </w:pPr>
      <w:r>
        <w:rPr>
          <w:rFonts w:hint="eastAsia" w:ascii="Times New Roman" w:hAnsi="方正小标宋简体" w:eastAsia="方正小标宋简体" w:cs="方正小标宋简体"/>
          <w:b w:val="0"/>
          <w:snapToGrid w:val="0"/>
          <w:spacing w:val="0"/>
          <w:w w:val="100"/>
          <w:kern w:val="0"/>
          <w:position w:val="0"/>
          <w:sz w:val="44"/>
          <w:szCs w:val="44"/>
        </w:rPr>
        <w:t>山东省化工产业数智化改造标杆奖补政策</w:t>
      </w:r>
    </w:p>
    <w:p w14:paraId="586B9391">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20" w:lineRule="exact"/>
        <w:ind w:left="0" w:leftChars="0" w:right="0" w:rightChars="0" w:firstLine="0" w:firstLineChars="0"/>
        <w:jc w:val="center"/>
        <w:textAlignment w:val="auto"/>
        <w:outlineLvl w:val="9"/>
        <w:rPr>
          <w:rFonts w:hint="eastAsia" w:ascii="Times New Roman" w:hAnsi="方正小标宋简体" w:eastAsia="方正小标宋简体" w:cs="方正小标宋简体"/>
          <w:b w:val="0"/>
          <w:snapToGrid w:val="0"/>
          <w:spacing w:val="0"/>
          <w:w w:val="100"/>
          <w:kern w:val="0"/>
          <w:position w:val="0"/>
          <w:sz w:val="44"/>
          <w:szCs w:val="44"/>
        </w:rPr>
      </w:pPr>
      <w:r>
        <w:rPr>
          <w:rFonts w:hint="eastAsia" w:ascii="Times New Roman" w:hAnsi="方正小标宋简体" w:eastAsia="方正小标宋简体" w:cs="方正小标宋简体"/>
          <w:b w:val="0"/>
          <w:snapToGrid w:val="0"/>
          <w:spacing w:val="0"/>
          <w:w w:val="100"/>
          <w:kern w:val="0"/>
          <w:position w:val="0"/>
          <w:sz w:val="44"/>
          <w:szCs w:val="44"/>
        </w:rPr>
        <w:t>实施细则（征求意见稿）起草说明</w:t>
      </w:r>
    </w:p>
    <w:p w14:paraId="0551CB5C">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58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rPr>
      </w:pPr>
    </w:p>
    <w:p w14:paraId="08FE9A16">
      <w:pPr>
        <w:keepNext/>
        <w:keepLines w:val="0"/>
        <w:pageBreakBefore w:val="0"/>
        <w:widowControl/>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580" w:lineRule="exact"/>
        <w:ind w:left="0" w:leftChars="0" w:right="0" w:rightChars="0" w:firstLine="640" w:firstLineChars="200"/>
        <w:jc w:val="both"/>
        <w:outlineLvl w:val="0"/>
        <w:rPr>
          <w:rFonts w:hint="eastAsia" w:ascii="Times New Roman" w:hAnsi="黑体" w:eastAsia="黑体" w:cs="黑体"/>
          <w:b w:val="0"/>
          <w:snapToGrid w:val="0"/>
          <w:spacing w:val="0"/>
          <w:w w:val="100"/>
          <w:kern w:val="0"/>
          <w:position w:val="0"/>
          <w:sz w:val="32"/>
        </w:rPr>
      </w:pPr>
      <w:r>
        <w:rPr>
          <w:rFonts w:hint="eastAsia" w:ascii="Times New Roman" w:hAnsi="黑体" w:eastAsia="黑体" w:cs="黑体"/>
          <w:b w:val="0"/>
          <w:snapToGrid w:val="0"/>
          <w:spacing w:val="0"/>
          <w:w w:val="100"/>
          <w:kern w:val="0"/>
          <w:position w:val="0"/>
          <w:sz w:val="32"/>
        </w:rPr>
        <w:t>一、起草背景</w:t>
      </w:r>
    </w:p>
    <w:p w14:paraId="517136D4">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58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rPr>
      </w:pPr>
      <w:r>
        <w:rPr>
          <w:rFonts w:hint="eastAsia" w:ascii="Times New Roman" w:hAnsi="仿宋_GB2312" w:eastAsia="仿宋_GB2312" w:cs="仿宋_GB2312"/>
          <w:b w:val="0"/>
          <w:snapToGrid w:val="0"/>
          <w:spacing w:val="0"/>
          <w:w w:val="100"/>
          <w:kern w:val="0"/>
          <w:position w:val="0"/>
          <w:sz w:val="32"/>
        </w:rPr>
        <w:t>为深入贯彻落实《关于加快推动全省化工园区高质量发展的意见》（鲁政办字〔2024〕13号）《山东省人工智能赋能化工行业行动方案（2025—2027年）》（鲁工信技〔2025〕173号）等文件精神，进一步强化财政资金激励引导作用，推动人工智能等新一代信息技术与化工产业深度融合，加快产业数智化转型步伐，助力全省化工产业高质量发展，省工业和信息化厅、省财政厅在总结原《山东省化工产业智能化改造标杆奖补政策实施细则》（鲁工信化工〔2024〕57号）实施经验的基础上，结合政策后评估发现的问题与不足，起草了《山东省化工产业数智化改造标杆奖补政策实施细则（征求意见稿）》（以下简称《征求意见稿》）。</w:t>
      </w:r>
    </w:p>
    <w:p w14:paraId="368DC443">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58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rPr>
      </w:pPr>
      <w:r>
        <w:rPr>
          <w:rFonts w:hint="eastAsia" w:ascii="Times New Roman" w:hAnsi="仿宋_GB2312" w:eastAsia="仿宋_GB2312" w:cs="仿宋_GB2312"/>
          <w:b w:val="0"/>
          <w:snapToGrid w:val="0"/>
          <w:spacing w:val="0"/>
          <w:w w:val="100"/>
          <w:kern w:val="0"/>
          <w:position w:val="0"/>
          <w:sz w:val="32"/>
        </w:rPr>
        <w:t>原政策实施以来，有效激发了化工企业和</w:t>
      </w:r>
      <w:r>
        <w:rPr>
          <w:rFonts w:hint="eastAsia" w:ascii="Times New Roman" w:hAnsi="仿宋_GB2312" w:eastAsia="仿宋_GB2312" w:cs="仿宋_GB2312"/>
          <w:b w:val="0"/>
          <w:snapToGrid w:val="0"/>
          <w:spacing w:val="0"/>
          <w:w w:val="100"/>
          <w:kern w:val="0"/>
          <w:position w:val="0"/>
          <w:sz w:val="32"/>
          <w:lang w:val="en-US" w:eastAsia="zh-CN"/>
        </w:rPr>
        <w:t>化工</w:t>
      </w:r>
      <w:r>
        <w:rPr>
          <w:rFonts w:hint="eastAsia" w:ascii="Times New Roman" w:hAnsi="仿宋_GB2312" w:eastAsia="仿宋_GB2312" w:cs="仿宋_GB2312"/>
          <w:b w:val="0"/>
          <w:snapToGrid w:val="0"/>
          <w:spacing w:val="0"/>
          <w:w w:val="100"/>
          <w:kern w:val="0"/>
          <w:position w:val="0"/>
          <w:sz w:val="32"/>
        </w:rPr>
        <w:t>园区智能化改造积极性，全省化工产业智能化水平显著提升，运行成本同比降低13.7%，万元产值能耗降低5.4%，劳动生产率提升15%以上，标杆示范引领作用凸显。但同时，政策执行中也存在区域推进不均衡、政策宣传深度不足、长效跟踪机制待完善等问题。为更好适配产业发展新需求，解决政策实施中的突出问题，进一步优化政策效能，亟需对原政策进行修订完善。</w:t>
      </w:r>
    </w:p>
    <w:p w14:paraId="28CD2615">
      <w:pPr>
        <w:keepNext/>
        <w:keepLines w:val="0"/>
        <w:pageBreakBefore w:val="0"/>
        <w:widowControl/>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580" w:lineRule="exact"/>
        <w:ind w:left="0" w:leftChars="0" w:right="0" w:rightChars="0" w:firstLine="640" w:firstLineChars="200"/>
        <w:jc w:val="both"/>
        <w:outlineLvl w:val="0"/>
        <w:rPr>
          <w:rFonts w:hint="default" w:ascii="Times New Roman" w:hAnsi="黑体" w:eastAsia="黑体" w:cs="黑体"/>
          <w:b w:val="0"/>
          <w:snapToGrid w:val="0"/>
          <w:spacing w:val="0"/>
          <w:w w:val="100"/>
          <w:kern w:val="0"/>
          <w:position w:val="0"/>
          <w:sz w:val="32"/>
          <w:lang w:val="en-US" w:eastAsia="zh-CN"/>
        </w:rPr>
      </w:pPr>
      <w:r>
        <w:rPr>
          <w:rFonts w:hint="eastAsia" w:ascii="Times New Roman" w:hAnsi="黑体" w:eastAsia="黑体" w:cs="黑体"/>
          <w:b w:val="0"/>
          <w:snapToGrid w:val="0"/>
          <w:spacing w:val="0"/>
          <w:w w:val="100"/>
          <w:kern w:val="0"/>
          <w:position w:val="0"/>
          <w:sz w:val="32"/>
        </w:rPr>
        <w:t>二、</w:t>
      </w:r>
      <w:r>
        <w:rPr>
          <w:rFonts w:hint="eastAsia" w:ascii="Times New Roman" w:hAnsi="黑体" w:eastAsia="黑体" w:cs="黑体"/>
          <w:b w:val="0"/>
          <w:snapToGrid w:val="0"/>
          <w:spacing w:val="0"/>
          <w:w w:val="100"/>
          <w:kern w:val="0"/>
          <w:position w:val="0"/>
          <w:sz w:val="32"/>
          <w:lang w:val="en-US" w:eastAsia="zh-CN"/>
        </w:rPr>
        <w:t>政策内容</w:t>
      </w:r>
    </w:p>
    <w:p w14:paraId="7CA3933E">
      <w:pPr>
        <w:keepNext/>
        <w:keepLines w:val="0"/>
        <w:pageBreakBefore w:val="0"/>
        <w:widowControl/>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580" w:lineRule="exact"/>
        <w:ind w:left="0" w:leftChars="0" w:right="0" w:rightChars="0" w:firstLine="640" w:firstLineChars="200"/>
        <w:jc w:val="both"/>
        <w:outlineLvl w:val="1"/>
        <w:rPr>
          <w:rFonts w:hint="eastAsia" w:ascii="楷体_GB2312" w:hAnsi="楷体_GB2312" w:eastAsia="楷体_GB2312" w:cs="楷体_GB2312"/>
          <w:b w:val="0"/>
          <w:snapToGrid w:val="0"/>
          <w:spacing w:val="0"/>
          <w:w w:val="100"/>
          <w:kern w:val="0"/>
          <w:position w:val="0"/>
          <w:sz w:val="32"/>
        </w:rPr>
      </w:pPr>
      <w:r>
        <w:rPr>
          <w:rFonts w:hint="eastAsia" w:ascii="楷体_GB2312" w:hAnsi="楷体_GB2312" w:eastAsia="楷体_GB2312" w:cs="楷体_GB2312"/>
          <w:b w:val="0"/>
          <w:snapToGrid w:val="0"/>
          <w:spacing w:val="0"/>
          <w:w w:val="100"/>
          <w:kern w:val="0"/>
          <w:position w:val="0"/>
          <w:sz w:val="32"/>
          <w:lang w:eastAsia="zh-CN"/>
        </w:rPr>
        <w:t>（</w:t>
      </w:r>
      <w:r>
        <w:rPr>
          <w:rFonts w:hint="eastAsia" w:ascii="楷体_GB2312" w:hAnsi="楷体_GB2312" w:eastAsia="楷体_GB2312" w:cs="楷体_GB2312"/>
          <w:b w:val="0"/>
          <w:snapToGrid w:val="0"/>
          <w:spacing w:val="0"/>
          <w:w w:val="100"/>
          <w:kern w:val="0"/>
          <w:position w:val="0"/>
          <w:sz w:val="32"/>
          <w:lang w:val="en-US" w:eastAsia="zh-CN"/>
        </w:rPr>
        <w:t>一）</w:t>
      </w:r>
      <w:r>
        <w:rPr>
          <w:rFonts w:hint="eastAsia" w:ascii="楷体_GB2312" w:hAnsi="楷体_GB2312" w:eastAsia="楷体_GB2312" w:cs="楷体_GB2312"/>
          <w:b w:val="0"/>
          <w:snapToGrid w:val="0"/>
          <w:spacing w:val="0"/>
          <w:w w:val="100"/>
          <w:kern w:val="0"/>
          <w:position w:val="0"/>
          <w:sz w:val="32"/>
        </w:rPr>
        <w:t>起草依据</w:t>
      </w:r>
    </w:p>
    <w:p w14:paraId="2753E967">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580" w:lineRule="exact"/>
        <w:ind w:left="0" w:leftChars="0" w:right="0" w:rightChars="0" w:firstLine="643" w:firstLineChars="200"/>
        <w:jc w:val="both"/>
        <w:outlineLvl w:val="2"/>
        <w:rPr>
          <w:rFonts w:hint="default" w:ascii="Times New Roman" w:hAnsi="Times New Roman" w:eastAsia="仿宋_GB2312" w:cs="Times New Roman"/>
          <w:b/>
          <w:snapToGrid w:val="0"/>
          <w:spacing w:val="0"/>
          <w:w w:val="100"/>
          <w:kern w:val="0"/>
          <w:position w:val="0"/>
          <w:sz w:val="32"/>
        </w:rPr>
      </w:pPr>
      <w:r>
        <w:rPr>
          <w:rFonts w:hint="default" w:ascii="Times New Roman" w:hAnsi="Times New Roman" w:eastAsia="仿宋_GB2312" w:cs="Times New Roman"/>
          <w:b/>
          <w:snapToGrid w:val="0"/>
          <w:spacing w:val="0"/>
          <w:w w:val="100"/>
          <w:kern w:val="0"/>
          <w:position w:val="0"/>
          <w:sz w:val="32"/>
        </w:rPr>
        <w:t xml:space="preserve">1. </w:t>
      </w:r>
      <w:r>
        <w:rPr>
          <w:rFonts w:hint="default" w:ascii="Times New Roman" w:hAnsi="Times New Roman" w:eastAsia="仿宋_GB2312" w:cs="Times New Roman"/>
          <w:b w:val="0"/>
          <w:bCs/>
          <w:snapToGrid w:val="0"/>
          <w:spacing w:val="0"/>
          <w:w w:val="100"/>
          <w:kern w:val="0"/>
          <w:position w:val="0"/>
          <w:sz w:val="32"/>
        </w:rPr>
        <w:t>《关于加快推动全省化工园区高质量发展的意见》（鲁政办字〔2024〕13号）；</w:t>
      </w:r>
    </w:p>
    <w:p w14:paraId="3A9DB071">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580" w:lineRule="exact"/>
        <w:ind w:left="0" w:leftChars="0" w:right="0" w:rightChars="0" w:firstLine="643" w:firstLineChars="200"/>
        <w:jc w:val="both"/>
        <w:outlineLvl w:val="2"/>
        <w:rPr>
          <w:rFonts w:hint="default" w:ascii="Times New Roman" w:hAnsi="Times New Roman" w:eastAsia="仿宋_GB2312" w:cs="Times New Roman"/>
          <w:b w:val="0"/>
          <w:bCs/>
          <w:snapToGrid w:val="0"/>
          <w:spacing w:val="0"/>
          <w:w w:val="100"/>
          <w:kern w:val="0"/>
          <w:position w:val="0"/>
          <w:sz w:val="32"/>
          <w:lang w:eastAsia="zh-CN"/>
        </w:rPr>
      </w:pPr>
      <w:r>
        <w:rPr>
          <w:rFonts w:hint="default" w:ascii="Times New Roman" w:hAnsi="Times New Roman" w:eastAsia="仿宋_GB2312" w:cs="Times New Roman"/>
          <w:b/>
          <w:snapToGrid w:val="0"/>
          <w:spacing w:val="0"/>
          <w:w w:val="100"/>
          <w:kern w:val="0"/>
          <w:position w:val="0"/>
          <w:sz w:val="32"/>
        </w:rPr>
        <w:t xml:space="preserve">2. </w:t>
      </w:r>
      <w:r>
        <w:rPr>
          <w:rFonts w:hint="default" w:ascii="Times New Roman" w:hAnsi="Times New Roman" w:eastAsia="仿宋_GB2312" w:cs="Times New Roman"/>
          <w:b w:val="0"/>
          <w:bCs/>
          <w:snapToGrid w:val="0"/>
          <w:spacing w:val="0"/>
          <w:w w:val="100"/>
          <w:kern w:val="0"/>
          <w:position w:val="0"/>
          <w:sz w:val="32"/>
        </w:rPr>
        <w:t>《山东省人工智能赋能化工行业行动方案（2025—2027年）》（鲁工信技〔2025〕173号）</w:t>
      </w:r>
      <w:r>
        <w:rPr>
          <w:rFonts w:hint="default" w:ascii="Times New Roman" w:hAnsi="Times New Roman" w:eastAsia="仿宋_GB2312" w:cs="Times New Roman"/>
          <w:b w:val="0"/>
          <w:bCs/>
          <w:snapToGrid w:val="0"/>
          <w:spacing w:val="0"/>
          <w:w w:val="100"/>
          <w:kern w:val="0"/>
          <w:position w:val="0"/>
          <w:sz w:val="32"/>
          <w:lang w:eastAsia="zh-CN"/>
        </w:rPr>
        <w:t>。</w:t>
      </w:r>
    </w:p>
    <w:p w14:paraId="606E3E77">
      <w:pPr>
        <w:keepNext/>
        <w:keepLines w:val="0"/>
        <w:pageBreakBefore w:val="0"/>
        <w:widowControl/>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580" w:lineRule="exact"/>
        <w:ind w:left="0" w:leftChars="0" w:right="0" w:rightChars="0" w:firstLine="640" w:firstLineChars="200"/>
        <w:jc w:val="both"/>
        <w:outlineLvl w:val="1"/>
        <w:rPr>
          <w:rFonts w:hint="eastAsia" w:ascii="楷体_GB2312" w:hAnsi="楷体_GB2312" w:eastAsia="楷体_GB2312" w:cs="楷体_GB2312"/>
          <w:b w:val="0"/>
          <w:snapToGrid w:val="0"/>
          <w:spacing w:val="0"/>
          <w:w w:val="100"/>
          <w:kern w:val="0"/>
          <w:position w:val="0"/>
          <w:sz w:val="32"/>
        </w:rPr>
      </w:pPr>
      <w:r>
        <w:rPr>
          <w:rFonts w:hint="eastAsia" w:ascii="楷体_GB2312" w:hAnsi="楷体_GB2312" w:eastAsia="楷体_GB2312" w:cs="楷体_GB2312"/>
          <w:b w:val="0"/>
          <w:snapToGrid w:val="0"/>
          <w:spacing w:val="0"/>
          <w:w w:val="100"/>
          <w:kern w:val="0"/>
          <w:position w:val="0"/>
          <w:sz w:val="32"/>
          <w:lang w:val="en-US" w:eastAsia="zh-CN"/>
        </w:rPr>
        <w:t>（二）</w:t>
      </w:r>
      <w:r>
        <w:rPr>
          <w:rFonts w:hint="eastAsia" w:ascii="楷体_GB2312" w:hAnsi="楷体_GB2312" w:eastAsia="楷体_GB2312" w:cs="楷体_GB2312"/>
          <w:b w:val="0"/>
          <w:snapToGrid w:val="0"/>
          <w:spacing w:val="0"/>
          <w:w w:val="100"/>
          <w:kern w:val="0"/>
          <w:position w:val="0"/>
          <w:sz w:val="32"/>
        </w:rPr>
        <w:t>主要内容</w:t>
      </w:r>
    </w:p>
    <w:p w14:paraId="4D521B12">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58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lang w:eastAsia="zh-CN"/>
        </w:rPr>
      </w:pPr>
      <w:r>
        <w:rPr>
          <w:rFonts w:hint="eastAsia" w:ascii="Times New Roman" w:hAnsi="仿宋_GB2312" w:eastAsia="仿宋_GB2312" w:cs="仿宋_GB2312"/>
          <w:b w:val="0"/>
          <w:snapToGrid w:val="0"/>
          <w:spacing w:val="0"/>
          <w:w w:val="100"/>
          <w:kern w:val="0"/>
          <w:position w:val="0"/>
          <w:sz w:val="32"/>
        </w:rPr>
        <w:t>《征求意见稿》共六章十八条，结构清晰、逻辑严谨</w:t>
      </w:r>
      <w:r>
        <w:rPr>
          <w:rFonts w:hint="eastAsia" w:ascii="Times New Roman" w:hAnsi="仿宋_GB2312" w:eastAsia="仿宋_GB2312" w:cs="仿宋_GB2312"/>
          <w:b w:val="0"/>
          <w:snapToGrid w:val="0"/>
          <w:spacing w:val="0"/>
          <w:w w:val="100"/>
          <w:kern w:val="0"/>
          <w:position w:val="0"/>
          <w:sz w:val="32"/>
          <w:lang w:eastAsia="zh-CN"/>
        </w:rPr>
        <w:t>。</w:t>
      </w:r>
    </w:p>
    <w:p w14:paraId="7A652E5F">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580" w:lineRule="exact"/>
        <w:ind w:left="0" w:leftChars="0" w:right="0" w:rightChars="0" w:firstLine="640" w:firstLineChars="200"/>
        <w:jc w:val="both"/>
        <w:outlineLvl w:val="2"/>
        <w:rPr>
          <w:rFonts w:hint="eastAsia" w:ascii="Times New Roman" w:hAnsi="仿宋_GB2312" w:eastAsia="仿宋_GB2312" w:cs="仿宋_GB2312"/>
          <w:b w:val="0"/>
          <w:snapToGrid w:val="0"/>
          <w:spacing w:val="0"/>
          <w:w w:val="100"/>
          <w:kern w:val="0"/>
          <w:position w:val="0"/>
          <w:sz w:val="32"/>
        </w:rPr>
      </w:pPr>
      <w:r>
        <w:rPr>
          <w:rFonts w:hint="eastAsia" w:ascii="Times New Roman" w:hAnsi="楷体_GB2312" w:eastAsia="楷体_GB2312" w:cs="楷体_GB2312"/>
          <w:b w:val="0"/>
          <w:snapToGrid w:val="0"/>
          <w:spacing w:val="0"/>
          <w:w w:val="100"/>
          <w:kern w:val="0"/>
          <w:position w:val="0"/>
          <w:sz w:val="32"/>
        </w:rPr>
        <w:t>总则</w:t>
      </w:r>
      <w:r>
        <w:rPr>
          <w:rFonts w:hint="eastAsia" w:ascii="Times New Roman" w:hAnsi="楷体_GB2312" w:eastAsia="楷体_GB2312" w:cs="楷体_GB2312"/>
          <w:b w:val="0"/>
          <w:snapToGrid w:val="0"/>
          <w:spacing w:val="0"/>
          <w:w w:val="100"/>
          <w:kern w:val="0"/>
          <w:position w:val="0"/>
          <w:sz w:val="32"/>
          <w:lang w:eastAsia="zh-CN"/>
        </w:rPr>
        <w:t>。</w:t>
      </w:r>
      <w:r>
        <w:rPr>
          <w:rFonts w:hint="eastAsia" w:ascii="Times New Roman" w:hAnsi="仿宋_GB2312" w:eastAsia="仿宋_GB2312" w:cs="仿宋_GB2312"/>
          <w:b w:val="0"/>
          <w:snapToGrid w:val="0"/>
          <w:spacing w:val="0"/>
          <w:w w:val="100"/>
          <w:kern w:val="0"/>
          <w:position w:val="0"/>
          <w:sz w:val="32"/>
        </w:rPr>
        <w:t>明确政策制定目的、标杆类别划分、资金来源及管理职责分工，奠定政策实施的总体框架。其中，明确省工业和信息化厅负责项目申报、预算编报等工作，省财政厅负责资金筹集、拨付等工作，形成分工协作、协同推进的工作机制。</w:t>
      </w:r>
    </w:p>
    <w:p w14:paraId="7EE289D2">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580" w:lineRule="exact"/>
        <w:ind w:left="0" w:leftChars="0" w:right="0" w:rightChars="0" w:firstLine="640" w:firstLineChars="200"/>
        <w:jc w:val="both"/>
        <w:outlineLvl w:val="2"/>
        <w:rPr>
          <w:rFonts w:hint="eastAsia" w:ascii="Times New Roman" w:hAnsi="仿宋_GB2312" w:eastAsia="仿宋_GB2312" w:cs="仿宋_GB2312"/>
          <w:b w:val="0"/>
          <w:snapToGrid w:val="0"/>
          <w:spacing w:val="0"/>
          <w:w w:val="100"/>
          <w:kern w:val="0"/>
          <w:position w:val="0"/>
          <w:sz w:val="32"/>
        </w:rPr>
      </w:pPr>
      <w:r>
        <w:rPr>
          <w:rFonts w:hint="eastAsia" w:ascii="Times New Roman" w:hAnsi="楷体_GB2312" w:eastAsia="楷体_GB2312" w:cs="楷体_GB2312"/>
          <w:b w:val="0"/>
          <w:snapToGrid w:val="0"/>
          <w:spacing w:val="0"/>
          <w:w w:val="100"/>
          <w:kern w:val="0"/>
          <w:position w:val="0"/>
          <w:sz w:val="32"/>
        </w:rPr>
        <w:t>申报条件</w:t>
      </w:r>
      <w:r>
        <w:rPr>
          <w:rFonts w:hint="eastAsia" w:ascii="Times New Roman" w:hAnsi="楷体_GB2312" w:eastAsia="楷体_GB2312" w:cs="楷体_GB2312"/>
          <w:b w:val="0"/>
          <w:snapToGrid w:val="0"/>
          <w:spacing w:val="0"/>
          <w:w w:val="100"/>
          <w:kern w:val="0"/>
          <w:position w:val="0"/>
          <w:sz w:val="32"/>
          <w:lang w:eastAsia="zh-CN"/>
        </w:rPr>
        <w:t>。</w:t>
      </w:r>
      <w:r>
        <w:rPr>
          <w:rFonts w:hint="eastAsia" w:ascii="Times New Roman" w:hAnsi="仿宋_GB2312" w:eastAsia="仿宋_GB2312" w:cs="仿宋_GB2312"/>
          <w:b w:val="0"/>
          <w:snapToGrid w:val="0"/>
          <w:spacing w:val="0"/>
          <w:w w:val="100"/>
          <w:kern w:val="0"/>
          <w:position w:val="0"/>
          <w:sz w:val="32"/>
        </w:rPr>
        <w:t>分别针对数智化改造标杆园区和标杆企业，明确了主体资格、安全环保、项目合规性、数智化应用、基础能力等方面的核心条件，同时详细列出申报所需材料及园区申报材料豁免情形，为申报单位提供清晰指引。</w:t>
      </w:r>
    </w:p>
    <w:p w14:paraId="5282C9E0">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580" w:lineRule="exact"/>
        <w:ind w:left="0" w:leftChars="0" w:right="0" w:rightChars="0" w:firstLine="640" w:firstLineChars="200"/>
        <w:jc w:val="both"/>
        <w:outlineLvl w:val="2"/>
        <w:rPr>
          <w:rFonts w:hint="eastAsia" w:ascii="Times New Roman" w:hAnsi="仿宋_GB2312" w:eastAsia="仿宋_GB2312" w:cs="仿宋_GB2312"/>
          <w:b w:val="0"/>
          <w:snapToGrid w:val="0"/>
          <w:spacing w:val="0"/>
          <w:w w:val="100"/>
          <w:kern w:val="0"/>
          <w:position w:val="0"/>
          <w:sz w:val="32"/>
        </w:rPr>
      </w:pPr>
      <w:r>
        <w:rPr>
          <w:rFonts w:hint="eastAsia" w:ascii="Times New Roman" w:hAnsi="楷体_GB2312" w:eastAsia="楷体_GB2312" w:cs="楷体_GB2312"/>
          <w:b w:val="0"/>
          <w:snapToGrid w:val="0"/>
          <w:spacing w:val="0"/>
          <w:w w:val="100"/>
          <w:kern w:val="0"/>
          <w:position w:val="0"/>
          <w:sz w:val="32"/>
        </w:rPr>
        <w:t>申报程序</w:t>
      </w:r>
      <w:r>
        <w:rPr>
          <w:rFonts w:hint="eastAsia" w:ascii="Times New Roman" w:hAnsi="楷体_GB2312" w:eastAsia="楷体_GB2312" w:cs="楷体_GB2312"/>
          <w:b w:val="0"/>
          <w:snapToGrid w:val="0"/>
          <w:spacing w:val="0"/>
          <w:w w:val="100"/>
          <w:kern w:val="0"/>
          <w:position w:val="0"/>
          <w:sz w:val="32"/>
          <w:lang w:eastAsia="zh-CN"/>
        </w:rPr>
        <w:t>。</w:t>
      </w:r>
      <w:r>
        <w:rPr>
          <w:rFonts w:hint="eastAsia" w:ascii="Times New Roman" w:hAnsi="仿宋_GB2312" w:eastAsia="仿宋_GB2312" w:cs="仿宋_GB2312"/>
          <w:b w:val="0"/>
          <w:snapToGrid w:val="0"/>
          <w:spacing w:val="0"/>
          <w:w w:val="100"/>
          <w:kern w:val="0"/>
          <w:position w:val="0"/>
          <w:sz w:val="32"/>
        </w:rPr>
        <w:t>规范了申报通知发布、单位申报、市级审核推荐、省级评审公示等全流程环节，确保申报评审工作公开、公平、公正。</w:t>
      </w:r>
    </w:p>
    <w:p w14:paraId="55E0F5DF">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580" w:lineRule="exact"/>
        <w:ind w:left="0" w:leftChars="0" w:right="0" w:rightChars="0" w:firstLine="640" w:firstLineChars="200"/>
        <w:jc w:val="both"/>
        <w:outlineLvl w:val="2"/>
        <w:rPr>
          <w:rFonts w:hint="eastAsia" w:ascii="Times New Roman" w:hAnsi="仿宋_GB2312" w:eastAsia="仿宋_GB2312" w:cs="仿宋_GB2312"/>
          <w:b w:val="0"/>
          <w:snapToGrid w:val="0"/>
          <w:spacing w:val="0"/>
          <w:w w:val="100"/>
          <w:kern w:val="0"/>
          <w:position w:val="0"/>
          <w:sz w:val="32"/>
        </w:rPr>
      </w:pPr>
      <w:r>
        <w:rPr>
          <w:rFonts w:hint="eastAsia" w:ascii="Times New Roman" w:hAnsi="楷体_GB2312" w:eastAsia="楷体_GB2312" w:cs="楷体_GB2312"/>
          <w:b w:val="0"/>
          <w:snapToGrid w:val="0"/>
          <w:spacing w:val="0"/>
          <w:w w:val="100"/>
          <w:kern w:val="0"/>
          <w:position w:val="0"/>
          <w:sz w:val="32"/>
        </w:rPr>
        <w:t>财政激励</w:t>
      </w:r>
      <w:r>
        <w:rPr>
          <w:rFonts w:hint="eastAsia" w:ascii="Times New Roman" w:hAnsi="楷体_GB2312" w:eastAsia="楷体_GB2312" w:cs="楷体_GB2312"/>
          <w:b w:val="0"/>
          <w:snapToGrid w:val="0"/>
          <w:spacing w:val="0"/>
          <w:w w:val="100"/>
          <w:kern w:val="0"/>
          <w:position w:val="0"/>
          <w:sz w:val="32"/>
          <w:lang w:eastAsia="zh-CN"/>
        </w:rPr>
        <w:t>。</w:t>
      </w:r>
      <w:r>
        <w:rPr>
          <w:rFonts w:hint="eastAsia" w:ascii="Times New Roman" w:hAnsi="仿宋_GB2312" w:eastAsia="仿宋_GB2312" w:cs="仿宋_GB2312"/>
          <w:b w:val="0"/>
          <w:snapToGrid w:val="0"/>
          <w:spacing w:val="0"/>
          <w:w w:val="100"/>
          <w:kern w:val="0"/>
          <w:position w:val="0"/>
          <w:sz w:val="32"/>
        </w:rPr>
        <w:t>延续原政策奖补标准，明确对标杆园区给予最高100万元奖补，对标杆企业给予最高50万元奖补，同时明确资金分配流程和审核要求，保障资金安全规范使用。</w:t>
      </w:r>
    </w:p>
    <w:p w14:paraId="05017334">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580" w:lineRule="exact"/>
        <w:ind w:left="0" w:leftChars="0" w:right="0" w:rightChars="0" w:firstLine="640" w:firstLineChars="200"/>
        <w:jc w:val="both"/>
        <w:outlineLvl w:val="2"/>
        <w:rPr>
          <w:rFonts w:hint="eastAsia" w:ascii="Times New Roman" w:hAnsi="仿宋_GB2312" w:eastAsia="仿宋_GB2312" w:cs="仿宋_GB2312"/>
          <w:b w:val="0"/>
          <w:snapToGrid w:val="0"/>
          <w:spacing w:val="0"/>
          <w:w w:val="100"/>
          <w:kern w:val="0"/>
          <w:position w:val="0"/>
          <w:sz w:val="32"/>
        </w:rPr>
      </w:pPr>
      <w:r>
        <w:rPr>
          <w:rFonts w:hint="eastAsia" w:ascii="Times New Roman" w:hAnsi="楷体_GB2312" w:eastAsia="楷体_GB2312" w:cs="楷体_GB2312"/>
          <w:b w:val="0"/>
          <w:snapToGrid w:val="0"/>
          <w:spacing w:val="0"/>
          <w:w w:val="100"/>
          <w:kern w:val="0"/>
          <w:position w:val="0"/>
          <w:sz w:val="32"/>
        </w:rPr>
        <w:t>监督管理</w:t>
      </w:r>
      <w:r>
        <w:rPr>
          <w:rFonts w:hint="eastAsia" w:ascii="Times New Roman" w:hAnsi="楷体_GB2312" w:eastAsia="楷体_GB2312" w:cs="楷体_GB2312"/>
          <w:b w:val="0"/>
          <w:snapToGrid w:val="0"/>
          <w:spacing w:val="0"/>
          <w:w w:val="100"/>
          <w:kern w:val="0"/>
          <w:position w:val="0"/>
          <w:sz w:val="32"/>
          <w:lang w:eastAsia="zh-CN"/>
        </w:rPr>
        <w:t>。</w:t>
      </w:r>
      <w:r>
        <w:rPr>
          <w:rFonts w:hint="eastAsia" w:ascii="Times New Roman" w:hAnsi="仿宋_GB2312" w:eastAsia="仿宋_GB2312" w:cs="仿宋_GB2312"/>
          <w:b w:val="0"/>
          <w:snapToGrid w:val="0"/>
          <w:spacing w:val="0"/>
          <w:w w:val="100"/>
          <w:kern w:val="0"/>
          <w:position w:val="0"/>
          <w:sz w:val="32"/>
        </w:rPr>
        <w:t>强化对专项资金使用、申报单位履约、部门监管责任等方面的要求，明确对截留、挤占、挪用资金及弄虚作假骗取资金等行为的追责依据，构建全链条监督管理体系。</w:t>
      </w:r>
    </w:p>
    <w:p w14:paraId="306E3E0A">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580" w:lineRule="exact"/>
        <w:ind w:left="0" w:leftChars="0" w:right="0" w:rightChars="0" w:firstLine="640" w:firstLineChars="200"/>
        <w:jc w:val="both"/>
        <w:outlineLvl w:val="2"/>
        <w:rPr>
          <w:rFonts w:hint="eastAsia" w:ascii="Times New Roman" w:hAnsi="仿宋_GB2312" w:eastAsia="仿宋_GB2312" w:cs="仿宋_GB2312"/>
          <w:b w:val="0"/>
          <w:snapToGrid w:val="0"/>
          <w:spacing w:val="0"/>
          <w:w w:val="100"/>
          <w:kern w:val="0"/>
          <w:position w:val="0"/>
          <w:sz w:val="32"/>
        </w:rPr>
      </w:pPr>
      <w:r>
        <w:rPr>
          <w:rFonts w:hint="eastAsia" w:ascii="Times New Roman" w:hAnsi="楷体_GB2312" w:eastAsia="楷体_GB2312" w:cs="楷体_GB2312"/>
          <w:b w:val="0"/>
          <w:snapToGrid w:val="0"/>
          <w:spacing w:val="0"/>
          <w:w w:val="100"/>
          <w:kern w:val="0"/>
          <w:position w:val="0"/>
          <w:sz w:val="32"/>
        </w:rPr>
        <w:t>附则</w:t>
      </w:r>
      <w:r>
        <w:rPr>
          <w:rFonts w:hint="eastAsia" w:ascii="Times New Roman" w:hAnsi="楷体_GB2312" w:eastAsia="楷体_GB2312" w:cs="楷体_GB2312"/>
          <w:b w:val="0"/>
          <w:snapToGrid w:val="0"/>
          <w:spacing w:val="0"/>
          <w:w w:val="100"/>
          <w:kern w:val="0"/>
          <w:position w:val="0"/>
          <w:sz w:val="32"/>
          <w:lang w:eastAsia="zh-CN"/>
        </w:rPr>
        <w:t>。</w:t>
      </w:r>
      <w:r>
        <w:rPr>
          <w:rFonts w:hint="eastAsia" w:ascii="Times New Roman" w:hAnsi="仿宋_GB2312" w:eastAsia="仿宋_GB2312" w:cs="仿宋_GB2312"/>
          <w:b w:val="0"/>
          <w:snapToGrid w:val="0"/>
          <w:spacing w:val="0"/>
          <w:w w:val="100"/>
          <w:kern w:val="0"/>
          <w:position w:val="0"/>
          <w:sz w:val="32"/>
        </w:rPr>
        <w:t>明确政策解释权、实施时间及有效期（2年），以及与原政策的衔接关系，确保政策落地执行有章可循。</w:t>
      </w:r>
    </w:p>
    <w:p w14:paraId="34907EF4">
      <w:pPr>
        <w:keepNext/>
        <w:keepLines w:val="0"/>
        <w:pageBreakBefore w:val="0"/>
        <w:widowControl/>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580" w:lineRule="exact"/>
        <w:ind w:left="0" w:leftChars="0" w:right="0" w:rightChars="0" w:firstLine="640" w:firstLineChars="200"/>
        <w:jc w:val="both"/>
        <w:outlineLvl w:val="1"/>
        <w:rPr>
          <w:rFonts w:hint="eastAsia" w:ascii="楷体_GB2312" w:hAnsi="楷体_GB2312" w:eastAsia="楷体_GB2312" w:cs="楷体_GB2312"/>
          <w:b w:val="0"/>
          <w:snapToGrid w:val="0"/>
          <w:spacing w:val="0"/>
          <w:w w:val="100"/>
          <w:kern w:val="0"/>
          <w:position w:val="0"/>
          <w:sz w:val="32"/>
        </w:rPr>
      </w:pPr>
      <w:r>
        <w:rPr>
          <w:rFonts w:hint="eastAsia" w:ascii="楷体_GB2312" w:hAnsi="楷体_GB2312" w:eastAsia="楷体_GB2312" w:cs="楷体_GB2312"/>
          <w:b w:val="0"/>
          <w:snapToGrid w:val="0"/>
          <w:spacing w:val="0"/>
          <w:w w:val="100"/>
          <w:kern w:val="0"/>
          <w:position w:val="0"/>
          <w:sz w:val="32"/>
          <w:lang w:eastAsia="zh-CN"/>
        </w:rPr>
        <w:t>（</w:t>
      </w:r>
      <w:r>
        <w:rPr>
          <w:rFonts w:hint="eastAsia" w:ascii="楷体_GB2312" w:hAnsi="楷体_GB2312" w:eastAsia="楷体_GB2312" w:cs="楷体_GB2312"/>
          <w:b w:val="0"/>
          <w:snapToGrid w:val="0"/>
          <w:spacing w:val="0"/>
          <w:w w:val="100"/>
          <w:kern w:val="0"/>
          <w:position w:val="0"/>
          <w:sz w:val="32"/>
          <w:lang w:val="en-US" w:eastAsia="zh-CN"/>
        </w:rPr>
        <w:t>三）</w:t>
      </w:r>
      <w:r>
        <w:rPr>
          <w:rFonts w:hint="eastAsia" w:ascii="楷体_GB2312" w:hAnsi="楷体_GB2312" w:eastAsia="楷体_GB2312" w:cs="楷体_GB2312"/>
          <w:b w:val="0"/>
          <w:snapToGrid w:val="0"/>
          <w:spacing w:val="0"/>
          <w:w w:val="100"/>
          <w:kern w:val="0"/>
          <w:position w:val="0"/>
          <w:sz w:val="32"/>
        </w:rPr>
        <w:t>主要修订内容</w:t>
      </w:r>
    </w:p>
    <w:p w14:paraId="5CD93CC2">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58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lang w:eastAsia="zh-CN"/>
        </w:rPr>
      </w:pPr>
      <w:r>
        <w:rPr>
          <w:rFonts w:hint="eastAsia" w:ascii="Times New Roman" w:hAnsi="仿宋_GB2312" w:eastAsia="仿宋_GB2312" w:cs="仿宋_GB2312"/>
          <w:b w:val="0"/>
          <w:snapToGrid w:val="0"/>
          <w:spacing w:val="0"/>
          <w:w w:val="100"/>
          <w:kern w:val="0"/>
          <w:position w:val="0"/>
          <w:sz w:val="32"/>
        </w:rPr>
        <w:t>相较于原政策，《征求意见稿》主要在以下方面进行了调整完善</w:t>
      </w:r>
      <w:r>
        <w:rPr>
          <w:rFonts w:hint="eastAsia" w:ascii="Times New Roman" w:hAnsi="仿宋_GB2312" w:eastAsia="仿宋_GB2312" w:cs="仿宋_GB2312"/>
          <w:b w:val="0"/>
          <w:snapToGrid w:val="0"/>
          <w:spacing w:val="0"/>
          <w:w w:val="100"/>
          <w:kern w:val="0"/>
          <w:position w:val="0"/>
          <w:sz w:val="32"/>
          <w:lang w:eastAsia="zh-CN"/>
        </w:rPr>
        <w:t>。</w:t>
      </w:r>
    </w:p>
    <w:p w14:paraId="6643CEDE">
      <w:pPr>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580" w:lineRule="exact"/>
        <w:ind w:left="0" w:leftChars="0" w:right="0" w:rightChars="0" w:firstLine="640" w:firstLineChars="200"/>
        <w:jc w:val="both"/>
        <w:outlineLvl w:val="2"/>
        <w:rPr>
          <w:rFonts w:hint="eastAsia" w:ascii="Times New Roman" w:hAnsi="仿宋_GB2312" w:eastAsia="仿宋_GB2312" w:cs="仿宋_GB2312"/>
          <w:b w:val="0"/>
          <w:bCs/>
          <w:snapToGrid w:val="0"/>
          <w:spacing w:val="0"/>
          <w:w w:val="100"/>
          <w:kern w:val="0"/>
          <w:position w:val="0"/>
          <w:sz w:val="32"/>
        </w:rPr>
      </w:pPr>
      <w:r>
        <w:rPr>
          <w:rFonts w:hint="eastAsia" w:ascii="Times New Roman" w:hAnsi="楷体_GB2312" w:eastAsia="楷体_GB2312" w:cs="楷体_GB2312"/>
          <w:b w:val="0"/>
          <w:snapToGrid w:val="0"/>
          <w:spacing w:val="0"/>
          <w:w w:val="100"/>
          <w:kern w:val="0"/>
          <w:position w:val="0"/>
          <w:sz w:val="32"/>
        </w:rPr>
        <w:t>强化政策导向，突出数智化转型核心</w:t>
      </w:r>
      <w:r>
        <w:rPr>
          <w:rFonts w:hint="eastAsia" w:ascii="Times New Roman" w:hAnsi="楷体_GB2312" w:eastAsia="楷体_GB2312" w:cs="楷体_GB2312"/>
          <w:b w:val="0"/>
          <w:snapToGrid w:val="0"/>
          <w:spacing w:val="0"/>
          <w:w w:val="100"/>
          <w:kern w:val="0"/>
          <w:position w:val="0"/>
          <w:sz w:val="32"/>
          <w:lang w:eastAsia="zh-CN"/>
        </w:rPr>
        <w:t>。</w:t>
      </w:r>
      <w:r>
        <w:rPr>
          <w:rFonts w:hint="eastAsia" w:ascii="Times New Roman" w:hAnsi="仿宋_GB2312" w:eastAsia="仿宋_GB2312" w:cs="仿宋_GB2312"/>
          <w:b w:val="0"/>
          <w:bCs/>
          <w:snapToGrid w:val="0"/>
          <w:spacing w:val="0"/>
          <w:w w:val="100"/>
          <w:kern w:val="0"/>
          <w:position w:val="0"/>
          <w:sz w:val="32"/>
        </w:rPr>
        <w:t>政策名称由“智能化改造”调整为“数智化改造”，明确将人工智能等新一代信息技术应用作为核心导向，契合产业转型新趋势；总则中新增对奖补资金使用范围的明确规定，限定用于数智化技术应用、专业人才培养、自主软件研发等相关领域，确保资金使用精准高效。</w:t>
      </w:r>
    </w:p>
    <w:p w14:paraId="6072D184">
      <w:pPr>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580" w:lineRule="exact"/>
        <w:ind w:left="0" w:leftChars="0" w:right="0" w:rightChars="0" w:firstLine="640" w:firstLineChars="200"/>
        <w:jc w:val="both"/>
        <w:outlineLvl w:val="2"/>
        <w:rPr>
          <w:rFonts w:hint="eastAsia" w:ascii="Times New Roman" w:hAnsi="仿宋_GB2312" w:eastAsia="仿宋_GB2312" w:cs="仿宋_GB2312"/>
          <w:b w:val="0"/>
          <w:bCs/>
          <w:snapToGrid w:val="0"/>
          <w:spacing w:val="0"/>
          <w:w w:val="100"/>
          <w:kern w:val="0"/>
          <w:position w:val="0"/>
          <w:sz w:val="32"/>
        </w:rPr>
      </w:pPr>
      <w:r>
        <w:rPr>
          <w:rFonts w:hint="eastAsia" w:ascii="Times New Roman" w:hAnsi="楷体_GB2312" w:eastAsia="楷体_GB2312" w:cs="楷体_GB2312"/>
          <w:b w:val="0"/>
          <w:snapToGrid w:val="0"/>
          <w:spacing w:val="0"/>
          <w:w w:val="100"/>
          <w:kern w:val="0"/>
          <w:position w:val="0"/>
          <w:sz w:val="32"/>
        </w:rPr>
        <w:t>优化申报条件，提升政策适配性</w:t>
      </w:r>
      <w:r>
        <w:rPr>
          <w:rFonts w:hint="eastAsia" w:ascii="Times New Roman" w:hAnsi="楷体_GB2312" w:eastAsia="楷体_GB2312" w:cs="楷体_GB2312"/>
          <w:b w:val="0"/>
          <w:snapToGrid w:val="0"/>
          <w:spacing w:val="0"/>
          <w:w w:val="100"/>
          <w:kern w:val="0"/>
          <w:position w:val="0"/>
          <w:sz w:val="32"/>
          <w:lang w:eastAsia="zh-CN"/>
        </w:rPr>
        <w:t>。</w:t>
      </w:r>
      <w:r>
        <w:rPr>
          <w:rFonts w:hint="eastAsia" w:ascii="Times New Roman" w:hAnsi="仿宋_GB2312" w:eastAsia="仿宋_GB2312" w:cs="仿宋_GB2312"/>
          <w:b w:val="0"/>
          <w:bCs/>
          <w:snapToGrid w:val="0"/>
          <w:spacing w:val="0"/>
          <w:w w:val="100"/>
          <w:kern w:val="0"/>
          <w:position w:val="0"/>
          <w:sz w:val="32"/>
        </w:rPr>
        <w:t>标杆园区申报条件中，新增“原则上应为较低安全风险等级（D级）”“智慧化评价等级在提升级以上（包含提升级）”等要求，进一步提高标杆园区准入门槛，强化示范引领质量；标杆企业申报条件中，细化数智化应用场景要求，明确需在产品研发、工艺优化、质量控制、安全环保等方面形成深度应用场景，并新增“关键工序数控化率和数字化研发设计工具普及率等方面处于国内领先水平”的量化导向条件，使申报标准更具体、可操作；调整申报材料要求，新增“数智化建设规划”“智慧化平台建设方案、专家评审意见及项目合同”等材料，同时明确园区申报无需提供财务审计报告和专利、软件版权证书等材料，简化园区申报流程，提高申报效率。</w:t>
      </w:r>
    </w:p>
    <w:p w14:paraId="43EEF50B">
      <w:pPr>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580" w:lineRule="exact"/>
        <w:ind w:left="0" w:leftChars="0" w:right="0" w:rightChars="0" w:firstLine="640" w:firstLineChars="200"/>
        <w:jc w:val="both"/>
        <w:outlineLvl w:val="2"/>
        <w:rPr>
          <w:rFonts w:hint="eastAsia" w:ascii="Times New Roman" w:hAnsi="仿宋_GB2312" w:eastAsia="仿宋_GB2312" w:cs="仿宋_GB2312"/>
          <w:b w:val="0"/>
          <w:bCs/>
          <w:snapToGrid w:val="0"/>
          <w:spacing w:val="0"/>
          <w:w w:val="100"/>
          <w:kern w:val="0"/>
          <w:position w:val="0"/>
          <w:sz w:val="32"/>
        </w:rPr>
      </w:pPr>
      <w:r>
        <w:rPr>
          <w:rFonts w:hint="eastAsia" w:ascii="Times New Roman" w:hAnsi="楷体_GB2312" w:eastAsia="楷体_GB2312" w:cs="楷体_GB2312"/>
          <w:b w:val="0"/>
          <w:snapToGrid w:val="0"/>
          <w:spacing w:val="0"/>
          <w:w w:val="100"/>
          <w:kern w:val="0"/>
          <w:position w:val="0"/>
          <w:sz w:val="32"/>
        </w:rPr>
        <w:t>规范申报程序，提升工作规范性</w:t>
      </w:r>
      <w:r>
        <w:rPr>
          <w:rFonts w:hint="eastAsia" w:ascii="Times New Roman" w:hAnsi="楷体_GB2312" w:eastAsia="楷体_GB2312" w:cs="楷体_GB2312"/>
          <w:b w:val="0"/>
          <w:snapToGrid w:val="0"/>
          <w:spacing w:val="0"/>
          <w:w w:val="100"/>
          <w:kern w:val="0"/>
          <w:position w:val="0"/>
          <w:sz w:val="32"/>
          <w:lang w:eastAsia="zh-CN"/>
        </w:rPr>
        <w:t>。</w:t>
      </w:r>
      <w:r>
        <w:rPr>
          <w:rFonts w:hint="eastAsia" w:ascii="Times New Roman" w:hAnsi="仿宋_GB2312" w:eastAsia="仿宋_GB2312" w:cs="仿宋_GB2312"/>
          <w:b w:val="0"/>
          <w:bCs/>
          <w:snapToGrid w:val="0"/>
          <w:spacing w:val="0"/>
          <w:w w:val="100"/>
          <w:kern w:val="0"/>
          <w:position w:val="0"/>
          <w:sz w:val="32"/>
        </w:rPr>
        <w:t>明确标杆选树工作“原则上每年组织1次”，使申报工作更具规律性，方便企业和园区提前筹备；优化评审流程表述，明确专家综合评审后提出初选名单，连同资金分配方案一并提请厅党组会议审议，进一步强化程序合规性。</w:t>
      </w:r>
    </w:p>
    <w:p w14:paraId="208B9A17">
      <w:pPr>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580" w:lineRule="exact"/>
        <w:ind w:left="0" w:leftChars="0" w:right="0" w:rightChars="0" w:firstLine="640" w:firstLineChars="200"/>
        <w:jc w:val="both"/>
        <w:outlineLvl w:val="2"/>
        <w:rPr>
          <w:rFonts w:hint="eastAsia" w:ascii="Times New Roman" w:hAnsi="仿宋_GB2312" w:eastAsia="仿宋_GB2312" w:cs="仿宋_GB2312"/>
          <w:b w:val="0"/>
          <w:snapToGrid w:val="0"/>
          <w:spacing w:val="0"/>
          <w:w w:val="100"/>
          <w:kern w:val="0"/>
          <w:position w:val="0"/>
          <w:sz w:val="32"/>
        </w:rPr>
      </w:pPr>
      <w:r>
        <w:rPr>
          <w:rFonts w:hint="eastAsia" w:ascii="Times New Roman" w:hAnsi="楷体_GB2312" w:eastAsia="楷体_GB2312" w:cs="楷体_GB2312"/>
          <w:b w:val="0"/>
          <w:snapToGrid w:val="0"/>
          <w:spacing w:val="0"/>
          <w:w w:val="100"/>
          <w:kern w:val="0"/>
          <w:position w:val="0"/>
          <w:sz w:val="32"/>
        </w:rPr>
        <w:t>完善政策衔接，保障平稳过渡</w:t>
      </w:r>
      <w:r>
        <w:rPr>
          <w:rFonts w:hint="eastAsia" w:ascii="Times New Roman" w:hAnsi="楷体_GB2312" w:eastAsia="楷体_GB2312" w:cs="楷体_GB2312"/>
          <w:b w:val="0"/>
          <w:snapToGrid w:val="0"/>
          <w:spacing w:val="0"/>
          <w:w w:val="100"/>
          <w:kern w:val="0"/>
          <w:position w:val="0"/>
          <w:sz w:val="32"/>
          <w:lang w:eastAsia="zh-CN"/>
        </w:rPr>
        <w:t>。</w:t>
      </w:r>
      <w:r>
        <w:rPr>
          <w:rFonts w:hint="eastAsia" w:ascii="Times New Roman" w:hAnsi="仿宋_GB2312" w:eastAsia="仿宋_GB2312" w:cs="仿宋_GB2312"/>
          <w:b w:val="0"/>
          <w:snapToGrid w:val="0"/>
          <w:spacing w:val="0"/>
          <w:w w:val="100"/>
          <w:kern w:val="0"/>
          <w:position w:val="0"/>
          <w:sz w:val="32"/>
        </w:rPr>
        <w:t>明确《征求意见稿》实施后，原2024年3月25日印发的《山东省化工产业智能化改造标杆奖补政策实施细则》（鲁工信化工〔2024〕57号）同时废止，确保政策衔接顺畅，避免执行冲突。</w:t>
      </w:r>
    </w:p>
    <w:p w14:paraId="2B1AA71F">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right="0" w:rightChars="0" w:firstLine="640" w:firstLineChars="200"/>
        <w:jc w:val="both"/>
        <w:textAlignment w:val="auto"/>
        <w:outlineLvl w:val="0"/>
        <w:rPr>
          <w:rFonts w:hint="eastAsia" w:ascii="黑体" w:hAnsi="黑体" w:eastAsia="黑体" w:cs="黑体"/>
          <w:b w:val="0"/>
          <w:snapToGrid w:val="0"/>
          <w:spacing w:val="0"/>
          <w:w w:val="100"/>
          <w:kern w:val="0"/>
          <w:position w:val="0"/>
          <w:sz w:val="32"/>
        </w:rPr>
      </w:pPr>
      <w:r>
        <w:rPr>
          <w:rFonts w:hint="eastAsia" w:ascii="黑体" w:hAnsi="黑体" w:eastAsia="黑体" w:cs="黑体"/>
          <w:b w:val="0"/>
          <w:snapToGrid w:val="0"/>
          <w:spacing w:val="0"/>
          <w:w w:val="100"/>
          <w:kern w:val="0"/>
          <w:position w:val="0"/>
          <w:sz w:val="32"/>
          <w:lang w:val="en-US" w:eastAsia="zh-CN"/>
        </w:rPr>
        <w:t>三、</w:t>
      </w:r>
      <w:r>
        <w:rPr>
          <w:rFonts w:hint="eastAsia" w:ascii="黑体" w:hAnsi="黑体" w:eastAsia="黑体" w:cs="黑体"/>
          <w:b w:val="0"/>
          <w:snapToGrid w:val="0"/>
          <w:spacing w:val="0"/>
          <w:w w:val="100"/>
          <w:kern w:val="0"/>
          <w:position w:val="0"/>
          <w:sz w:val="32"/>
        </w:rPr>
        <w:t>征求意见情况</w:t>
      </w:r>
    </w:p>
    <w:p w14:paraId="67D679D9">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80" w:lineRule="exact"/>
        <w:ind w:right="0" w:rightChars="0" w:firstLine="640" w:firstLineChars="200"/>
        <w:jc w:val="both"/>
        <w:textAlignment w:val="auto"/>
        <w:outlineLvl w:val="1"/>
        <w:rPr>
          <w:rFonts w:hint="default" w:ascii="Times New Roman" w:hAnsi="Times New Roman" w:eastAsia="仿宋_GB2312" w:cs="Times New Roman"/>
          <w:b w:val="0"/>
          <w:bCs/>
          <w:i w:val="0"/>
          <w:strike w:val="0"/>
          <w:snapToGrid w:val="0"/>
          <w:color w:val="auto"/>
          <w:spacing w:val="0"/>
          <w:w w:val="100"/>
          <w:kern w:val="0"/>
          <w:position w:val="0"/>
          <w:sz w:val="32"/>
          <w:u w:val="none"/>
        </w:rPr>
      </w:pPr>
      <w:r>
        <w:rPr>
          <w:rFonts w:hint="eastAsia" w:ascii="Times New Roman" w:hAnsi="Times New Roman" w:eastAsia="仿宋_GB2312" w:cs="Times New Roman"/>
          <w:b w:val="0"/>
          <w:bCs/>
          <w:i w:val="0"/>
          <w:strike w:val="0"/>
          <w:snapToGrid w:val="0"/>
          <w:color w:val="auto"/>
          <w:spacing w:val="0"/>
          <w:w w:val="100"/>
          <w:kern w:val="0"/>
          <w:position w:val="0"/>
          <w:sz w:val="32"/>
          <w:u w:val="none"/>
          <w:lang w:val="en-US" w:eastAsia="zh-CN"/>
        </w:rPr>
        <w:t>（一）</w:t>
      </w:r>
      <w:r>
        <w:rPr>
          <w:rFonts w:hint="default" w:ascii="Times New Roman" w:hAnsi="Times New Roman" w:eastAsia="仿宋_GB2312" w:cs="Times New Roman"/>
          <w:b w:val="0"/>
          <w:bCs/>
          <w:i w:val="0"/>
          <w:strike w:val="0"/>
          <w:snapToGrid w:val="0"/>
          <w:color w:val="auto"/>
          <w:spacing w:val="0"/>
          <w:w w:val="100"/>
          <w:kern w:val="0"/>
          <w:position w:val="0"/>
          <w:sz w:val="32"/>
          <w:u w:val="none"/>
          <w:lang w:val="en-US" w:eastAsia="zh-CN"/>
        </w:rPr>
        <w:t>2025年1</w:t>
      </w:r>
      <w:r>
        <w:rPr>
          <w:rFonts w:hint="eastAsia" w:ascii="Times New Roman" w:hAnsi="Times New Roman" w:eastAsia="仿宋_GB2312" w:cs="Times New Roman"/>
          <w:b w:val="0"/>
          <w:bCs/>
          <w:i w:val="0"/>
          <w:strike w:val="0"/>
          <w:snapToGrid w:val="0"/>
          <w:color w:val="auto"/>
          <w:spacing w:val="0"/>
          <w:w w:val="100"/>
          <w:kern w:val="0"/>
          <w:position w:val="0"/>
          <w:sz w:val="32"/>
          <w:u w:val="none"/>
          <w:lang w:val="en-US" w:eastAsia="zh-CN"/>
        </w:rPr>
        <w:t>2</w:t>
      </w:r>
      <w:r>
        <w:rPr>
          <w:rFonts w:hint="default" w:ascii="Times New Roman" w:hAnsi="Times New Roman" w:eastAsia="仿宋_GB2312" w:cs="Times New Roman"/>
          <w:b w:val="0"/>
          <w:bCs/>
          <w:i w:val="0"/>
          <w:strike w:val="0"/>
          <w:snapToGrid w:val="0"/>
          <w:color w:val="auto"/>
          <w:spacing w:val="0"/>
          <w:w w:val="100"/>
          <w:kern w:val="0"/>
          <w:position w:val="0"/>
          <w:sz w:val="32"/>
          <w:u w:val="none"/>
          <w:lang w:val="en-US" w:eastAsia="zh-CN"/>
        </w:rPr>
        <w:t>月</w:t>
      </w:r>
      <w:r>
        <w:rPr>
          <w:rFonts w:hint="default" w:ascii="Times New Roman" w:hAnsi="Times New Roman" w:eastAsia="仿宋_GB2312" w:cs="Times New Roman"/>
          <w:b w:val="0"/>
          <w:bCs/>
          <w:i w:val="0"/>
          <w:strike w:val="0"/>
          <w:snapToGrid w:val="0"/>
          <w:color w:val="auto"/>
          <w:spacing w:val="0"/>
          <w:w w:val="100"/>
          <w:kern w:val="0"/>
          <w:position w:val="0"/>
          <w:sz w:val="32"/>
          <w:u w:val="none"/>
        </w:rPr>
        <w:t>，省化工专项行动办在集体研究形成初稿后，多次与省财政厅会商、研究，在充分吸收意见的基础上，形成了征求意见稿。202</w:t>
      </w:r>
      <w:r>
        <w:rPr>
          <w:rFonts w:hint="default" w:ascii="Times New Roman" w:hAnsi="Times New Roman" w:eastAsia="仿宋_GB2312" w:cs="Times New Roman"/>
          <w:b w:val="0"/>
          <w:bCs/>
          <w:i w:val="0"/>
          <w:strike w:val="0"/>
          <w:snapToGrid w:val="0"/>
          <w:color w:val="auto"/>
          <w:spacing w:val="0"/>
          <w:w w:val="100"/>
          <w:kern w:val="0"/>
          <w:position w:val="0"/>
          <w:sz w:val="32"/>
          <w:u w:val="none"/>
          <w:lang w:val="en-US" w:eastAsia="zh-CN"/>
        </w:rPr>
        <w:t>6</w:t>
      </w:r>
      <w:r>
        <w:rPr>
          <w:rFonts w:hint="default" w:ascii="Times New Roman" w:hAnsi="Times New Roman" w:eastAsia="仿宋_GB2312" w:cs="Times New Roman"/>
          <w:b w:val="0"/>
          <w:bCs/>
          <w:i w:val="0"/>
          <w:strike w:val="0"/>
          <w:snapToGrid w:val="0"/>
          <w:color w:val="auto"/>
          <w:spacing w:val="0"/>
          <w:w w:val="100"/>
          <w:kern w:val="0"/>
          <w:position w:val="0"/>
          <w:sz w:val="32"/>
          <w:u w:val="none"/>
        </w:rPr>
        <w:t>年</w:t>
      </w:r>
      <w:r>
        <w:rPr>
          <w:rFonts w:hint="default" w:ascii="Times New Roman" w:hAnsi="Times New Roman" w:eastAsia="仿宋_GB2312" w:cs="Times New Roman"/>
          <w:b w:val="0"/>
          <w:bCs/>
          <w:i w:val="0"/>
          <w:strike w:val="0"/>
          <w:snapToGrid w:val="0"/>
          <w:color w:val="auto"/>
          <w:spacing w:val="0"/>
          <w:w w:val="100"/>
          <w:kern w:val="0"/>
          <w:position w:val="0"/>
          <w:sz w:val="32"/>
          <w:u w:val="none"/>
          <w:lang w:val="en-US" w:eastAsia="zh-CN"/>
        </w:rPr>
        <w:t>1</w:t>
      </w:r>
      <w:r>
        <w:rPr>
          <w:rFonts w:hint="default" w:ascii="Times New Roman" w:hAnsi="Times New Roman" w:eastAsia="仿宋_GB2312" w:cs="Times New Roman"/>
          <w:b w:val="0"/>
          <w:bCs/>
          <w:i w:val="0"/>
          <w:strike w:val="0"/>
          <w:snapToGrid w:val="0"/>
          <w:color w:val="auto"/>
          <w:spacing w:val="0"/>
          <w:w w:val="100"/>
          <w:kern w:val="0"/>
          <w:position w:val="0"/>
          <w:sz w:val="32"/>
          <w:u w:val="none"/>
        </w:rPr>
        <w:t>月</w:t>
      </w:r>
      <w:r>
        <w:rPr>
          <w:rFonts w:hint="default" w:ascii="Times New Roman" w:hAnsi="Times New Roman" w:eastAsia="仿宋_GB2312" w:cs="Times New Roman"/>
          <w:b w:val="0"/>
          <w:bCs/>
          <w:i w:val="0"/>
          <w:strike w:val="0"/>
          <w:snapToGrid w:val="0"/>
          <w:color w:val="auto"/>
          <w:spacing w:val="0"/>
          <w:w w:val="100"/>
          <w:kern w:val="0"/>
          <w:position w:val="0"/>
          <w:sz w:val="32"/>
          <w:u w:val="none"/>
          <w:lang w:val="en-US" w:eastAsia="zh-CN"/>
        </w:rPr>
        <w:t>13</w:t>
      </w:r>
      <w:r>
        <w:rPr>
          <w:rFonts w:hint="default" w:ascii="Times New Roman" w:hAnsi="Times New Roman" w:eastAsia="仿宋_GB2312" w:cs="Times New Roman"/>
          <w:b w:val="0"/>
          <w:bCs/>
          <w:i w:val="0"/>
          <w:strike w:val="0"/>
          <w:snapToGrid w:val="0"/>
          <w:color w:val="auto"/>
          <w:spacing w:val="0"/>
          <w:w w:val="100"/>
          <w:kern w:val="0"/>
          <w:position w:val="0"/>
          <w:sz w:val="32"/>
          <w:u w:val="none"/>
        </w:rPr>
        <w:t>日，征求了省财政厅意见，反馈无意见。</w:t>
      </w:r>
    </w:p>
    <w:p w14:paraId="645A4998">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80" w:lineRule="exact"/>
        <w:ind w:left="0" w:leftChars="0" w:right="0" w:rightChars="0" w:firstLine="640" w:firstLineChars="200"/>
        <w:jc w:val="both"/>
        <w:textAlignment w:val="auto"/>
        <w:outlineLvl w:val="1"/>
        <w:rPr>
          <w:rFonts w:hint="eastAsia" w:ascii="黑体" w:hAnsi="黑体" w:eastAsia="黑体" w:cs="黑体"/>
          <w:b w:val="0"/>
          <w:snapToGrid w:val="0"/>
          <w:spacing w:val="0"/>
          <w:w w:val="100"/>
          <w:kern w:val="0"/>
          <w:position w:val="0"/>
          <w:sz w:val="32"/>
        </w:rPr>
      </w:pPr>
      <w:r>
        <w:rPr>
          <w:rFonts w:hint="eastAsia" w:ascii="Times New Roman" w:hAnsi="Times New Roman" w:eastAsia="仿宋_GB2312" w:cs="Times New Roman"/>
          <w:b w:val="0"/>
          <w:bCs/>
          <w:i w:val="0"/>
          <w:strike w:val="0"/>
          <w:snapToGrid w:val="0"/>
          <w:color w:val="auto"/>
          <w:spacing w:val="0"/>
          <w:w w:val="100"/>
          <w:kern w:val="0"/>
          <w:position w:val="0"/>
          <w:sz w:val="32"/>
          <w:u w:val="none"/>
          <w:lang w:val="en-US" w:eastAsia="zh-CN"/>
        </w:rPr>
        <w:t>（二）</w:t>
      </w:r>
      <w:r>
        <w:rPr>
          <w:rFonts w:hint="default" w:ascii="Times New Roman" w:hAnsi="Times New Roman" w:eastAsia="仿宋_GB2312" w:cs="Times New Roman"/>
          <w:b w:val="0"/>
          <w:bCs/>
          <w:i w:val="0"/>
          <w:strike w:val="0"/>
          <w:snapToGrid w:val="0"/>
          <w:color w:val="auto"/>
          <w:spacing w:val="0"/>
          <w:w w:val="100"/>
          <w:kern w:val="0"/>
          <w:position w:val="0"/>
          <w:sz w:val="32"/>
          <w:u w:val="none"/>
        </w:rPr>
        <w:t>202</w:t>
      </w:r>
      <w:r>
        <w:rPr>
          <w:rFonts w:hint="default" w:ascii="Times New Roman" w:hAnsi="Times New Roman" w:eastAsia="仿宋_GB2312" w:cs="Times New Roman"/>
          <w:b w:val="0"/>
          <w:bCs/>
          <w:i w:val="0"/>
          <w:strike w:val="0"/>
          <w:snapToGrid w:val="0"/>
          <w:color w:val="auto"/>
          <w:spacing w:val="0"/>
          <w:w w:val="100"/>
          <w:kern w:val="0"/>
          <w:position w:val="0"/>
          <w:sz w:val="32"/>
          <w:u w:val="none"/>
          <w:lang w:val="en-US" w:eastAsia="zh-CN"/>
        </w:rPr>
        <w:t>6</w:t>
      </w:r>
      <w:r>
        <w:rPr>
          <w:rFonts w:hint="default" w:ascii="Times New Roman" w:hAnsi="Times New Roman" w:eastAsia="仿宋_GB2312" w:cs="Times New Roman"/>
          <w:b w:val="0"/>
          <w:bCs/>
          <w:i w:val="0"/>
          <w:strike w:val="0"/>
          <w:snapToGrid w:val="0"/>
          <w:color w:val="auto"/>
          <w:spacing w:val="0"/>
          <w:w w:val="100"/>
          <w:kern w:val="0"/>
          <w:position w:val="0"/>
          <w:sz w:val="32"/>
          <w:u w:val="none"/>
        </w:rPr>
        <w:t>年</w:t>
      </w:r>
      <w:r>
        <w:rPr>
          <w:rFonts w:hint="default" w:ascii="Times New Roman" w:hAnsi="Times New Roman" w:eastAsia="仿宋_GB2312" w:cs="Times New Roman"/>
          <w:b w:val="0"/>
          <w:bCs/>
          <w:i w:val="0"/>
          <w:strike w:val="0"/>
          <w:snapToGrid w:val="0"/>
          <w:color w:val="auto"/>
          <w:spacing w:val="0"/>
          <w:w w:val="100"/>
          <w:kern w:val="0"/>
          <w:position w:val="0"/>
          <w:sz w:val="32"/>
          <w:u w:val="none"/>
          <w:lang w:val="en-US" w:eastAsia="zh-CN"/>
        </w:rPr>
        <w:t>1</w:t>
      </w:r>
      <w:r>
        <w:rPr>
          <w:rFonts w:hint="default" w:ascii="Times New Roman" w:hAnsi="Times New Roman" w:eastAsia="仿宋_GB2312" w:cs="Times New Roman"/>
          <w:b w:val="0"/>
          <w:bCs/>
          <w:i w:val="0"/>
          <w:strike w:val="0"/>
          <w:snapToGrid w:val="0"/>
          <w:color w:val="auto"/>
          <w:spacing w:val="0"/>
          <w:w w:val="100"/>
          <w:kern w:val="0"/>
          <w:position w:val="0"/>
          <w:sz w:val="32"/>
          <w:u w:val="none"/>
        </w:rPr>
        <w:t>月上旬，</w:t>
      </w:r>
      <w:r>
        <w:rPr>
          <w:rFonts w:hint="default" w:ascii="Times New Roman" w:hAnsi="Times New Roman" w:eastAsia="仿宋_GB2312" w:cs="Times New Roman"/>
          <w:b w:val="0"/>
          <w:bCs/>
          <w:i w:val="0"/>
          <w:strike w:val="0"/>
          <w:snapToGrid w:val="0"/>
          <w:color w:val="auto"/>
          <w:spacing w:val="0"/>
          <w:w w:val="100"/>
          <w:kern w:val="0"/>
          <w:position w:val="0"/>
          <w:sz w:val="32"/>
          <w:u w:val="none"/>
          <w:lang w:val="en-US" w:eastAsia="zh-CN"/>
        </w:rPr>
        <w:t>征求了</w:t>
      </w:r>
      <w:r>
        <w:rPr>
          <w:rFonts w:hint="default" w:ascii="Times New Roman" w:hAnsi="Times New Roman" w:eastAsia="仿宋_GB2312" w:cs="Times New Roman"/>
          <w:b w:val="0"/>
          <w:bCs/>
          <w:i w:val="0"/>
          <w:strike w:val="0"/>
          <w:snapToGrid w:val="0"/>
          <w:color w:val="auto"/>
          <w:spacing w:val="0"/>
          <w:w w:val="100"/>
          <w:kern w:val="0"/>
          <w:position w:val="0"/>
          <w:sz w:val="32"/>
          <w:u w:val="none"/>
        </w:rPr>
        <w:t>16市化工专项行动办</w:t>
      </w:r>
      <w:r>
        <w:rPr>
          <w:rFonts w:hint="default" w:ascii="Times New Roman" w:hAnsi="Times New Roman" w:eastAsia="仿宋_GB2312" w:cs="Times New Roman"/>
          <w:b w:val="0"/>
          <w:bCs/>
          <w:i w:val="0"/>
          <w:strike w:val="0"/>
          <w:snapToGrid w:val="0"/>
          <w:color w:val="auto"/>
          <w:spacing w:val="0"/>
          <w:w w:val="100"/>
          <w:kern w:val="0"/>
          <w:position w:val="0"/>
          <w:sz w:val="32"/>
          <w:u w:val="none"/>
          <w:lang w:eastAsia="zh-CN"/>
        </w:rPr>
        <w:t>、</w:t>
      </w:r>
      <w:r>
        <w:rPr>
          <w:rFonts w:hint="default" w:ascii="Times New Roman" w:hAnsi="Times New Roman" w:eastAsia="仿宋_GB2312" w:cs="Times New Roman"/>
          <w:b w:val="0"/>
          <w:bCs/>
          <w:i w:val="0"/>
          <w:strike w:val="0"/>
          <w:snapToGrid w:val="0"/>
          <w:color w:val="auto"/>
          <w:spacing w:val="0"/>
          <w:w w:val="100"/>
          <w:kern w:val="0"/>
          <w:position w:val="0"/>
          <w:sz w:val="32"/>
          <w:u w:val="none"/>
          <w:lang w:val="en-US" w:eastAsia="zh-CN"/>
        </w:rPr>
        <w:t>各相关行业协会</w:t>
      </w:r>
      <w:r>
        <w:rPr>
          <w:rFonts w:hint="default" w:ascii="Times New Roman" w:hAnsi="Times New Roman" w:eastAsia="仿宋_GB2312" w:cs="Times New Roman"/>
          <w:b w:val="0"/>
          <w:bCs/>
          <w:i w:val="0"/>
          <w:strike w:val="0"/>
          <w:snapToGrid w:val="0"/>
          <w:color w:val="auto"/>
          <w:spacing w:val="0"/>
          <w:w w:val="100"/>
          <w:kern w:val="0"/>
          <w:position w:val="0"/>
          <w:sz w:val="32"/>
          <w:u w:val="none"/>
          <w:lang w:eastAsia="zh-CN"/>
        </w:rPr>
        <w:t>，</w:t>
      </w:r>
      <w:r>
        <w:rPr>
          <w:rFonts w:hint="default" w:ascii="Times New Roman" w:hAnsi="Times New Roman" w:eastAsia="仿宋_GB2312" w:cs="Times New Roman"/>
          <w:b w:val="0"/>
          <w:bCs/>
          <w:i w:val="0"/>
          <w:strike w:val="0"/>
          <w:snapToGrid w:val="0"/>
          <w:color w:val="auto"/>
          <w:spacing w:val="0"/>
          <w:w w:val="100"/>
          <w:kern w:val="0"/>
          <w:position w:val="0"/>
          <w:sz w:val="32"/>
          <w:u w:val="none"/>
          <w:lang w:val="en-US" w:eastAsia="zh-CN"/>
        </w:rPr>
        <w:t>以及利益相关方</w:t>
      </w:r>
      <w:r>
        <w:rPr>
          <w:rFonts w:hint="default" w:ascii="Times New Roman" w:hAnsi="Times New Roman" w:eastAsia="仿宋_GB2312" w:cs="Times New Roman"/>
          <w:b w:val="0"/>
          <w:bCs/>
          <w:i w:val="0"/>
          <w:strike w:val="0"/>
          <w:snapToGrid w:val="0"/>
          <w:color w:val="auto"/>
          <w:spacing w:val="0"/>
          <w:w w:val="100"/>
          <w:kern w:val="0"/>
          <w:position w:val="0"/>
          <w:sz w:val="32"/>
          <w:u w:val="none"/>
        </w:rPr>
        <w:t>部分化工园区、企业意见，收到书面反馈</w:t>
      </w:r>
      <w:r>
        <w:rPr>
          <w:rFonts w:hint="default" w:ascii="Times New Roman" w:hAnsi="Times New Roman" w:eastAsia="仿宋_GB2312" w:cs="Times New Roman"/>
          <w:b w:val="0"/>
          <w:bCs/>
          <w:i w:val="0"/>
          <w:strike w:val="0"/>
          <w:snapToGrid w:val="0"/>
          <w:color w:val="auto"/>
          <w:spacing w:val="0"/>
          <w:w w:val="100"/>
          <w:kern w:val="0"/>
          <w:position w:val="0"/>
          <w:sz w:val="32"/>
          <w:u w:val="none"/>
          <w:lang w:val="en-US" w:eastAsia="zh-CN"/>
        </w:rPr>
        <w:t>156</w:t>
      </w:r>
      <w:r>
        <w:rPr>
          <w:rFonts w:hint="default" w:ascii="Times New Roman" w:hAnsi="Times New Roman" w:eastAsia="仿宋_GB2312" w:cs="Times New Roman"/>
          <w:b w:val="0"/>
          <w:bCs/>
          <w:i w:val="0"/>
          <w:strike w:val="0"/>
          <w:snapToGrid w:val="0"/>
          <w:color w:val="auto"/>
          <w:spacing w:val="0"/>
          <w:w w:val="100"/>
          <w:kern w:val="0"/>
          <w:position w:val="0"/>
          <w:sz w:val="32"/>
          <w:u w:val="none"/>
        </w:rPr>
        <w:t>份，</w:t>
      </w:r>
      <w:r>
        <w:rPr>
          <w:rFonts w:hint="default" w:ascii="Times New Roman" w:hAnsi="Times New Roman" w:eastAsia="仿宋_GB2312" w:cs="Times New Roman"/>
          <w:b w:val="0"/>
          <w:bCs/>
          <w:i w:val="0"/>
          <w:strike w:val="0"/>
          <w:snapToGrid w:val="0"/>
          <w:color w:val="auto"/>
          <w:spacing w:val="0"/>
          <w:w w:val="100"/>
          <w:kern w:val="0"/>
          <w:position w:val="0"/>
          <w:sz w:val="32"/>
          <w:u w:val="none"/>
          <w:lang w:val="en-US" w:eastAsia="zh-CN"/>
        </w:rPr>
        <w:t>我们进行了认真研究，部分采纳反馈意见，对细则进行了修改完善</w:t>
      </w:r>
      <w:r>
        <w:rPr>
          <w:rFonts w:hint="default" w:ascii="Times New Roman" w:hAnsi="Times New Roman" w:eastAsia="仿宋_GB2312" w:cs="Times New Roman"/>
          <w:b w:val="0"/>
          <w:bCs/>
          <w:i w:val="0"/>
          <w:strike w:val="0"/>
          <w:snapToGrid w:val="0"/>
          <w:color w:val="auto"/>
          <w:spacing w:val="0"/>
          <w:w w:val="100"/>
          <w:kern w:val="0"/>
          <w:position w:val="0"/>
          <w:sz w:val="32"/>
          <w:u w:val="none"/>
        </w:rPr>
        <w:t>。</w:t>
      </w:r>
    </w:p>
    <w:p w14:paraId="4C076BCB">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right="0" w:rightChars="0" w:firstLine="640" w:firstLineChars="200"/>
        <w:jc w:val="both"/>
        <w:textAlignment w:val="auto"/>
        <w:outlineLvl w:val="0"/>
        <w:rPr>
          <w:rFonts w:hint="eastAsia" w:ascii="黑体" w:hAnsi="黑体" w:eastAsia="黑体" w:cs="黑体"/>
          <w:b w:val="0"/>
          <w:snapToGrid w:val="0"/>
          <w:spacing w:val="0"/>
          <w:w w:val="100"/>
          <w:kern w:val="0"/>
          <w:position w:val="0"/>
          <w:sz w:val="32"/>
          <w:lang w:val="en-US" w:eastAsia="zh-CN"/>
        </w:rPr>
      </w:pPr>
      <w:r>
        <w:rPr>
          <w:rFonts w:hint="eastAsia" w:ascii="黑体" w:hAnsi="黑体" w:eastAsia="黑体" w:cs="黑体"/>
          <w:b w:val="0"/>
          <w:snapToGrid w:val="0"/>
          <w:spacing w:val="0"/>
          <w:w w:val="100"/>
          <w:kern w:val="0"/>
          <w:position w:val="0"/>
          <w:sz w:val="32"/>
          <w:lang w:val="en-US" w:eastAsia="zh-CN"/>
        </w:rPr>
        <w:t>四、</w:t>
      </w:r>
      <w:r>
        <w:rPr>
          <w:rFonts w:hint="eastAsia" w:ascii="黑体" w:hAnsi="黑体" w:eastAsia="黑体" w:cs="黑体"/>
          <w:b w:val="0"/>
          <w:snapToGrid w:val="0"/>
          <w:spacing w:val="0"/>
          <w:w w:val="100"/>
          <w:kern w:val="0"/>
          <w:position w:val="0"/>
          <w:sz w:val="32"/>
        </w:rPr>
        <w:t>下一步</w:t>
      </w:r>
      <w:r>
        <w:rPr>
          <w:rFonts w:hint="eastAsia" w:ascii="黑体" w:hAnsi="黑体" w:eastAsia="黑体" w:cs="黑体"/>
          <w:b w:val="0"/>
          <w:snapToGrid w:val="0"/>
          <w:spacing w:val="0"/>
          <w:w w:val="100"/>
          <w:kern w:val="0"/>
          <w:position w:val="0"/>
          <w:sz w:val="32"/>
          <w:lang w:val="en-US" w:eastAsia="zh-CN"/>
        </w:rPr>
        <w:t>打算</w:t>
      </w:r>
    </w:p>
    <w:p w14:paraId="04A4E05D">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right="0" w:rightChars="0" w:firstLine="640" w:firstLineChars="200"/>
        <w:jc w:val="both"/>
        <w:textAlignment w:val="auto"/>
        <w:outlineLvl w:val="9"/>
        <w:rPr>
          <w:rFonts w:hint="eastAsia" w:ascii="仿宋_GB2312" w:hAnsi="仿宋_GB2312" w:eastAsia="仿宋_GB2312" w:cs="仿宋_GB2312"/>
          <w:b w:val="0"/>
          <w:snapToGrid w:val="0"/>
          <w:spacing w:val="0"/>
          <w:w w:val="100"/>
          <w:kern w:val="0"/>
          <w:position w:val="0"/>
          <w:sz w:val="32"/>
          <w:lang w:val="en-US" w:eastAsia="zh-CN"/>
        </w:rPr>
      </w:pPr>
      <w:r>
        <w:rPr>
          <w:rFonts w:hint="eastAsia" w:ascii="仿宋_GB2312" w:hAnsi="仿宋_GB2312" w:eastAsia="仿宋_GB2312" w:cs="仿宋_GB2312"/>
          <w:b w:val="0"/>
          <w:snapToGrid w:val="0"/>
          <w:spacing w:val="0"/>
          <w:w w:val="100"/>
          <w:kern w:val="0"/>
          <w:position w:val="0"/>
          <w:sz w:val="32"/>
          <w:lang w:val="en-US" w:eastAsia="zh-CN"/>
        </w:rPr>
        <w:t>本次宏观政策取向一致性评估审核通过后，我们将严格按照程序在厅门户网站向社会公开征求意见，随后组织开展公平竞争审查与合法性审核，并提交厅长办公会议集体审议。审议通过后，按程序以省工业和信息化厅、省财政厅名义联合印发实施。</w:t>
      </w:r>
    </w:p>
    <w:p w14:paraId="6C554858">
      <w:pPr>
        <w:keepNext w:val="0"/>
        <w:keepLines w:val="0"/>
        <w:pageBreakBefore w:val="0"/>
        <w:kinsoku/>
        <w:wordWrap/>
        <w:overflowPunct/>
        <w:topLinePunct w:val="0"/>
        <w:autoSpaceDE/>
        <w:autoSpaceDN/>
        <w:bidi w:val="0"/>
        <w:spacing w:line="580" w:lineRule="exact"/>
        <w:textAlignment w:val="auto"/>
      </w:pPr>
    </w:p>
    <w:p w14:paraId="5E39CE65">
      <w:pPr>
        <w:pStyle w:val="2"/>
        <w:keepNext w:val="0"/>
        <w:keepLines w:val="0"/>
        <w:pageBreakBefore w:val="0"/>
        <w:kinsoku/>
        <w:wordWrap/>
        <w:overflowPunct/>
        <w:topLinePunct w:val="0"/>
        <w:autoSpaceDE/>
        <w:autoSpaceDN/>
        <w:bidi w:val="0"/>
        <w:spacing w:line="580" w:lineRule="exact"/>
        <w:textAlignment w:val="auto"/>
      </w:pPr>
    </w:p>
    <w:p w14:paraId="0CD9D384">
      <w:pPr>
        <w:keepNext w:val="0"/>
        <w:keepLines w:val="0"/>
        <w:pageBreakBefore w:val="0"/>
        <w:widowControl/>
        <w:suppressLineNumbers w:val="0"/>
        <w:kinsoku/>
        <w:wordWrap/>
        <w:overflowPunct/>
        <w:topLinePunct w:val="0"/>
        <w:autoSpaceDE/>
        <w:autoSpaceDN/>
        <w:bidi w:val="0"/>
        <w:adjustRightInd/>
        <w:snapToGrid/>
        <w:spacing w:line="580" w:lineRule="exact"/>
        <w:ind w:right="840" w:rightChars="400"/>
        <w:jc w:val="right"/>
        <w:textAlignment w:val="auto"/>
      </w:pPr>
      <w:r>
        <w:rPr>
          <w:rFonts w:ascii="仿宋_GB2312" w:hAnsi="宋体" w:eastAsia="仿宋_GB2312" w:cs="仿宋_GB2312"/>
          <w:color w:val="000000"/>
          <w:kern w:val="0"/>
          <w:sz w:val="31"/>
          <w:szCs w:val="31"/>
          <w:lang w:val="en-US" w:eastAsia="zh-CN" w:bidi="ar"/>
        </w:rPr>
        <w:t>山东省工业和信息化厅</w:t>
      </w:r>
    </w:p>
    <w:p w14:paraId="464A7AEC">
      <w:pPr>
        <w:keepNext w:val="0"/>
        <w:keepLines w:val="0"/>
        <w:pageBreakBefore w:val="0"/>
        <w:widowControl/>
        <w:suppressLineNumbers w:val="0"/>
        <w:kinsoku/>
        <w:wordWrap/>
        <w:overflowPunct/>
        <w:topLinePunct w:val="0"/>
        <w:autoSpaceDE/>
        <w:autoSpaceDN/>
        <w:bidi w:val="0"/>
        <w:adjustRightInd/>
        <w:snapToGrid/>
        <w:spacing w:line="580" w:lineRule="exact"/>
        <w:ind w:right="840" w:rightChars="400"/>
        <w:jc w:val="center"/>
        <w:textAlignment w:val="auto"/>
      </w:pPr>
      <w:r>
        <w:rPr>
          <w:rFonts w:hint="eastAsia" w:ascii="仿宋_GB2312" w:hAnsi="宋体" w:eastAsia="仿宋_GB2312" w:cs="仿宋_GB2312"/>
          <w:color w:val="000000"/>
          <w:kern w:val="0"/>
          <w:sz w:val="31"/>
          <w:szCs w:val="31"/>
          <w:lang w:val="en-US" w:eastAsia="zh-CN" w:bidi="ar"/>
        </w:rPr>
        <w:t xml:space="preserve">                                2025年1月23日</w:t>
      </w:r>
    </w:p>
    <w:p w14:paraId="7B96F171">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580" w:lineRule="exact"/>
        <w:ind w:right="0" w:rightChars="0" w:firstLine="640" w:firstLineChars="200"/>
        <w:jc w:val="both"/>
        <w:outlineLvl w:val="9"/>
        <w:rPr>
          <w:rFonts w:hint="eastAsia" w:ascii="仿宋_GB2312" w:hAnsi="仿宋_GB2312" w:eastAsia="仿宋_GB2312" w:cs="仿宋_GB2312"/>
          <w:b w:val="0"/>
          <w:snapToGrid w:val="0"/>
          <w:spacing w:val="0"/>
          <w:w w:val="100"/>
          <w:kern w:val="0"/>
          <w:position w:val="0"/>
          <w:sz w:val="32"/>
          <w:lang w:val="en-US" w:eastAsia="zh-CN"/>
        </w:rPr>
      </w:pP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8" w:header="1134" w:footer="1406" w:gutter="0"/>
      <w:pgNumType w:fmt="decimal"/>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3CDD0">
    <w:pPr>
      <w:pStyle w:val="6"/>
      <w:ind w:left="280" w:leftChars="0" w:right="280" w:rightChars="0" w:firstLine="0" w:firstLineChars="0"/>
      <w:jc w:val="center"/>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5F0D1">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B1F1B">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3D893">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C1E67">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F284C">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1F4E28"/>
    <w:multiLevelType w:val="singleLevel"/>
    <w:tmpl w:val="BE1F4E28"/>
    <w:lvl w:ilvl="0" w:tentative="0">
      <w:start w:val="1"/>
      <w:numFmt w:val="decimal"/>
      <w:suff w:val="space"/>
      <w:lvlText w:val="%1."/>
      <w:lvlJc w:val="left"/>
    </w:lvl>
  </w:abstractNum>
  <w:abstractNum w:abstractNumId="1">
    <w:nsid w:val="42C2CC37"/>
    <w:multiLevelType w:val="singleLevel"/>
    <w:tmpl w:val="42C2CC37"/>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9D11C3"/>
    <w:rsid w:val="087D7DA8"/>
    <w:rsid w:val="11021075"/>
    <w:rsid w:val="1F9D11C3"/>
    <w:rsid w:val="298304CF"/>
    <w:rsid w:val="2FF005B4"/>
    <w:rsid w:val="49AF2CBB"/>
    <w:rsid w:val="4EC8658A"/>
    <w:rsid w:val="50981194"/>
    <w:rsid w:val="5B2F32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ind w:firstLine="420" w:firstLineChars="200"/>
    </w:pPr>
  </w:style>
  <w:style w:type="paragraph" w:styleId="3">
    <w:name w:val="Body Text Indent"/>
    <w:basedOn w:val="1"/>
    <w:next w:val="4"/>
    <w:qFormat/>
    <w:uiPriority w:val="99"/>
    <w:pPr>
      <w:spacing w:after="120"/>
      <w:ind w:left="420" w:leftChars="200"/>
    </w:pPr>
    <w:rPr>
      <w:rFonts w:ascii="Calibri" w:hAnsi="Calibri" w:eastAsia="宋体" w:cs="Times New Roman"/>
    </w:rPr>
  </w:style>
  <w:style w:type="paragraph" w:styleId="4">
    <w:name w:val="Normal Indent"/>
    <w:basedOn w:val="1"/>
    <w:next w:val="1"/>
    <w:unhideWhenUsed/>
    <w:qFormat/>
    <w:uiPriority w:val="99"/>
    <w:pPr>
      <w:ind w:firstLine="420" w:firstLine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customStyle="1" w:styleId="11">
    <w:name w:val="样式1"/>
    <w:basedOn w:val="1"/>
    <w:qFormat/>
    <w:uiPriority w:val="0"/>
    <w:rPr>
      <w:rFonts w:hint="default" w:cs="仿宋_GB2312" w:asciiTheme="minorAscii" w:hAnsiTheme="minorAscii"/>
      <w:kern w:val="0"/>
      <w:sz w:val="32"/>
      <w:szCs w:val="32"/>
      <w:lang w:bidi="ar"/>
    </w:rPr>
  </w:style>
  <w:style w:type="paragraph" w:customStyle="1" w:styleId="12">
    <w:name w:val="公文标题"/>
    <w:basedOn w:val="8"/>
    <w:next w:val="1"/>
    <w:autoRedefine/>
    <w:qFormat/>
    <w:uiPriority w:val="0"/>
    <w:rPr>
      <w:rFonts w:ascii="Calibri" w:hAnsi="Calibri" w:eastAsia="方正小标宋简体" w:cs="Times New Roman"/>
      <w:snapToGrid w:val="0"/>
      <w:color w:val="000000"/>
      <w:sz w:val="36"/>
      <w:szCs w:val="32"/>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2053</Words>
  <Characters>2125</Characters>
  <Lines>0</Lines>
  <Paragraphs>0</Paragraphs>
  <TotalTime>1</TotalTime>
  <ScaleCrop>false</ScaleCrop>
  <LinksUpToDate>false</LinksUpToDate>
  <CharactersWithSpaces>2127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2025-12-25T03:20:00Z</dcterms:created>
  <dc:creator>牟堂波</dc:creator>
  <cp:lastModifiedBy>牟堂波</cp:lastModifiedBy>
  <dcterms:modified xsi:type="dcterms:W3CDTF">2026-01-26T02:32:06Z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28939FC82DE149E1B0E037B25F7B803F_13</vt:lpwstr>
  </property>
  <property fmtid="{D5CDD505-2E9C-101B-9397-08002B2CF9AE}" pid="4" name="KSOTemplateDocerSaveRecord">
    <vt:lpwstr>eyJoZGlkIjoiMzEwNTM5NzYwMDRjMzkwZTVkZjY2ODkwMGIxNGU0OTUiLCJ1c2VySWQiOiIyNjgzMjY4MDcifQ==</vt:lpwstr>
  </property>
</Properties>
</file>