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62B8DB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2026年度山东省首批次新材料保险补偿</w:t>
      </w:r>
    </w:p>
    <w:p w14:paraId="62F0BC82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kern w:val="0"/>
          <w:sz w:val="44"/>
          <w:szCs w:val="44"/>
          <w:highlight w:val="none"/>
          <w:lang w:val="en-US" w:eastAsia="zh-CN" w:bidi="ar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通过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资格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评审项目名单</w:t>
      </w:r>
    </w:p>
    <w:p w14:paraId="7C1C3A5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36"/>
          <w:szCs w:val="36"/>
          <w:lang w:eastAsia="zh-CN"/>
        </w:rPr>
      </w:pPr>
      <w:bookmarkStart w:id="0" w:name="_GoBack"/>
      <w:bookmarkEnd w:id="0"/>
    </w:p>
    <w:p w14:paraId="28E410A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36"/>
          <w:szCs w:val="36"/>
        </w:rPr>
      </w:pPr>
    </w:p>
    <w:tbl>
      <w:tblPr>
        <w:tblStyle w:val="7"/>
        <w:tblW w:w="974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67"/>
        <w:gridCol w:w="2871"/>
        <w:gridCol w:w="2299"/>
        <w:gridCol w:w="3607"/>
      </w:tblGrid>
      <w:tr w14:paraId="6795AC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67" w:type="dxa"/>
            <w:noWrap w:val="0"/>
            <w:vAlign w:val="center"/>
          </w:tcPr>
          <w:p w14:paraId="4A9799D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Times New Roman" w:hAnsi="Times New Roman" w:eastAsia="仿宋_GB2312" w:cs="Times New Roman"/>
                <w:b/>
                <w:spacing w:val="1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sz w:val="24"/>
                <w:szCs w:val="24"/>
              </w:rPr>
              <w:t>序号</w:t>
            </w:r>
          </w:p>
        </w:tc>
        <w:tc>
          <w:tcPr>
            <w:tcW w:w="2871" w:type="dxa"/>
            <w:noWrap w:val="0"/>
            <w:vAlign w:val="center"/>
          </w:tcPr>
          <w:p w14:paraId="262E77B9">
            <w:pPr>
              <w:spacing w:line="600" w:lineRule="exact"/>
              <w:jc w:val="center"/>
              <w:rPr>
                <w:rFonts w:ascii="Times New Roman" w:hAnsi="Times New Roman" w:eastAsia="仿宋_GB2312" w:cs="Times New Roman"/>
                <w:b/>
                <w:spacing w:val="1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sz w:val="24"/>
                <w:szCs w:val="24"/>
              </w:rPr>
              <w:t>推荐单位</w:t>
            </w:r>
          </w:p>
        </w:tc>
        <w:tc>
          <w:tcPr>
            <w:tcW w:w="2299" w:type="dxa"/>
            <w:noWrap w:val="0"/>
            <w:vAlign w:val="center"/>
          </w:tcPr>
          <w:p w14:paraId="76E49E7B">
            <w:pPr>
              <w:spacing w:line="600" w:lineRule="exact"/>
              <w:jc w:val="center"/>
              <w:rPr>
                <w:rFonts w:ascii="Times New Roman" w:hAnsi="Times New Roman" w:eastAsia="仿宋_GB2312" w:cs="Times New Roman"/>
                <w:b/>
                <w:spacing w:val="1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sz w:val="24"/>
                <w:szCs w:val="24"/>
              </w:rPr>
              <w:t>申报单位名称</w:t>
            </w:r>
          </w:p>
        </w:tc>
        <w:tc>
          <w:tcPr>
            <w:tcW w:w="3607" w:type="dxa"/>
            <w:noWrap w:val="0"/>
            <w:vAlign w:val="center"/>
          </w:tcPr>
          <w:p w14:paraId="04C087D7">
            <w:pPr>
              <w:spacing w:line="600" w:lineRule="exact"/>
              <w:jc w:val="center"/>
              <w:rPr>
                <w:rFonts w:ascii="Times New Roman" w:hAnsi="Times New Roman" w:eastAsia="仿宋_GB2312" w:cs="Times New Roman"/>
                <w:b/>
                <w:spacing w:val="1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sz w:val="24"/>
                <w:szCs w:val="24"/>
              </w:rPr>
              <w:t>申报产品名称</w:t>
            </w:r>
          </w:p>
        </w:tc>
      </w:tr>
      <w:tr w14:paraId="236E0D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28" w:hRule="atLeast"/>
          <w:jc w:val="center"/>
        </w:trPr>
        <w:tc>
          <w:tcPr>
            <w:tcW w:w="967" w:type="dxa"/>
            <w:noWrap w:val="0"/>
            <w:vAlign w:val="center"/>
          </w:tcPr>
          <w:p w14:paraId="33D4897A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pacing w:val="1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</w:rPr>
              <w:t>1</w:t>
            </w:r>
          </w:p>
        </w:tc>
        <w:tc>
          <w:tcPr>
            <w:tcW w:w="2871" w:type="dxa"/>
            <w:noWrap w:val="0"/>
            <w:vAlign w:val="center"/>
          </w:tcPr>
          <w:p w14:paraId="50571D68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pacing w:val="1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pacing w:val="10"/>
                <w:sz w:val="24"/>
                <w:szCs w:val="24"/>
                <w:lang w:val="en-US" w:eastAsia="zh-CN"/>
              </w:rPr>
              <w:t>济南市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pacing w:val="10"/>
                <w:sz w:val="24"/>
                <w:szCs w:val="24"/>
              </w:rPr>
              <w:t>工业和信息化局</w:t>
            </w:r>
          </w:p>
        </w:tc>
        <w:tc>
          <w:tcPr>
            <w:tcW w:w="2299" w:type="dxa"/>
            <w:noWrap w:val="0"/>
            <w:vAlign w:val="center"/>
          </w:tcPr>
          <w:p w14:paraId="6448A8AA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pacing w:val="1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pacing w:val="10"/>
                <w:sz w:val="24"/>
                <w:szCs w:val="24"/>
              </w:rPr>
              <w:t>山东天润和生物工程有限公司</w:t>
            </w:r>
          </w:p>
        </w:tc>
        <w:tc>
          <w:tcPr>
            <w:tcW w:w="3607" w:type="dxa"/>
            <w:noWrap w:val="0"/>
            <w:vAlign w:val="center"/>
          </w:tcPr>
          <w:p w14:paraId="6C51B300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pacing w:val="1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pacing w:val="10"/>
                <w:sz w:val="24"/>
                <w:szCs w:val="24"/>
              </w:rPr>
              <w:t>1,3-丙二醇</w:t>
            </w:r>
          </w:p>
        </w:tc>
      </w:tr>
      <w:tr w14:paraId="0E7351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80" w:hRule="atLeast"/>
          <w:jc w:val="center"/>
        </w:trPr>
        <w:tc>
          <w:tcPr>
            <w:tcW w:w="967" w:type="dxa"/>
            <w:noWrap w:val="0"/>
            <w:vAlign w:val="center"/>
          </w:tcPr>
          <w:p w14:paraId="669CCE80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pacing w:val="1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pacing w:val="10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2871" w:type="dxa"/>
            <w:noWrap w:val="0"/>
            <w:vAlign w:val="center"/>
          </w:tcPr>
          <w:p w14:paraId="63A47B9F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pacing w:val="1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pacing w:val="10"/>
                <w:sz w:val="24"/>
                <w:szCs w:val="24"/>
                <w:lang w:val="en-US" w:eastAsia="zh-CN"/>
              </w:rPr>
              <w:t>青岛市工业和信息化局</w:t>
            </w:r>
          </w:p>
        </w:tc>
        <w:tc>
          <w:tcPr>
            <w:tcW w:w="2299" w:type="dxa"/>
            <w:noWrap w:val="0"/>
            <w:vAlign w:val="center"/>
          </w:tcPr>
          <w:p w14:paraId="42558111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pacing w:val="1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pacing w:val="10"/>
                <w:sz w:val="24"/>
                <w:szCs w:val="24"/>
                <w:lang w:val="en-US" w:eastAsia="zh-CN"/>
              </w:rPr>
              <w:t>青岛沙木新材料有限公司</w:t>
            </w:r>
          </w:p>
        </w:tc>
        <w:tc>
          <w:tcPr>
            <w:tcW w:w="3607" w:type="dxa"/>
            <w:noWrap w:val="0"/>
            <w:vAlign w:val="center"/>
          </w:tcPr>
          <w:p w14:paraId="28FE548B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pacing w:val="1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pacing w:val="10"/>
                <w:sz w:val="24"/>
                <w:szCs w:val="24"/>
                <w:lang w:val="en-US" w:eastAsia="zh-CN"/>
              </w:rPr>
              <w:t>Qtech-420抗爆材料</w:t>
            </w:r>
          </w:p>
        </w:tc>
      </w:tr>
      <w:tr w14:paraId="6B7D10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 w:hRule="atLeast"/>
          <w:jc w:val="center"/>
        </w:trPr>
        <w:tc>
          <w:tcPr>
            <w:tcW w:w="967" w:type="dxa"/>
            <w:noWrap w:val="0"/>
            <w:vAlign w:val="center"/>
          </w:tcPr>
          <w:p w14:paraId="61D5A095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pacing w:val="10"/>
                <w:sz w:val="24"/>
                <w:szCs w:val="24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b w:val="0"/>
                <w:bCs w:val="0"/>
                <w:spacing w:val="10"/>
                <w:sz w:val="24"/>
                <w:szCs w:val="24"/>
                <w:lang w:val="en-US" w:eastAsia="zh-CN"/>
              </w:rPr>
              <w:t>3</w:t>
            </w:r>
          </w:p>
        </w:tc>
        <w:tc>
          <w:tcPr>
            <w:tcW w:w="2871" w:type="dxa"/>
            <w:noWrap w:val="0"/>
            <w:vAlign w:val="center"/>
          </w:tcPr>
          <w:p w14:paraId="1DBB8DE4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pacing w:val="1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pacing w:val="10"/>
                <w:sz w:val="24"/>
                <w:szCs w:val="24"/>
                <w:lang w:val="en-US" w:eastAsia="zh-CN"/>
              </w:rPr>
              <w:t>潍坊市工业和信息化局</w:t>
            </w:r>
          </w:p>
        </w:tc>
        <w:tc>
          <w:tcPr>
            <w:tcW w:w="2299" w:type="dxa"/>
            <w:noWrap w:val="0"/>
            <w:vAlign w:val="center"/>
          </w:tcPr>
          <w:p w14:paraId="767D1FAD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pacing w:val="1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pacing w:val="10"/>
                <w:sz w:val="24"/>
                <w:szCs w:val="24"/>
                <w:lang w:val="en-US" w:eastAsia="zh-CN"/>
              </w:rPr>
              <w:t>潍坊东方钢管有限公司</w:t>
            </w:r>
          </w:p>
        </w:tc>
        <w:tc>
          <w:tcPr>
            <w:tcW w:w="3607" w:type="dxa"/>
            <w:noWrap w:val="0"/>
            <w:vAlign w:val="center"/>
          </w:tcPr>
          <w:p w14:paraId="3DCD2112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pacing w:val="10"/>
                <w:sz w:val="24"/>
                <w:szCs w:val="24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b w:val="0"/>
                <w:bCs w:val="0"/>
                <w:spacing w:val="10"/>
                <w:sz w:val="24"/>
                <w:szCs w:val="24"/>
                <w:lang w:val="en-US" w:eastAsia="zh-CN"/>
              </w:rPr>
              <w:t>环氧锌基聚酯复合涂层钢护栏防腐材料</w:t>
            </w:r>
          </w:p>
        </w:tc>
      </w:tr>
      <w:tr w14:paraId="2F0D47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74" w:hRule="atLeast"/>
          <w:jc w:val="center"/>
        </w:trPr>
        <w:tc>
          <w:tcPr>
            <w:tcW w:w="967" w:type="dxa"/>
            <w:noWrap w:val="0"/>
            <w:vAlign w:val="center"/>
          </w:tcPr>
          <w:p w14:paraId="356F1E57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pacing w:val="10"/>
                <w:sz w:val="24"/>
                <w:szCs w:val="24"/>
                <w:lang w:val="en-US" w:eastAsia="zh-CN"/>
              </w:rPr>
            </w:pPr>
          </w:p>
          <w:p w14:paraId="305486D9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4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spacing w:val="10"/>
                <w:sz w:val="24"/>
                <w:szCs w:val="24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b w:val="0"/>
                <w:bCs w:val="0"/>
                <w:spacing w:val="10"/>
                <w:sz w:val="24"/>
                <w:szCs w:val="24"/>
                <w:lang w:val="en-US" w:eastAsia="zh-CN"/>
              </w:rPr>
              <w:t>4</w:t>
            </w:r>
          </w:p>
        </w:tc>
        <w:tc>
          <w:tcPr>
            <w:tcW w:w="2871" w:type="dxa"/>
            <w:noWrap w:val="0"/>
            <w:vAlign w:val="center"/>
          </w:tcPr>
          <w:p w14:paraId="7F5B46CE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pacing w:val="1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pacing w:val="10"/>
                <w:sz w:val="24"/>
                <w:szCs w:val="24"/>
                <w:lang w:val="en-US" w:eastAsia="zh-CN"/>
              </w:rPr>
              <w:t>菏泽市工业和信息化局</w:t>
            </w:r>
          </w:p>
        </w:tc>
        <w:tc>
          <w:tcPr>
            <w:tcW w:w="2299" w:type="dxa"/>
            <w:noWrap w:val="0"/>
            <w:vAlign w:val="center"/>
          </w:tcPr>
          <w:p w14:paraId="4628A1ED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pacing w:val="1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pacing w:val="10"/>
                <w:sz w:val="24"/>
                <w:szCs w:val="24"/>
                <w:lang w:val="en-US" w:eastAsia="zh-CN"/>
              </w:rPr>
              <w:t>东明中油燃料石化有限公司</w:t>
            </w:r>
          </w:p>
        </w:tc>
        <w:tc>
          <w:tcPr>
            <w:tcW w:w="3607" w:type="dxa"/>
            <w:noWrap w:val="0"/>
            <w:vAlign w:val="center"/>
          </w:tcPr>
          <w:p w14:paraId="2C6C4B07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4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spacing w:val="1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pacing w:val="10"/>
                <w:sz w:val="24"/>
                <w:szCs w:val="24"/>
                <w:lang w:val="en-US" w:eastAsia="zh-CN"/>
              </w:rPr>
              <w:t>氯化聚乙烯树脂（CPE）专用料</w:t>
            </w:r>
          </w:p>
        </w:tc>
      </w:tr>
      <w:tr w14:paraId="37AAEE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20" w:hRule="atLeast"/>
          <w:jc w:val="center"/>
        </w:trPr>
        <w:tc>
          <w:tcPr>
            <w:tcW w:w="967" w:type="dxa"/>
            <w:noWrap w:val="0"/>
            <w:vAlign w:val="center"/>
          </w:tcPr>
          <w:p w14:paraId="0B93BA03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4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spacing w:val="10"/>
                <w:sz w:val="24"/>
                <w:szCs w:val="24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b w:val="0"/>
                <w:bCs w:val="0"/>
                <w:spacing w:val="10"/>
                <w:sz w:val="24"/>
                <w:szCs w:val="24"/>
                <w:lang w:val="en-US" w:eastAsia="zh-CN"/>
              </w:rPr>
              <w:t>5</w:t>
            </w:r>
          </w:p>
        </w:tc>
        <w:tc>
          <w:tcPr>
            <w:tcW w:w="2871" w:type="dxa"/>
            <w:noWrap w:val="0"/>
            <w:vAlign w:val="center"/>
          </w:tcPr>
          <w:p w14:paraId="3D2E208F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pacing w:val="10"/>
                <w:sz w:val="24"/>
                <w:szCs w:val="24"/>
                <w:lang w:val="en-US" w:eastAsia="en-US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pacing w:val="10"/>
                <w:sz w:val="24"/>
                <w:szCs w:val="24"/>
                <w:lang w:val="en-US" w:eastAsia="zh-CN"/>
              </w:rPr>
              <w:t>菏泽市工业和信息化局</w:t>
            </w:r>
          </w:p>
        </w:tc>
        <w:tc>
          <w:tcPr>
            <w:tcW w:w="2299" w:type="dxa"/>
            <w:noWrap w:val="0"/>
            <w:vAlign w:val="center"/>
          </w:tcPr>
          <w:p w14:paraId="1F1E348E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pacing w:val="10"/>
                <w:sz w:val="24"/>
                <w:szCs w:val="24"/>
                <w:lang w:val="en-US" w:eastAsia="en-US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pacing w:val="10"/>
                <w:sz w:val="24"/>
                <w:szCs w:val="24"/>
                <w:lang w:val="en-US" w:eastAsia="zh-CN"/>
              </w:rPr>
              <w:t>山东成武易信环保科技有限公司</w:t>
            </w:r>
          </w:p>
        </w:tc>
        <w:tc>
          <w:tcPr>
            <w:tcW w:w="3607" w:type="dxa"/>
            <w:noWrap w:val="0"/>
            <w:vAlign w:val="center"/>
          </w:tcPr>
          <w:p w14:paraId="29DF5981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4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spacing w:val="1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pacing w:val="10"/>
                <w:sz w:val="24"/>
                <w:szCs w:val="24"/>
                <w:lang w:val="en-US" w:eastAsia="zh-CN"/>
              </w:rPr>
              <w:t>三氟化硼-11</w:t>
            </w:r>
          </w:p>
        </w:tc>
      </w:tr>
    </w:tbl>
    <w:p w14:paraId="776ED1A7"/>
    <w:sectPr>
      <w:headerReference r:id="rId3" w:type="default"/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DE39AF8">
    <w:pPr>
      <w:pStyle w:val="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3"/>
  <w:bordersDoNotSurroundHeader w:val="1"/>
  <w:bordersDoNotSurroundFooter w:val="1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0172A27"/>
    <w:rsid w:val="00455C3C"/>
    <w:rsid w:val="007E168E"/>
    <w:rsid w:val="00807E86"/>
    <w:rsid w:val="00841457"/>
    <w:rsid w:val="00C91867"/>
    <w:rsid w:val="00D042A5"/>
    <w:rsid w:val="00DE52E5"/>
    <w:rsid w:val="04F05F5C"/>
    <w:rsid w:val="05182DBD"/>
    <w:rsid w:val="059D38CF"/>
    <w:rsid w:val="072170D9"/>
    <w:rsid w:val="08886AB0"/>
    <w:rsid w:val="0E4A1878"/>
    <w:rsid w:val="1F176598"/>
    <w:rsid w:val="218B4ED3"/>
    <w:rsid w:val="24C0322E"/>
    <w:rsid w:val="25585215"/>
    <w:rsid w:val="2920604A"/>
    <w:rsid w:val="2C72738C"/>
    <w:rsid w:val="2EF8B90C"/>
    <w:rsid w:val="2F7731A8"/>
    <w:rsid w:val="329E1AA3"/>
    <w:rsid w:val="466510F3"/>
    <w:rsid w:val="46FF153C"/>
    <w:rsid w:val="485815DF"/>
    <w:rsid w:val="4C142FF4"/>
    <w:rsid w:val="52540560"/>
    <w:rsid w:val="5424168D"/>
    <w:rsid w:val="54F31FD7"/>
    <w:rsid w:val="5CC82976"/>
    <w:rsid w:val="63B15C47"/>
    <w:rsid w:val="649822CD"/>
    <w:rsid w:val="679E4ED8"/>
    <w:rsid w:val="6FFED173"/>
    <w:rsid w:val="75161A3A"/>
    <w:rsid w:val="7A1A1C0E"/>
    <w:rsid w:val="7C074673"/>
    <w:rsid w:val="7E5CCDD0"/>
    <w:rsid w:val="F33E2730"/>
    <w:rsid w:val="FBDD7DD6"/>
    <w:rsid w:val="FF9758C5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semiHidden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semiHidden="0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unhideWhenUsed/>
    <w:qFormat/>
    <w:uiPriority w:val="1"/>
  </w:style>
  <w:style w:type="table" w:default="1" w:styleId="6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0"/>
    <w:pPr>
      <w:spacing w:after="120"/>
    </w:p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4">
    <w:name w:val="HTML Preformatted"/>
    <w:basedOn w:val="1"/>
    <w:qFormat/>
    <w:uiPriority w:val="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hint="eastAsia" w:ascii="宋体" w:hAnsi="宋体" w:eastAsia="宋体" w:cs="Times New Roman"/>
      <w:kern w:val="0"/>
      <w:sz w:val="24"/>
    </w:rPr>
  </w:style>
  <w:style w:type="paragraph" w:styleId="5">
    <w:name w:val="Normal (Web)"/>
    <w:basedOn w:val="1"/>
    <w:qFormat/>
    <w:uiPriority w:val="0"/>
    <w:pPr>
      <w:spacing w:before="100" w:beforeAutospacing="1" w:after="100" w:afterAutospacing="1"/>
      <w:jc w:val="left"/>
    </w:pPr>
    <w:rPr>
      <w:rFonts w:cs="Times New Roman"/>
      <w:kern w:val="0"/>
      <w:sz w:val="24"/>
    </w:rPr>
  </w:style>
  <w:style w:type="table" w:styleId="7">
    <w:name w:val="Table Grid"/>
    <w:basedOn w:val="6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9">
    <w:name w:val="Hyperlink"/>
    <w:basedOn w:val="8"/>
    <w:qFormat/>
    <w:uiPriority w:val="0"/>
    <w:rPr>
      <w:color w:val="0000FF"/>
      <w:u w:val="single"/>
    </w:rPr>
  </w:style>
  <w:style w:type="table" w:customStyle="1" w:styleId="10">
    <w:name w:val="Table Normal"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1">
    <w:name w:val="Table Text"/>
    <w:basedOn w:val="1"/>
    <w:semiHidden/>
    <w:qFormat/>
    <w:uiPriority w:val="0"/>
    <w:rPr>
      <w:rFonts w:ascii="宋体" w:hAnsi="宋体" w:eastAsia="宋体" w:cs="宋体"/>
      <w:sz w:val="24"/>
      <w:szCs w:val="24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204</Words>
  <Characters>222</Characters>
  <Lines>5</Lines>
  <Paragraphs>1</Paragraphs>
  <TotalTime>0</TotalTime>
  <ScaleCrop>false</ScaleCrop>
  <LinksUpToDate>false</LinksUpToDate>
  <CharactersWithSpaces>222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2026-06-10T17:59:00Z</dcterms:created>
  <dc:creator>admin</dc:creator>
  <cp:lastModifiedBy>宋跳跳！</cp:lastModifiedBy>
  <dcterms:modified xsi:type="dcterms:W3CDTF">2026-07-24T07:19:39Z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eyJoZGlkIjoiZGM5MmI3NGE3YzU1YmM5MjFlNWE0ZDUwOGI2ZDZmYzIiLCJ1c2VySWQiOiIyNTUwODQzMDIifQ==</vt:lpwstr>
  </property>
  <property fmtid="{D5CDD505-2E9C-101B-9397-08002B2CF9AE}" pid="4" name="ICV">
    <vt:lpwstr>F4A0E1B864D24757A1DF97B86F555970_13</vt:lpwstr>
  </property>
</Properties>
</file>