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sz w:val="40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0"/>
          <w:szCs w:val="36"/>
          <w:lang w:val="en-US" w:eastAsia="zh-CN"/>
        </w:rPr>
        <w:t>服务商填报操作手册</w:t>
      </w:r>
    </w:p>
    <w:bookmarkEnd w:id="0"/>
    <w:p>
      <w:pPr>
        <w:rPr>
          <w:rFonts w:hint="eastAsia" w:ascii="黑体" w:hAnsi="黑体" w:eastAsia="黑体" w:cs="黑体"/>
          <w:b w:val="0"/>
          <w:bCs/>
          <w:sz w:val="28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36"/>
        </w:rPr>
        <w:t>第一步：登录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1、访问地址https://ndtpc.com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2、右上角点击登录，注册、填写账号、密码</w:t>
      </w:r>
    </w:p>
    <w:p>
      <w:r>
        <w:drawing>
          <wp:inline distT="0" distB="0" distL="0" distR="0">
            <wp:extent cx="5274310" cy="2307590"/>
            <wp:effectExtent l="0" t="0" r="25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07590"/>
            <wp:effectExtent l="0" t="0" r="254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/>
          <w:sz w:val="28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36"/>
        </w:rPr>
        <w:t>第二步：服务商认证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1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.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先注册服务商信息</w:t>
      </w:r>
    </w:p>
    <w:p>
      <w:r>
        <w:drawing>
          <wp:inline distT="0" distB="0" distL="0" distR="0">
            <wp:extent cx="5273040" cy="237744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rcRect b="22711"/>
                    <a:stretch>
                      <a:fillRect/>
                    </a:stretch>
                  </pic:blipFill>
                  <pic:spPr>
                    <a:xfrm>
                      <a:off x="0" y="0"/>
                      <a:ext cx="5285259" cy="2382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4"/>
        </w:rPr>
      </w:pPr>
      <w:r>
        <w:rPr>
          <w:rFonts w:hint="eastAsia" w:ascii="仿宋" w:hAnsi="仿宋" w:eastAsia="仿宋" w:cs="仿宋"/>
          <w:sz w:val="28"/>
          <w:szCs w:val="24"/>
        </w:rPr>
        <w:t>2</w:t>
      </w:r>
      <w:r>
        <w:rPr>
          <w:rFonts w:hint="eastAsia" w:ascii="仿宋" w:hAnsi="仿宋" w:eastAsia="仿宋" w:cs="仿宋"/>
          <w:sz w:val="28"/>
          <w:szCs w:val="24"/>
          <w:lang w:eastAsia="zh-CN"/>
        </w:rPr>
        <w:t>.</w:t>
      </w:r>
      <w:r>
        <w:rPr>
          <w:rFonts w:hint="eastAsia" w:ascii="仿宋" w:hAnsi="仿宋" w:eastAsia="仿宋" w:cs="仿宋"/>
          <w:sz w:val="28"/>
          <w:szCs w:val="24"/>
        </w:rPr>
        <w:t>服务商信息填写，完成后点击提交</w:t>
      </w:r>
    </w:p>
    <w:p>
      <w:r>
        <w:drawing>
          <wp:inline distT="0" distB="0" distL="0" distR="0">
            <wp:extent cx="5140960" cy="40906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133340" cy="4141470"/>
            <wp:effectExtent l="0" t="0" r="1016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3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.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服务商认证提交后会进入主页面，点击工作台</w:t>
      </w:r>
    </w:p>
    <w:p>
      <w:r>
        <w:drawing>
          <wp:inline distT="0" distB="0" distL="0" distR="0">
            <wp:extent cx="5274310" cy="2307590"/>
            <wp:effectExtent l="0" t="0" r="2540" b="1651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4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.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选择服务商工作台：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在服务信息内可以看到企的基本信息，如有需要补充或者完善可以选择进行编辑；（待认证状态不可编辑，需联系工作人员进行认证成功后再修改）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点击服务资源，对产品、方案、案例进行填写。</w:t>
      </w:r>
    </w:p>
    <w:p>
      <w:r>
        <w:drawing>
          <wp:inline distT="0" distB="0" distL="0" distR="0">
            <wp:extent cx="5273675" cy="2786380"/>
            <wp:effectExtent l="0" t="0" r="317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 w:val="0"/>
          <w:bCs/>
          <w:sz w:val="28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36"/>
        </w:rPr>
        <w:t>第三步：服务商发布产品、方案、案例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1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.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在服务商工作台，进入服务资源模块，根据需要新增即可</w:t>
      </w:r>
    </w:p>
    <w:p>
      <w:r>
        <w:drawing>
          <wp:inline distT="0" distB="0" distL="0" distR="0">
            <wp:extent cx="5273675" cy="1963420"/>
            <wp:effectExtent l="0" t="0" r="317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0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6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2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.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服务产品、解决方案注意事项</w:t>
      </w:r>
    </w:p>
    <w:p>
      <w:r>
        <w:drawing>
          <wp:inline distT="0" distB="0" distL="0" distR="0">
            <wp:extent cx="5232400" cy="3387090"/>
            <wp:effectExtent l="0" t="0" r="635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26"/>
                    <a:stretch>
                      <a:fillRect/>
                    </a:stretch>
                  </pic:blipFill>
                  <pic:spPr>
                    <a:xfrm>
                      <a:off x="0" y="0"/>
                      <a:ext cx="5245420" cy="339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32400" cy="2941320"/>
            <wp:effectExtent l="0" t="0" r="6350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r="78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413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945" cy="3713480"/>
            <wp:effectExtent l="0" t="0" r="190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242" cy="37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7402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694" cy="474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4678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3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.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解决方案与服务产品填报内容一致，需要注意点一致。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4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.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应用案例相关内容</w:t>
      </w:r>
    </w:p>
    <w:p>
      <w:r>
        <w:drawing>
          <wp:inline distT="0" distB="0" distL="0" distR="0">
            <wp:extent cx="5274310" cy="4497705"/>
            <wp:effectExtent l="0" t="0" r="254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100195"/>
            <wp:effectExtent l="0" t="0" r="254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sz w:val="28"/>
          <w:szCs w:val="24"/>
        </w:rPr>
      </w:pPr>
      <w:r>
        <w:rPr>
          <w:rFonts w:hint="eastAsia" w:ascii="仿宋" w:hAnsi="仿宋" w:eastAsia="仿宋" w:cs="仿宋"/>
          <w:b w:val="0"/>
          <w:bCs/>
          <w:sz w:val="28"/>
          <w:szCs w:val="24"/>
        </w:rPr>
        <w:t>6</w:t>
      </w:r>
      <w:r>
        <w:rPr>
          <w:rFonts w:hint="eastAsia" w:ascii="仿宋" w:hAnsi="仿宋" w:eastAsia="仿宋" w:cs="仿宋"/>
          <w:b w:val="0"/>
          <w:bCs/>
          <w:sz w:val="28"/>
          <w:szCs w:val="24"/>
          <w:lang w:eastAsia="zh-CN"/>
        </w:rPr>
        <w:t>.</w:t>
      </w:r>
      <w:r>
        <w:rPr>
          <w:rFonts w:hint="eastAsia" w:ascii="仿宋" w:hAnsi="仿宋" w:eastAsia="仿宋" w:cs="仿宋"/>
          <w:b w:val="0"/>
          <w:bCs/>
          <w:sz w:val="28"/>
          <w:szCs w:val="24"/>
        </w:rPr>
        <w:t>所以信息填报完成后，同产品、方案一致，点击提交，审核完成后，返回编辑，进行相关信息关联</w:t>
      </w:r>
    </w:p>
    <w:p>
      <w:r>
        <w:drawing>
          <wp:inline distT="0" distB="0" distL="0" distR="0">
            <wp:extent cx="5274310" cy="3823335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204787"/>
    <w:rsid w:val="0D2B6F63"/>
    <w:rsid w:val="55820BFF"/>
    <w:rsid w:val="6253374C"/>
    <w:rsid w:val="7F204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Office_11.8.6.8810_F1E327BC-269C-435d-A152-05C5408002CA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2024-10-10T07:53:00Z</dcterms:created>
  <dc:creator>荻玟琰钰.</dc:creator>
  <cp:lastModifiedBy>荻玟琰钰.</cp:lastModifiedBy>
  <dcterms:modified xsi:type="dcterms:W3CDTF">2024-10-10T07:54:16Z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2052-11.8.6.8810</vt:lpwstr>
  </property>
</Properties>
</file>