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sz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参加复核评价的国家技术创新示范企业名单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2020年认定企业：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山东齐都药业有限公司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鲁西化工集团股份有限公司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菱花集团有限公司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山东豪迈机械科技股份有限公司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textAlignment w:val="auto"/>
        <w:rPr>
          <w:rFonts w:hint="eastAsia" w:ascii="仿宋_GB2312" w:hAnsi="宋体" w:eastAsia="仿宋_GB2312"/>
          <w:b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宋体" w:eastAsia="仿宋_GB2312"/>
          <w:b/>
          <w:sz w:val="30"/>
          <w:szCs w:val="30"/>
          <w:highlight w:val="none"/>
          <w:lang w:val="en-US" w:eastAsia="zh-CN"/>
        </w:rPr>
        <w:t>2022年复核评价通过企业：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万华化学集团股份有限公司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鲁南制药集团股份有限公司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山东如意科技集团有限公司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山东新北洋信息技术股份有限公司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山东康平纳集团有限公司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威海广泰空港设备股份有限公司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盛瑞传动股份有限公司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金正大生态工程集团股份有限公司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南山集团有限公司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雷沃重工股份有限公司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成山集团有限公司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40" w:lineRule="auto"/>
        <w:ind w:firstLine="600" w:firstLineChars="200"/>
        <w:textAlignment w:val="auto"/>
        <w:rPr>
          <w:rFonts w:ascii="仿宋_GB2312" w:hAnsi="宋体" w:eastAsia="仿宋_GB2312"/>
          <w:sz w:val="30"/>
          <w:szCs w:val="30"/>
          <w:highlight w:val="none"/>
        </w:rPr>
      </w:pPr>
      <w:r>
        <w:rPr>
          <w:rFonts w:hint="eastAsia" w:ascii="仿宋_GB2312" w:hAnsi="宋体" w:eastAsia="仿宋_GB2312"/>
          <w:sz w:val="30"/>
          <w:szCs w:val="30"/>
          <w:highlight w:val="none"/>
        </w:rPr>
        <w:t>史丹利农业集团股份有限公司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00000000"/>
    <w:rsid w:val="22644FDD"/>
    <w:rsid w:val="47E8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230</Characters>
  <Lines>0</Lines>
  <Paragraphs>0</Paragraphs>
  <TotalTime>1</TotalTime>
  <ScaleCrop>false</ScaleCrop>
  <LinksUpToDate>false</LinksUpToDate>
  <CharactersWithSpaces>230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59124</dc:creator>
  <cp:lastModifiedBy>杨肖方</cp:lastModifiedBy>
  <dcterms:modified xsi:type="dcterms:W3CDTF">2023-09-28T06:42:17Z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75372C5BEA4F4067A722C4C9D6975885</vt:lpwstr>
  </property>
</Properties>
</file>