
<file path=[Content_Types].xml><?xml version="1.0" encoding="utf-8"?>
<Types xmlns="http://schemas.openxmlformats.org/package/2006/content-types">
  <Default Extension="xml" ContentType="application/xml"/>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ind w:right="0"/>
        <w:jc w:val="left"/>
        <w:textAlignment w:val="auto"/>
        <w:rPr>
          <w:rFonts w:hint="default" w:ascii="黑体" w:hAnsi="黑体" w:eastAsia="黑体" w:cs="黑体"/>
          <w:bCs/>
          <w:sz w:val="32"/>
          <w:szCs w:val="32"/>
          <w:lang w:val="en-US" w:eastAsia="zh-CN"/>
        </w:rPr>
      </w:pPr>
      <w:r>
        <w:rPr>
          <w:rFonts w:hint="eastAsia" w:ascii="黑体" w:hAnsi="黑体" w:eastAsia="黑体" w:cs="黑体"/>
          <w:bCs/>
          <w:sz w:val="32"/>
          <w:szCs w:val="32"/>
          <w:lang w:val="en-US" w:eastAsia="zh-CN"/>
        </w:rPr>
        <w:t>附件5</w:t>
      </w:r>
    </w:p>
    <w:p>
      <w:pPr>
        <w:pStyle w:val="2"/>
        <w:autoSpaceDE w:val="0"/>
        <w:autoSpaceDN w:val="0"/>
        <w:spacing w:before="120" w:beforeLines="50" w:after="120" w:afterLines="50" w:line="560" w:lineRule="exact"/>
        <w:ind w:left="0" w:leftChars="0" w:firstLine="0" w:firstLineChars="0"/>
        <w:jc w:val="center"/>
        <w:rPr>
          <w:rFonts w:hint="eastAsia" w:ascii="方正小标宋简体" w:hAnsi="宋体" w:eastAsia="方正小标宋简体" w:cs="宋体"/>
          <w:bCs/>
          <w:kern w:val="0"/>
          <w:sz w:val="44"/>
          <w:szCs w:val="44"/>
        </w:rPr>
      </w:pPr>
      <w:r>
        <w:rPr>
          <w:rFonts w:hint="eastAsia" w:ascii="方正小标宋简体" w:hAnsi="宋体" w:eastAsia="方正小标宋简体" w:cs="宋体"/>
          <w:bCs/>
          <w:kern w:val="0"/>
          <w:sz w:val="44"/>
          <w:szCs w:val="44"/>
        </w:rPr>
        <w:t>工业和信息化部中小企业经营管理领军人才“区域发展”培训</w:t>
      </w:r>
    </w:p>
    <w:p>
      <w:pPr>
        <w:pStyle w:val="2"/>
        <w:autoSpaceDE w:val="0"/>
        <w:autoSpaceDN w:val="0"/>
        <w:spacing w:before="120" w:beforeLines="50" w:after="120" w:afterLines="50" w:line="560" w:lineRule="exact"/>
        <w:ind w:left="0" w:leftChars="0" w:firstLine="0" w:firstLineChars="0"/>
        <w:jc w:val="center"/>
        <w:rPr>
          <w:rFonts w:hint="eastAsia" w:ascii="方正小标宋简体" w:hAnsi="宋体" w:eastAsia="方正小标宋简体" w:cs="宋体"/>
          <w:bCs/>
          <w:kern w:val="0"/>
          <w:sz w:val="44"/>
          <w:szCs w:val="44"/>
        </w:rPr>
      </w:pPr>
      <w:r>
        <w:rPr>
          <w:rFonts w:hint="eastAsia" w:ascii="方正小标宋简体" w:hAnsi="宋体" w:eastAsia="方正小标宋简体" w:cs="宋体"/>
          <w:bCs/>
          <w:kern w:val="0"/>
          <w:sz w:val="44"/>
          <w:szCs w:val="44"/>
        </w:rPr>
        <w:t xml:space="preserve">   (2022-2023年度）</w:t>
      </w:r>
    </w:p>
    <w:p>
      <w:pPr>
        <w:spacing w:line="360" w:lineRule="auto"/>
        <w:rPr>
          <w:rFonts w:ascii="华文中宋" w:hAnsi="华文中宋" w:eastAsia="华文中宋" w:cs="Times New Roman"/>
          <w:b/>
          <w:sz w:val="40"/>
          <w:szCs w:val="36"/>
        </w:rPr>
      </w:pPr>
    </w:p>
    <w:p>
      <w:pPr>
        <w:spacing w:line="360" w:lineRule="auto"/>
        <w:rPr>
          <w:rFonts w:ascii="黑体" w:hAnsi="Times New Roman" w:eastAsia="黑体" w:cs="Times New Roman"/>
          <w:b/>
          <w:sz w:val="32"/>
          <w:szCs w:val="30"/>
        </w:rPr>
      </w:pPr>
      <w:r>
        <w:rPr>
          <w:rFonts w:hint="eastAsia" w:ascii="方正小标宋简体" w:hAnsi="宋体" w:eastAsia="方正小标宋简体" w:cs="宋体"/>
          <w:bCs/>
          <w:kern w:val="0"/>
          <w:sz w:val="44"/>
          <w:szCs w:val="44"/>
        </w:rPr>
        <w:drawing>
          <wp:anchor distT="0" distB="0" distL="114300" distR="114300" simplePos="0" relativeHeight="251660288" behindDoc="0" locked="0" layoutInCell="1" allowOverlap="1">
            <wp:simplePos x="0" y="0"/>
            <wp:positionH relativeFrom="column">
              <wp:posOffset>1641475</wp:posOffset>
            </wp:positionH>
            <wp:positionV relativeFrom="paragraph">
              <wp:posOffset>49530</wp:posOffset>
            </wp:positionV>
            <wp:extent cx="2390775" cy="3076575"/>
            <wp:effectExtent l="0" t="0" r="9525" b="9525"/>
            <wp:wrapTopAndBottom/>
            <wp:docPr id="1" name="图片 1" descr="C:\Users\chenc\Desktop\27192212pja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chenc\Desktop\27192212pja8.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2390775" cy="3076575"/>
                    </a:xfrm>
                    <a:prstGeom prst="rect">
                      <a:avLst/>
                    </a:prstGeom>
                    <a:noFill/>
                    <a:ln>
                      <a:noFill/>
                    </a:ln>
                  </pic:spPr>
                </pic:pic>
              </a:graphicData>
            </a:graphic>
          </wp:anchor>
        </w:drawing>
      </w:r>
    </w:p>
    <w:p>
      <w:pPr>
        <w:tabs>
          <w:tab w:val="left" w:pos="945"/>
        </w:tabs>
        <w:spacing w:line="520" w:lineRule="exact"/>
        <w:rPr>
          <w:rFonts w:ascii="华文中宋" w:hAnsi="华文中宋" w:eastAsia="华文中宋" w:cs="Times New Roman"/>
          <w:b/>
          <w:sz w:val="40"/>
          <w:szCs w:val="24"/>
        </w:rPr>
      </w:pPr>
    </w:p>
    <w:p>
      <w:pPr>
        <w:tabs>
          <w:tab w:val="left" w:pos="945"/>
        </w:tabs>
        <w:spacing w:line="520" w:lineRule="exact"/>
        <w:jc w:val="center"/>
        <w:rPr>
          <w:rFonts w:hint="eastAsia" w:ascii="方正小标宋简体" w:hAnsi="方正小标宋简体" w:eastAsia="方正小标宋简体" w:cs="方正小标宋简体"/>
          <w:b/>
          <w:sz w:val="44"/>
          <w:szCs w:val="44"/>
        </w:rPr>
      </w:pPr>
      <w:r>
        <w:rPr>
          <w:rFonts w:hint="eastAsia" w:ascii="方正小标宋简体" w:hAnsi="方正小标宋简体" w:eastAsia="方正小标宋简体" w:cs="方正小标宋简体"/>
          <w:b/>
          <w:sz w:val="44"/>
          <w:szCs w:val="44"/>
        </w:rPr>
        <w:t>上海交通大学—山东班</w:t>
      </w:r>
    </w:p>
    <w:p>
      <w:pPr>
        <w:tabs>
          <w:tab w:val="left" w:pos="945"/>
        </w:tabs>
        <w:spacing w:line="520" w:lineRule="exact"/>
        <w:jc w:val="center"/>
        <w:rPr>
          <w:rFonts w:hint="eastAsia" w:ascii="方正小标宋简体" w:hAnsi="方正小标宋简体" w:eastAsia="方正小标宋简体" w:cs="方正小标宋简体"/>
          <w:b/>
          <w:sz w:val="44"/>
          <w:szCs w:val="44"/>
        </w:rPr>
      </w:pPr>
      <w:r>
        <w:rPr>
          <w:rFonts w:hint="eastAsia" w:ascii="方正小标宋简体" w:hAnsi="方正小标宋简体" w:eastAsia="方正小标宋简体" w:cs="方正小标宋简体"/>
          <w:b/>
          <w:sz w:val="44"/>
          <w:szCs w:val="44"/>
        </w:rPr>
        <w:t>学员选拔培养方案</w:t>
      </w:r>
    </w:p>
    <w:p>
      <w:pPr>
        <w:tabs>
          <w:tab w:val="left" w:pos="945"/>
        </w:tabs>
        <w:spacing w:line="520" w:lineRule="exact"/>
        <w:jc w:val="both"/>
        <w:rPr>
          <w:rFonts w:ascii="黑体" w:hAnsi="宋体" w:eastAsia="黑体" w:cs="Times New Roman"/>
          <w:b/>
          <w:sz w:val="36"/>
          <w:szCs w:val="24"/>
        </w:rPr>
      </w:pPr>
    </w:p>
    <w:p>
      <w:pPr>
        <w:spacing w:line="360" w:lineRule="auto"/>
        <w:jc w:val="center"/>
        <w:rPr>
          <w:rFonts w:ascii="宋体" w:hAnsi="宋体" w:eastAsia="宋体" w:cs="宋体"/>
          <w:kern w:val="0"/>
          <w:sz w:val="24"/>
          <w:szCs w:val="24"/>
        </w:rPr>
      </w:pPr>
    </w:p>
    <w:p>
      <w:pPr>
        <w:tabs>
          <w:tab w:val="left" w:pos="945"/>
        </w:tabs>
        <w:spacing w:line="520" w:lineRule="exact"/>
        <w:jc w:val="center"/>
        <w:rPr>
          <w:rFonts w:hint="eastAsia" w:ascii="黑体" w:hAnsi="黑体" w:eastAsia="黑体" w:cs="黑体"/>
          <w:sz w:val="32"/>
          <w:szCs w:val="24"/>
        </w:rPr>
      </w:pPr>
      <w:r>
        <w:rPr>
          <w:rFonts w:hint="eastAsia" w:ascii="黑体" w:hAnsi="黑体" w:eastAsia="黑体" w:cs="黑体"/>
          <w:sz w:val="32"/>
          <w:szCs w:val="24"/>
        </w:rPr>
        <w:t>工业和信息化部人才交流中心</w:t>
      </w:r>
    </w:p>
    <w:p>
      <w:pPr>
        <w:tabs>
          <w:tab w:val="left" w:pos="945"/>
        </w:tabs>
        <w:spacing w:line="520" w:lineRule="exact"/>
        <w:jc w:val="center"/>
        <w:rPr>
          <w:rFonts w:hint="eastAsia" w:ascii="黑体" w:hAnsi="黑体" w:eastAsia="黑体" w:cs="黑体"/>
          <w:sz w:val="32"/>
          <w:szCs w:val="24"/>
        </w:rPr>
      </w:pPr>
      <w:r>
        <w:rPr>
          <w:rFonts w:hint="eastAsia" w:ascii="黑体" w:hAnsi="黑体" w:eastAsia="黑体" w:cs="黑体"/>
          <w:sz w:val="32"/>
          <w:szCs w:val="24"/>
        </w:rPr>
        <w:t>上海交通大学</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rPr>
        <w:t>研修背景</w:t>
      </w:r>
      <w:r>
        <w:rPr>
          <w:rFonts w:hint="eastAsia" w:ascii="黑体" w:hAnsi="黑体" w:eastAsia="黑体" w:cs="黑体"/>
          <w:b w:val="0"/>
          <w:bCs w:val="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贯彻落实中央办公厅、国务院办公厅《关于印发&lt;企业经营管理人才素质提升工程实施方案&gt;的通知》，深入实施企业经营管理人才素质提升工程，提高中小企业经营管理水平，引导中小企业高质量发展。为进一步加快培养造一批具有战略眼光、开拓精神、创新能力、社会责任感的优秀企业家和高水平企业经营管理人才队伍，工业和信息化部启动“中小企业领军人才千人培训计划”。工业和信息化部人才交流中心联合上海交通大学，响应国家关于中小企业人才培养政策，联合举办“2022-2023年度工信部中小企业经营管理领军人才上海交通大学－山东班”，全面整合高校优质培训资源，邀请国内专家学者、知名企业家与行业标杆创新实践者联袂授课。在山东数字经济发展“重点突破”之年，助力山东企业加快融入数字化时代，主动拥抱经济发展新机遇，推动山东省民营经济实现新腾飞。</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lef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rPr>
        <w:t>联合培训</w:t>
      </w:r>
      <w:r>
        <w:rPr>
          <w:rFonts w:hint="eastAsia" w:ascii="黑体" w:hAnsi="黑体" w:eastAsia="黑体" w:cs="黑体"/>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上海交通大学是我国历史悠久、享誉海内外的高等学府之一，是教育部直属并与上海市共建的全国重点大学。经过126年的不懈努力，上海交通大学已经成为一所“综合性、研究型、国际化”的国内一流、国际知名大学。</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left"/>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rPr>
        <w:t>上海交通大学终身教育学院是上海交通大学直属单位，由原继续教育学院和海外教育学院合并而成。传承交大百廿薪火，学院坚持“立德树人、教书育人”根本任务，依托上海交通大学优势学科，对标国际名校，打造全球创新课程体系。学院主动对接国家战略性新兴产业和前沿领域，服务国家创新驱动发展战略，成立“全球创新研究院”，面向世界科技前沿、面向经济主战场、面向国家重大需求、面向人民生命健康，探索构建多学科融合的“综合性、创新型、国际化”的终身教育体系。 秉承“创新是引领发展的第一动力”的战略要求，上海交通大学终身教育学院将为创建中国特色的非学历教育全球创新范式，努力建设成为国际一流的平台生态型学院而努力奋斗。</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b w:val="0"/>
          <w:bCs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rPr>
        <w:t>项目特色</w:t>
      </w:r>
      <w:r>
        <w:rPr>
          <w:rFonts w:hint="eastAsia" w:ascii="黑体" w:hAnsi="黑体" w:eastAsia="黑体" w:cs="黑体"/>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bCs/>
          <w:sz w:val="32"/>
          <w:szCs w:val="32"/>
        </w:rPr>
        <w:t>国家级项目平台：</w:t>
      </w:r>
      <w:r>
        <w:rPr>
          <w:rFonts w:hint="eastAsia" w:ascii="仿宋_GB2312" w:hAnsi="仿宋_GB2312" w:eastAsia="仿宋_GB2312" w:cs="仿宋_GB2312"/>
          <w:sz w:val="32"/>
          <w:szCs w:val="32"/>
        </w:rPr>
        <w:t>国家级项目，政企互动。全景式政策解读，提供项目和资金申报辅导对接机会，分析国内外行业与产业形势。工信部选派专员全程跟踪辅导，及时传达国家全新政策导向，并对学员企业作深入调研，了解企业发展，及时向有关部门反馈。</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b/>
          <w:bCs/>
          <w:sz w:val="32"/>
          <w:szCs w:val="32"/>
        </w:rPr>
        <w:t>上海交通大学名师荟萃平台：</w:t>
      </w:r>
      <w:r>
        <w:rPr>
          <w:rFonts w:hint="eastAsia" w:ascii="仿宋_GB2312" w:hAnsi="仿宋_GB2312" w:eastAsia="仿宋_GB2312" w:cs="仿宋_GB2312"/>
          <w:sz w:val="32"/>
          <w:szCs w:val="32"/>
        </w:rPr>
        <w:t>名师汇聚，跨高校联合培养。整合式课程设置，汇聚国内各高校知名教授、企业家、国策高参；全国性选修体系，学员可自主选课进修，注重跨地区企业家的沟通交流。</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b/>
          <w:bCs/>
          <w:sz w:val="32"/>
          <w:szCs w:val="32"/>
        </w:rPr>
        <w:t>全国领军互动平台：</w:t>
      </w:r>
      <w:r>
        <w:rPr>
          <w:rFonts w:hint="eastAsia" w:ascii="仿宋_GB2312" w:hAnsi="仿宋_GB2312" w:eastAsia="仿宋_GB2312" w:cs="仿宋_GB2312"/>
          <w:sz w:val="32"/>
          <w:szCs w:val="32"/>
        </w:rPr>
        <w:t>融通发展，建立产业链通道，领军级成长平台，市场对接平台、人才服务平台、供应链对接平台等。</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4.结</w:t>
      </w:r>
      <w:r>
        <w:rPr>
          <w:rFonts w:hint="eastAsia" w:ascii="仿宋_GB2312" w:hAnsi="仿宋_GB2312" w:eastAsia="仿宋_GB2312" w:cs="仿宋_GB2312"/>
          <w:b/>
          <w:bCs/>
          <w:sz w:val="32"/>
          <w:szCs w:val="32"/>
        </w:rPr>
        <w:t>业复训持续成长平台：</w:t>
      </w:r>
      <w:r>
        <w:rPr>
          <w:rFonts w:hint="eastAsia" w:ascii="仿宋_GB2312" w:hAnsi="仿宋_GB2312" w:eastAsia="仿宋_GB2312" w:cs="仿宋_GB2312"/>
          <w:sz w:val="32"/>
          <w:szCs w:val="32"/>
        </w:rPr>
        <w:t>项目持续十年，十年内学员每年可享受一定天数的复训，学员可以通过加入领军企业家联谊会的方式享受领军人才服务平台服务，参加系列领军活动，享受领军体系内诸多资源及信息。</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5.搭建</w:t>
      </w:r>
      <w:r>
        <w:rPr>
          <w:rFonts w:hint="eastAsia" w:ascii="仿宋_GB2312" w:hAnsi="仿宋_GB2312" w:eastAsia="仿宋_GB2312" w:cs="仿宋_GB2312"/>
          <w:b/>
          <w:bCs/>
          <w:sz w:val="32"/>
          <w:szCs w:val="32"/>
        </w:rPr>
        <w:t>产学研合作平台：</w:t>
      </w:r>
      <w:r>
        <w:rPr>
          <w:rFonts w:hint="eastAsia" w:ascii="仿宋_GB2312" w:hAnsi="仿宋_GB2312" w:eastAsia="仿宋_GB2312" w:cs="仿宋_GB2312"/>
          <w:sz w:val="32"/>
          <w:szCs w:val="32"/>
        </w:rPr>
        <w:t>优质资源联合，深化校企合作，为领军企业引进技术和人才提供了有力的技术支撑，解决了领军企业高端人才和高技术项目的难题。</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b w:val="0"/>
          <w:bCs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rPr>
        <w:t>选拔对象</w:t>
      </w:r>
      <w:r>
        <w:rPr>
          <w:rFonts w:hint="eastAsia" w:ascii="黑体" w:hAnsi="黑体" w:eastAsia="黑体" w:cs="黑体"/>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中小企业高层管理者，担任企业法人代表、董事长或总经理、副总经理等主要领导职务，年龄在60周岁以下，具有专科及以上学历或者具备同等学力，从事企业综合管理工作3年以上或承担科研团队带头人。</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b w:val="0"/>
          <w:bCs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rPr>
        <w:t>课程管理</w:t>
      </w:r>
      <w:r>
        <w:rPr>
          <w:rFonts w:hint="eastAsia" w:ascii="黑体" w:hAnsi="黑体" w:eastAsia="黑体" w:cs="黑体"/>
          <w:b w:val="0"/>
          <w:bCs w:val="0"/>
          <w:sz w:val="32"/>
          <w:szCs w:val="32"/>
          <w:lang w:eastAsia="zh-CN"/>
        </w:rPr>
        <w:t>：</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bCs/>
          <w:sz w:val="32"/>
          <w:szCs w:val="32"/>
        </w:rPr>
        <w:t>教学安排：</w:t>
      </w:r>
      <w:r>
        <w:rPr>
          <w:rFonts w:hint="eastAsia" w:ascii="仿宋_GB2312" w:hAnsi="仿宋_GB2312" w:eastAsia="仿宋_GB2312" w:cs="仿宋_GB2312"/>
          <w:sz w:val="32"/>
          <w:szCs w:val="32"/>
        </w:rPr>
        <w:t xml:space="preserve">学制1年（核心课程16天，128个课时），每月集中核心课程2天面授（周六、周日） </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b/>
          <w:bCs/>
          <w:sz w:val="32"/>
          <w:szCs w:val="32"/>
        </w:rPr>
        <w:t>授课地点：</w:t>
      </w:r>
      <w:r>
        <w:rPr>
          <w:rFonts w:hint="eastAsia" w:ascii="仿宋_GB2312" w:hAnsi="仿宋_GB2312" w:eastAsia="仿宋_GB2312" w:cs="仿宋_GB2312"/>
          <w:sz w:val="32"/>
          <w:szCs w:val="32"/>
        </w:rPr>
        <w:t>上海交大校内+山东省内+全国巡回周+移动教学（全国）</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b/>
          <w:bCs/>
          <w:sz w:val="32"/>
          <w:szCs w:val="32"/>
        </w:rPr>
        <w:t>开学时间：</w:t>
      </w:r>
      <w:r>
        <w:rPr>
          <w:rFonts w:hint="eastAsia" w:ascii="仿宋_GB2312" w:hAnsi="仿宋_GB2312" w:eastAsia="仿宋_GB2312" w:cs="仿宋_GB2312"/>
          <w:sz w:val="32"/>
          <w:szCs w:val="32"/>
        </w:rPr>
        <w:t>2023年3月，报名截至日期2023年4月30日</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b/>
          <w:bCs/>
          <w:sz w:val="32"/>
          <w:szCs w:val="32"/>
        </w:rPr>
        <w:t>研修费用：</w:t>
      </w:r>
      <w:r>
        <w:rPr>
          <w:rFonts w:hint="eastAsia" w:ascii="仿宋_GB2312" w:hAnsi="仿宋_GB2312" w:eastAsia="仿宋_GB2312" w:cs="仿宋_GB2312"/>
          <w:sz w:val="32"/>
          <w:szCs w:val="32"/>
        </w:rPr>
        <w:t>共计：</w:t>
      </w:r>
      <w:r>
        <w:rPr>
          <w:rFonts w:hint="eastAsia" w:ascii="仿宋_GB2312" w:hAnsi="仿宋_GB2312" w:eastAsia="仿宋_GB2312" w:cs="仿宋_GB2312"/>
          <w:b/>
          <w:bCs/>
          <w:sz w:val="32"/>
          <w:szCs w:val="32"/>
        </w:rPr>
        <w:t>49800元</w:t>
      </w:r>
      <w:r>
        <w:rPr>
          <w:rFonts w:hint="eastAsia" w:ascii="仿宋_GB2312" w:hAnsi="仿宋_GB2312" w:eastAsia="仿宋_GB2312" w:cs="仿宋_GB2312"/>
          <w:sz w:val="32"/>
          <w:szCs w:val="32"/>
        </w:rPr>
        <w:t>（包含培训费、教材费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教务费、书包和教学资源费），学员可申请政府补贴1万元，</w:t>
      </w:r>
      <w:r>
        <w:rPr>
          <w:rFonts w:hint="eastAsia" w:ascii="仿宋_GB2312" w:hAnsi="仿宋_GB2312" w:eastAsia="仿宋_GB2312" w:cs="仿宋_GB2312"/>
          <w:b/>
          <w:bCs/>
          <w:sz w:val="32"/>
          <w:szCs w:val="32"/>
        </w:rPr>
        <w:t>学员自筹培训费39800</w:t>
      </w:r>
      <w:r>
        <w:rPr>
          <w:rFonts w:hint="eastAsia" w:ascii="仿宋_GB2312" w:hAnsi="仿宋_GB2312" w:eastAsia="仿宋_GB2312" w:cs="仿宋_GB2312"/>
          <w:sz w:val="32"/>
          <w:szCs w:val="32"/>
        </w:rPr>
        <w:t>元/人。</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kern w:val="2"/>
          <w:sz w:val="32"/>
          <w:szCs w:val="32"/>
          <w:lang w:val="en-US" w:eastAsia="zh-CN" w:bidi="ar-SA"/>
        </w:rPr>
        <w:t>5.学员管理</w:t>
      </w: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学员信息由上海交通大学、工业和信息化部人才交流中心二方备案并进行统一管理，对学员实行跟踪；每个班级配备班主任、教务助理、由工业和信息化部人才交流中心和山东省中小企业发展促进中心统一选派两位辅导员负责班级的教学管理与全程服务。</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6.</w:t>
      </w:r>
      <w:r>
        <w:rPr>
          <w:rFonts w:hint="eastAsia" w:ascii="仿宋_GB2312" w:hAnsi="仿宋_GB2312" w:eastAsia="仿宋_GB2312" w:cs="仿宋_GB2312"/>
          <w:b/>
          <w:bCs/>
          <w:sz w:val="32"/>
          <w:szCs w:val="32"/>
        </w:rPr>
        <w:t>证书授予：</w:t>
      </w:r>
      <w:r>
        <w:rPr>
          <w:rFonts w:hint="eastAsia" w:ascii="仿宋_GB2312" w:hAnsi="仿宋_GB2312" w:eastAsia="仿宋_GB2312" w:cs="仿宋_GB2312"/>
          <w:sz w:val="32"/>
          <w:szCs w:val="32"/>
        </w:rPr>
        <w:t>采取“双证”模式，</w:t>
      </w:r>
      <w:bookmarkStart w:id="0" w:name="_Hlk53135888"/>
      <w:r>
        <w:rPr>
          <w:rFonts w:hint="eastAsia" w:ascii="仿宋_GB2312" w:hAnsi="仿宋_GB2312" w:eastAsia="仿宋_GB2312" w:cs="仿宋_GB2312"/>
          <w:sz w:val="32"/>
          <w:szCs w:val="32"/>
        </w:rPr>
        <w:t>学员通过全部课程并考核合格后，颁发由工业和信息化部统一管理的“工信部中小企业经营管理领军人才”证书</w:t>
      </w:r>
      <w:bookmarkEnd w:id="0"/>
      <w:r>
        <w:rPr>
          <w:rFonts w:hint="eastAsia" w:ascii="仿宋_GB2312" w:hAnsi="仿宋_GB2312" w:eastAsia="仿宋_GB2312" w:cs="仿宋_GB2312"/>
          <w:sz w:val="32"/>
          <w:szCs w:val="32"/>
        </w:rPr>
        <w:t>以及上海交通大学非学历结业证书。</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7.</w:t>
      </w:r>
      <w:r>
        <w:rPr>
          <w:rFonts w:hint="eastAsia" w:ascii="仿宋_GB2312" w:hAnsi="仿宋_GB2312" w:eastAsia="仿宋_GB2312" w:cs="仿宋_GB2312"/>
          <w:b/>
          <w:bCs/>
          <w:sz w:val="32"/>
          <w:szCs w:val="32"/>
        </w:rPr>
        <w:t>学员福利：</w:t>
      </w:r>
      <w:r>
        <w:rPr>
          <w:rFonts w:hint="eastAsia" w:ascii="仿宋_GB2312" w:hAnsi="仿宋_GB2312" w:eastAsia="仿宋_GB2312" w:cs="仿宋_GB2312"/>
          <w:sz w:val="32"/>
          <w:szCs w:val="32"/>
        </w:rPr>
        <w:t>建立学员档案，学员结业后加入“全国中小企业经营管理领军人才库”。加入工信部领军人才行业俱乐部，加入上海交通大学终身教育学院校友会，享受企业家班各类校友服务。</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课程设计：</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楷体" w:hAnsi="楷体" w:eastAsia="楷体" w:cs="楷体"/>
          <w:b w:val="0"/>
          <w:bCs w:val="0"/>
          <w:sz w:val="32"/>
          <w:szCs w:val="32"/>
          <w:lang w:eastAsia="zh-CN"/>
        </w:rPr>
      </w:pPr>
      <w:r>
        <w:rPr>
          <w:rFonts w:hint="eastAsia" w:ascii="楷体" w:hAnsi="楷体" w:eastAsia="楷体" w:cs="楷体"/>
          <w:b w:val="0"/>
          <w:bCs w:val="0"/>
          <w:sz w:val="32"/>
          <w:szCs w:val="32"/>
          <w:lang w:eastAsia="zh-CN"/>
        </w:rPr>
        <w:t>主题：数字化经济+人工智能+智能制造+管理实战</w:t>
      </w:r>
    </w:p>
    <w:tbl>
      <w:tblPr>
        <w:tblStyle w:val="7"/>
        <w:tblW w:w="9106" w:type="dxa"/>
        <w:tblInd w:w="0" w:type="dxa"/>
        <w:tblBorders>
          <w:top w:val="single" w:color="2F5496" w:themeColor="accent1" w:themeShade="BF" w:sz="6" w:space="0"/>
          <w:left w:val="single" w:color="2F5496" w:themeColor="accent1" w:themeShade="BF" w:sz="6" w:space="0"/>
          <w:bottom w:val="single" w:color="2F5496" w:themeColor="accent1" w:themeShade="BF" w:sz="6" w:space="0"/>
          <w:right w:val="single" w:color="2F5496" w:themeColor="accent1" w:themeShade="BF" w:sz="6" w:space="0"/>
          <w:insideH w:val="single" w:color="2F5496" w:themeColor="accent1" w:themeShade="BF" w:sz="6" w:space="0"/>
          <w:insideV w:val="single" w:color="2F5496" w:themeColor="accent1" w:themeShade="BF" w:sz="6" w:space="0"/>
        </w:tblBorders>
        <w:tblLayout w:type="fixed"/>
        <w:tblCellMar>
          <w:top w:w="0" w:type="dxa"/>
          <w:left w:w="108" w:type="dxa"/>
          <w:bottom w:w="0" w:type="dxa"/>
          <w:right w:w="108" w:type="dxa"/>
        </w:tblCellMar>
      </w:tblPr>
      <w:tblGrid>
        <w:gridCol w:w="753"/>
        <w:gridCol w:w="3260"/>
        <w:gridCol w:w="3827"/>
        <w:gridCol w:w="1266"/>
      </w:tblGrid>
      <w:tr>
        <w:tblPrEx>
          <w:tblBorders>
            <w:top w:val="single" w:color="2F5496" w:themeColor="accent1" w:themeShade="BF" w:sz="6" w:space="0"/>
            <w:left w:val="single" w:color="2F5496" w:themeColor="accent1" w:themeShade="BF" w:sz="6" w:space="0"/>
            <w:bottom w:val="single" w:color="2F5496" w:themeColor="accent1" w:themeShade="BF" w:sz="6" w:space="0"/>
            <w:right w:val="single" w:color="2F5496" w:themeColor="accent1" w:themeShade="BF" w:sz="6" w:space="0"/>
            <w:insideH w:val="single" w:color="2F5496" w:themeColor="accent1" w:themeShade="BF" w:sz="6" w:space="0"/>
            <w:insideV w:val="single" w:color="2F5496" w:themeColor="accent1" w:themeShade="BF" w:sz="6" w:space="0"/>
          </w:tblBorders>
          <w:tblCellMar>
            <w:top w:w="0" w:type="dxa"/>
            <w:left w:w="108" w:type="dxa"/>
            <w:bottom w:w="0" w:type="dxa"/>
            <w:right w:w="108" w:type="dxa"/>
          </w:tblCellMar>
        </w:tblPrEx>
        <w:trPr>
          <w:trHeight w:val="405" w:hRule="atLeast"/>
        </w:trPr>
        <w:tc>
          <w:tcPr>
            <w:tcW w:w="753" w:type="dxa"/>
            <w:shd w:val="clear" w:color="auto" w:fill="8EAADB" w:themeFill="accent1" w:themeFillTint="99"/>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jc w:val="center"/>
              <w:textAlignment w:val="auto"/>
              <w:rPr>
                <w:rFonts w:hint="eastAsia" w:ascii="宋体" w:hAnsi="宋体" w:eastAsia="宋体" w:cs="宋体"/>
                <w:b/>
                <w:bCs/>
                <w:szCs w:val="21"/>
              </w:rPr>
            </w:pPr>
            <w:r>
              <w:rPr>
                <w:rFonts w:hint="eastAsia" w:ascii="宋体" w:hAnsi="宋体" w:eastAsia="宋体" w:cs="宋体"/>
                <w:b/>
                <w:bCs/>
                <w:szCs w:val="21"/>
              </w:rPr>
              <w:t>目录</w:t>
            </w:r>
          </w:p>
        </w:tc>
        <w:tc>
          <w:tcPr>
            <w:tcW w:w="3260" w:type="dxa"/>
            <w:shd w:val="clear" w:color="auto" w:fill="8EAADB" w:themeFill="accent1" w:themeFillTint="99"/>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jc w:val="center"/>
              <w:textAlignment w:val="auto"/>
              <w:rPr>
                <w:rFonts w:hint="eastAsia" w:ascii="宋体" w:hAnsi="宋体" w:eastAsia="宋体" w:cs="宋体"/>
                <w:b/>
                <w:bCs/>
                <w:szCs w:val="21"/>
              </w:rPr>
            </w:pPr>
            <w:r>
              <w:rPr>
                <w:rFonts w:hint="eastAsia" w:ascii="宋体" w:hAnsi="宋体" w:eastAsia="宋体" w:cs="宋体"/>
                <w:b/>
                <w:bCs/>
                <w:szCs w:val="21"/>
              </w:rPr>
              <w:t>课程名称</w:t>
            </w:r>
          </w:p>
        </w:tc>
        <w:tc>
          <w:tcPr>
            <w:tcW w:w="3827" w:type="dxa"/>
            <w:shd w:val="clear" w:color="auto" w:fill="8EAADB" w:themeFill="accent1" w:themeFillTint="99"/>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firstLine="1265" w:firstLineChars="600"/>
              <w:textAlignment w:val="auto"/>
              <w:rPr>
                <w:rFonts w:hint="eastAsia" w:ascii="宋体" w:hAnsi="宋体" w:eastAsia="宋体" w:cs="宋体"/>
                <w:b/>
                <w:bCs/>
                <w:szCs w:val="21"/>
              </w:rPr>
            </w:pPr>
            <w:r>
              <w:rPr>
                <w:rFonts w:hint="eastAsia" w:ascii="宋体" w:hAnsi="宋体" w:eastAsia="宋体" w:cs="宋体"/>
                <w:b/>
                <w:bCs/>
                <w:szCs w:val="21"/>
              </w:rPr>
              <w:t>课程价值</w:t>
            </w:r>
          </w:p>
        </w:tc>
        <w:tc>
          <w:tcPr>
            <w:tcW w:w="1266" w:type="dxa"/>
            <w:shd w:val="clear" w:color="auto" w:fill="8EAADB" w:themeFill="accent1" w:themeFillTint="99"/>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textAlignment w:val="auto"/>
              <w:rPr>
                <w:rFonts w:hint="eastAsia" w:ascii="宋体" w:hAnsi="宋体" w:eastAsia="宋体" w:cs="宋体"/>
                <w:b/>
                <w:bCs/>
                <w:szCs w:val="21"/>
              </w:rPr>
            </w:pPr>
            <w:r>
              <w:rPr>
                <w:rFonts w:hint="eastAsia" w:ascii="宋体" w:hAnsi="宋体" w:eastAsia="宋体" w:cs="宋体"/>
                <w:b/>
                <w:bCs/>
                <w:szCs w:val="21"/>
              </w:rPr>
              <w:t>主讲专家</w:t>
            </w:r>
          </w:p>
        </w:tc>
      </w:tr>
      <w:tr>
        <w:tblPrEx>
          <w:tblBorders>
            <w:top w:val="single" w:color="2F5496" w:themeColor="accent1" w:themeShade="BF" w:sz="6" w:space="0"/>
            <w:left w:val="single" w:color="2F5496" w:themeColor="accent1" w:themeShade="BF" w:sz="6" w:space="0"/>
            <w:bottom w:val="single" w:color="2F5496" w:themeColor="accent1" w:themeShade="BF" w:sz="6" w:space="0"/>
            <w:right w:val="single" w:color="2F5496" w:themeColor="accent1" w:themeShade="BF" w:sz="6" w:space="0"/>
            <w:insideH w:val="single" w:color="2F5496" w:themeColor="accent1" w:themeShade="BF" w:sz="6" w:space="0"/>
            <w:insideV w:val="single" w:color="2F5496" w:themeColor="accent1" w:themeShade="BF" w:sz="6" w:space="0"/>
          </w:tblBorders>
          <w:tblCellMar>
            <w:top w:w="0" w:type="dxa"/>
            <w:left w:w="108" w:type="dxa"/>
            <w:bottom w:w="0" w:type="dxa"/>
            <w:right w:w="108" w:type="dxa"/>
          </w:tblCellMar>
        </w:tblPrEx>
        <w:trPr>
          <w:trHeight w:val="600" w:hRule="atLeast"/>
        </w:trPr>
        <w:tc>
          <w:tcPr>
            <w:tcW w:w="9106" w:type="dxa"/>
            <w:gridSpan w:val="4"/>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jc w:val="center"/>
              <w:textAlignment w:val="auto"/>
              <w:rPr>
                <w:rFonts w:hint="eastAsia" w:ascii="宋体" w:hAnsi="宋体" w:eastAsia="宋体" w:cs="宋体"/>
                <w:szCs w:val="21"/>
              </w:rPr>
            </w:pPr>
            <w:r>
              <w:rPr>
                <w:rFonts w:hint="eastAsia" w:ascii="宋体" w:hAnsi="宋体" w:eastAsia="宋体" w:cs="宋体"/>
                <w:szCs w:val="21"/>
              </w:rPr>
              <w:t>开学典礼</w:t>
            </w:r>
          </w:p>
          <w:p>
            <w:pPr>
              <w:keepNext w:val="0"/>
              <w:keepLines w:val="0"/>
              <w:pageBreakBefore w:val="0"/>
              <w:widowControl/>
              <w:kinsoku/>
              <w:wordWrap/>
              <w:overflowPunct/>
              <w:topLinePunct w:val="0"/>
              <w:autoSpaceDE/>
              <w:autoSpaceDN/>
              <w:bidi w:val="0"/>
              <w:adjustRightInd/>
              <w:snapToGrid/>
              <w:spacing w:line="260" w:lineRule="exact"/>
              <w:ind w:left="0" w:leftChars="0"/>
              <w:jc w:val="center"/>
              <w:textAlignment w:val="auto"/>
              <w:rPr>
                <w:rFonts w:hint="eastAsia" w:ascii="宋体" w:hAnsi="宋体" w:eastAsia="宋体" w:cs="宋体"/>
                <w:szCs w:val="21"/>
              </w:rPr>
            </w:pPr>
            <w:r>
              <w:rPr>
                <w:rFonts w:hint="eastAsia" w:ascii="宋体" w:hAnsi="宋体" w:eastAsia="宋体" w:cs="宋体"/>
                <w:szCs w:val="21"/>
              </w:rPr>
              <w:t>工信部领导传达国家全新政策及发展方向，上海交通大学、学院领导出席</w:t>
            </w:r>
          </w:p>
        </w:tc>
      </w:tr>
      <w:tr>
        <w:tblPrEx>
          <w:tblBorders>
            <w:top w:val="single" w:color="2F5496" w:themeColor="accent1" w:themeShade="BF" w:sz="6" w:space="0"/>
            <w:left w:val="single" w:color="2F5496" w:themeColor="accent1" w:themeShade="BF" w:sz="6" w:space="0"/>
            <w:bottom w:val="single" w:color="2F5496" w:themeColor="accent1" w:themeShade="BF" w:sz="6" w:space="0"/>
            <w:right w:val="single" w:color="2F5496" w:themeColor="accent1" w:themeShade="BF" w:sz="6" w:space="0"/>
            <w:insideH w:val="single" w:color="2F5496" w:themeColor="accent1" w:themeShade="BF" w:sz="6" w:space="0"/>
            <w:insideV w:val="single" w:color="2F5496" w:themeColor="accent1" w:themeShade="BF" w:sz="6" w:space="0"/>
          </w:tblBorders>
          <w:tblCellMar>
            <w:top w:w="0" w:type="dxa"/>
            <w:left w:w="108" w:type="dxa"/>
            <w:bottom w:w="0" w:type="dxa"/>
            <w:right w:w="108" w:type="dxa"/>
          </w:tblCellMar>
        </w:tblPrEx>
        <w:trPr>
          <w:trHeight w:val="300" w:hRule="atLeast"/>
        </w:trPr>
        <w:tc>
          <w:tcPr>
            <w:tcW w:w="9106" w:type="dxa"/>
            <w:gridSpan w:val="4"/>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jc w:val="center"/>
              <w:textAlignment w:val="auto"/>
              <w:rPr>
                <w:rFonts w:hint="eastAsia" w:ascii="宋体" w:hAnsi="宋体" w:eastAsia="宋体" w:cs="宋体"/>
                <w:b/>
                <w:bCs/>
                <w:szCs w:val="21"/>
              </w:rPr>
            </w:pPr>
            <w:r>
              <w:rPr>
                <w:rFonts w:hint="eastAsia" w:ascii="宋体" w:hAnsi="宋体" w:eastAsia="宋体" w:cs="宋体"/>
                <w:b/>
                <w:bCs/>
                <w:szCs w:val="21"/>
              </w:rPr>
              <w:t>模块一、必修课</w:t>
            </w:r>
          </w:p>
        </w:tc>
      </w:tr>
      <w:tr>
        <w:tblPrEx>
          <w:tblBorders>
            <w:top w:val="single" w:color="2F5496" w:themeColor="accent1" w:themeShade="BF" w:sz="6" w:space="0"/>
            <w:left w:val="single" w:color="2F5496" w:themeColor="accent1" w:themeShade="BF" w:sz="6" w:space="0"/>
            <w:bottom w:val="single" w:color="2F5496" w:themeColor="accent1" w:themeShade="BF" w:sz="6" w:space="0"/>
            <w:right w:val="single" w:color="2F5496" w:themeColor="accent1" w:themeShade="BF" w:sz="6" w:space="0"/>
            <w:insideH w:val="single" w:color="2F5496" w:themeColor="accent1" w:themeShade="BF" w:sz="6" w:space="0"/>
            <w:insideV w:val="single" w:color="2F5496" w:themeColor="accent1" w:themeShade="BF" w:sz="6" w:space="0"/>
          </w:tblBorders>
          <w:tblCellMar>
            <w:top w:w="0" w:type="dxa"/>
            <w:left w:w="108" w:type="dxa"/>
            <w:bottom w:w="0" w:type="dxa"/>
            <w:right w:w="108" w:type="dxa"/>
          </w:tblCellMar>
        </w:tblPrEx>
        <w:trPr>
          <w:trHeight w:val="604" w:hRule="atLeast"/>
        </w:trPr>
        <w:tc>
          <w:tcPr>
            <w:tcW w:w="75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textAlignment w:val="auto"/>
              <w:rPr>
                <w:rFonts w:hint="eastAsia" w:ascii="宋体" w:hAnsi="宋体" w:eastAsia="宋体" w:cs="宋体"/>
                <w:szCs w:val="21"/>
              </w:rPr>
            </w:pPr>
            <w:r>
              <w:rPr>
                <w:rFonts w:hint="eastAsia" w:ascii="宋体" w:hAnsi="宋体" w:eastAsia="宋体" w:cs="宋体"/>
                <w:szCs w:val="21"/>
              </w:rPr>
              <w:t>1</w:t>
            </w:r>
          </w:p>
        </w:tc>
        <w:tc>
          <w:tcPr>
            <w:tcW w:w="326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jc w:val="left"/>
              <w:textAlignment w:val="auto"/>
              <w:rPr>
                <w:rFonts w:hint="eastAsia" w:ascii="宋体" w:hAnsi="宋体" w:eastAsia="宋体" w:cs="宋体"/>
                <w:szCs w:val="21"/>
              </w:rPr>
            </w:pPr>
            <w:r>
              <w:rPr>
                <w:rFonts w:hint="eastAsia" w:ascii="宋体" w:hAnsi="宋体" w:eastAsia="宋体" w:cs="宋体"/>
                <w:szCs w:val="21"/>
              </w:rPr>
              <w:t>破冰活动—新时期企业家精神塑造</w:t>
            </w:r>
          </w:p>
        </w:tc>
        <w:tc>
          <w:tcPr>
            <w:tcW w:w="382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jc w:val="left"/>
              <w:textAlignment w:val="auto"/>
              <w:rPr>
                <w:rFonts w:hint="eastAsia" w:ascii="宋体" w:hAnsi="宋体" w:eastAsia="宋体" w:cs="宋体"/>
                <w:szCs w:val="21"/>
              </w:rPr>
            </w:pPr>
            <w:r>
              <w:rPr>
                <w:rFonts w:hint="eastAsia" w:ascii="宋体" w:hAnsi="宋体" w:eastAsia="宋体" w:cs="宋体"/>
                <w:szCs w:val="21"/>
              </w:rPr>
              <w:t>加强新学员之间的互动交流</w:t>
            </w:r>
          </w:p>
        </w:tc>
        <w:tc>
          <w:tcPr>
            <w:tcW w:w="1266" w:type="dxa"/>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textAlignment w:val="auto"/>
              <w:rPr>
                <w:rFonts w:hint="eastAsia" w:ascii="宋体" w:hAnsi="宋体" w:eastAsia="宋体" w:cs="宋体"/>
                <w:szCs w:val="21"/>
              </w:rPr>
            </w:pPr>
            <w:r>
              <w:rPr>
                <w:rFonts w:hint="eastAsia" w:ascii="宋体" w:hAnsi="宋体" w:eastAsia="宋体" w:cs="宋体"/>
                <w:szCs w:val="21"/>
              </w:rPr>
              <w:t>李海龙：实战派培训师</w:t>
            </w:r>
          </w:p>
        </w:tc>
      </w:tr>
      <w:tr>
        <w:tblPrEx>
          <w:tblBorders>
            <w:top w:val="single" w:color="2F5496" w:themeColor="accent1" w:themeShade="BF" w:sz="6" w:space="0"/>
            <w:left w:val="single" w:color="2F5496" w:themeColor="accent1" w:themeShade="BF" w:sz="6" w:space="0"/>
            <w:bottom w:val="single" w:color="2F5496" w:themeColor="accent1" w:themeShade="BF" w:sz="6" w:space="0"/>
            <w:right w:val="single" w:color="2F5496" w:themeColor="accent1" w:themeShade="BF" w:sz="6" w:space="0"/>
            <w:insideH w:val="single" w:color="2F5496" w:themeColor="accent1" w:themeShade="BF" w:sz="6" w:space="0"/>
            <w:insideV w:val="single" w:color="2F5496" w:themeColor="accent1" w:themeShade="BF" w:sz="6" w:space="0"/>
          </w:tblBorders>
          <w:tblCellMar>
            <w:top w:w="0" w:type="dxa"/>
            <w:left w:w="108" w:type="dxa"/>
            <w:bottom w:w="0" w:type="dxa"/>
            <w:right w:w="108" w:type="dxa"/>
          </w:tblCellMar>
        </w:tblPrEx>
        <w:trPr>
          <w:trHeight w:val="773" w:hRule="atLeast"/>
        </w:trPr>
        <w:tc>
          <w:tcPr>
            <w:tcW w:w="753" w:type="dxa"/>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ind w:left="0" w:leftChars="0"/>
              <w:jc w:val="center"/>
              <w:textAlignment w:val="auto"/>
              <w:rPr>
                <w:rFonts w:hint="eastAsia" w:ascii="宋体" w:hAnsi="宋体" w:eastAsia="宋体" w:cs="宋体"/>
                <w:szCs w:val="21"/>
              </w:rPr>
            </w:pPr>
            <w:r>
              <w:rPr>
                <w:rFonts w:hint="eastAsia" w:ascii="宋体" w:hAnsi="宋体" w:eastAsia="宋体" w:cs="宋体"/>
                <w:szCs w:val="21"/>
              </w:rPr>
              <w:t>2</w:t>
            </w:r>
          </w:p>
        </w:tc>
        <w:tc>
          <w:tcPr>
            <w:tcW w:w="326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jc w:val="left"/>
              <w:textAlignment w:val="auto"/>
              <w:rPr>
                <w:rFonts w:hint="eastAsia" w:ascii="宋体" w:hAnsi="宋体" w:eastAsia="宋体" w:cs="宋体"/>
                <w:szCs w:val="21"/>
              </w:rPr>
            </w:pPr>
            <w:r>
              <w:rPr>
                <w:rFonts w:hint="eastAsia" w:ascii="宋体" w:hAnsi="宋体" w:eastAsia="宋体" w:cs="宋体"/>
                <w:szCs w:val="21"/>
              </w:rPr>
              <w:t>新常态下中国数字经济发展趋势</w:t>
            </w:r>
          </w:p>
        </w:tc>
        <w:tc>
          <w:tcPr>
            <w:tcW w:w="382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jc w:val="left"/>
              <w:textAlignment w:val="auto"/>
              <w:rPr>
                <w:rFonts w:hint="eastAsia" w:ascii="宋体" w:hAnsi="宋体" w:eastAsia="宋体" w:cs="宋体"/>
                <w:szCs w:val="21"/>
              </w:rPr>
            </w:pPr>
            <w:r>
              <w:rPr>
                <w:rFonts w:hint="eastAsia" w:ascii="宋体" w:hAnsi="宋体" w:eastAsia="宋体" w:cs="宋体"/>
                <w:szCs w:val="21"/>
              </w:rPr>
              <w:t>全球视角，分析中国产业经济升级的新挑战、新机遇</w:t>
            </w:r>
          </w:p>
        </w:tc>
        <w:tc>
          <w:tcPr>
            <w:tcW w:w="1266" w:type="dxa"/>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textAlignment w:val="auto"/>
              <w:rPr>
                <w:rFonts w:hint="eastAsia" w:ascii="宋体" w:hAnsi="宋体" w:eastAsia="宋体" w:cs="宋体"/>
                <w:szCs w:val="21"/>
              </w:rPr>
            </w:pPr>
            <w:r>
              <w:rPr>
                <w:rFonts w:hint="eastAsia" w:ascii="宋体" w:hAnsi="宋体" w:eastAsia="宋体" w:cs="宋体"/>
                <w:szCs w:val="21"/>
              </w:rPr>
              <w:t>朱启贵：上海交通大学教授</w:t>
            </w:r>
          </w:p>
        </w:tc>
      </w:tr>
      <w:tr>
        <w:tblPrEx>
          <w:tblBorders>
            <w:top w:val="single" w:color="2F5496" w:themeColor="accent1" w:themeShade="BF" w:sz="6" w:space="0"/>
            <w:left w:val="single" w:color="2F5496" w:themeColor="accent1" w:themeShade="BF" w:sz="6" w:space="0"/>
            <w:bottom w:val="single" w:color="2F5496" w:themeColor="accent1" w:themeShade="BF" w:sz="6" w:space="0"/>
            <w:right w:val="single" w:color="2F5496" w:themeColor="accent1" w:themeShade="BF" w:sz="6" w:space="0"/>
            <w:insideH w:val="single" w:color="2F5496" w:themeColor="accent1" w:themeShade="BF" w:sz="6" w:space="0"/>
            <w:insideV w:val="single" w:color="2F5496" w:themeColor="accent1" w:themeShade="BF" w:sz="6" w:space="0"/>
          </w:tblBorders>
          <w:tblCellMar>
            <w:top w:w="0" w:type="dxa"/>
            <w:left w:w="108" w:type="dxa"/>
            <w:bottom w:w="0" w:type="dxa"/>
            <w:right w:w="108" w:type="dxa"/>
          </w:tblCellMar>
        </w:tblPrEx>
        <w:trPr>
          <w:trHeight w:val="720" w:hRule="atLeast"/>
        </w:trPr>
        <w:tc>
          <w:tcPr>
            <w:tcW w:w="753" w:type="dxa"/>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ind w:left="0" w:leftChars="0"/>
              <w:jc w:val="center"/>
              <w:textAlignment w:val="auto"/>
              <w:rPr>
                <w:rFonts w:hint="eastAsia" w:ascii="宋体" w:hAnsi="宋体" w:eastAsia="宋体" w:cs="宋体"/>
                <w:szCs w:val="21"/>
              </w:rPr>
            </w:pPr>
            <w:r>
              <w:rPr>
                <w:rFonts w:hint="eastAsia" w:ascii="宋体" w:hAnsi="宋体" w:eastAsia="宋体" w:cs="宋体"/>
                <w:szCs w:val="21"/>
              </w:rPr>
              <w:t>3</w:t>
            </w:r>
          </w:p>
        </w:tc>
        <w:tc>
          <w:tcPr>
            <w:tcW w:w="326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jc w:val="left"/>
              <w:textAlignment w:val="auto"/>
              <w:rPr>
                <w:rFonts w:hint="eastAsia" w:ascii="宋体" w:hAnsi="宋体" w:eastAsia="宋体" w:cs="宋体"/>
                <w:szCs w:val="21"/>
              </w:rPr>
            </w:pPr>
            <w:r>
              <w:rPr>
                <w:rFonts w:hint="eastAsia" w:ascii="宋体" w:hAnsi="宋体" w:eastAsia="宋体" w:cs="宋体"/>
                <w:szCs w:val="21"/>
              </w:rPr>
              <w:t>人工智能助力实体经济数字化转型</w:t>
            </w:r>
          </w:p>
        </w:tc>
        <w:tc>
          <w:tcPr>
            <w:tcW w:w="382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jc w:val="left"/>
              <w:textAlignment w:val="auto"/>
              <w:rPr>
                <w:rFonts w:hint="eastAsia" w:ascii="宋体" w:hAnsi="宋体" w:eastAsia="宋体" w:cs="宋体"/>
                <w:szCs w:val="21"/>
              </w:rPr>
            </w:pPr>
            <w:r>
              <w:rPr>
                <w:rFonts w:hint="eastAsia" w:ascii="宋体" w:hAnsi="宋体" w:eastAsia="宋体" w:cs="宋体"/>
                <w:szCs w:val="21"/>
              </w:rPr>
              <w:t>工业互联网平台助力产业先进制造业转型升级</w:t>
            </w:r>
          </w:p>
        </w:tc>
        <w:tc>
          <w:tcPr>
            <w:tcW w:w="1266" w:type="dxa"/>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textAlignment w:val="auto"/>
              <w:rPr>
                <w:rFonts w:hint="eastAsia" w:ascii="宋体" w:hAnsi="宋体" w:eastAsia="宋体" w:cs="宋体"/>
                <w:szCs w:val="21"/>
              </w:rPr>
            </w:pPr>
            <w:r>
              <w:rPr>
                <w:rFonts w:hint="eastAsia" w:ascii="宋体" w:hAnsi="宋体" w:eastAsia="宋体" w:cs="宋体"/>
                <w:szCs w:val="21"/>
              </w:rPr>
              <w:t>胡洁：上海交通大学教授</w:t>
            </w:r>
          </w:p>
        </w:tc>
      </w:tr>
      <w:tr>
        <w:tblPrEx>
          <w:tblBorders>
            <w:top w:val="single" w:color="2F5496" w:themeColor="accent1" w:themeShade="BF" w:sz="6" w:space="0"/>
            <w:left w:val="single" w:color="2F5496" w:themeColor="accent1" w:themeShade="BF" w:sz="6" w:space="0"/>
            <w:bottom w:val="single" w:color="2F5496" w:themeColor="accent1" w:themeShade="BF" w:sz="6" w:space="0"/>
            <w:right w:val="single" w:color="2F5496" w:themeColor="accent1" w:themeShade="BF" w:sz="6" w:space="0"/>
            <w:insideH w:val="single" w:color="2F5496" w:themeColor="accent1" w:themeShade="BF" w:sz="6" w:space="0"/>
            <w:insideV w:val="single" w:color="2F5496" w:themeColor="accent1" w:themeShade="BF" w:sz="6" w:space="0"/>
          </w:tblBorders>
          <w:tblCellMar>
            <w:top w:w="0" w:type="dxa"/>
            <w:left w:w="108" w:type="dxa"/>
            <w:bottom w:w="0" w:type="dxa"/>
            <w:right w:w="108" w:type="dxa"/>
          </w:tblCellMar>
        </w:tblPrEx>
        <w:trPr>
          <w:trHeight w:val="760" w:hRule="atLeast"/>
        </w:trPr>
        <w:tc>
          <w:tcPr>
            <w:tcW w:w="753" w:type="dxa"/>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ind w:left="0" w:leftChars="0"/>
              <w:jc w:val="center"/>
              <w:textAlignment w:val="auto"/>
              <w:rPr>
                <w:rFonts w:hint="eastAsia" w:ascii="宋体" w:hAnsi="宋体" w:eastAsia="宋体" w:cs="宋体"/>
                <w:szCs w:val="21"/>
              </w:rPr>
            </w:pPr>
            <w:r>
              <w:rPr>
                <w:rFonts w:hint="eastAsia" w:ascii="宋体" w:hAnsi="宋体" w:eastAsia="宋体" w:cs="宋体"/>
                <w:szCs w:val="21"/>
              </w:rPr>
              <w:t>4</w:t>
            </w:r>
          </w:p>
        </w:tc>
        <w:tc>
          <w:tcPr>
            <w:tcW w:w="326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jc w:val="left"/>
              <w:textAlignment w:val="auto"/>
              <w:rPr>
                <w:rFonts w:hint="eastAsia" w:ascii="宋体" w:hAnsi="宋体" w:eastAsia="宋体" w:cs="宋体"/>
                <w:szCs w:val="21"/>
              </w:rPr>
            </w:pPr>
            <w:r>
              <w:rPr>
                <w:rFonts w:hint="eastAsia" w:ascii="宋体" w:hAnsi="宋体" w:eastAsia="宋体" w:cs="宋体"/>
                <w:szCs w:val="21"/>
              </w:rPr>
              <w:t>人工智能的现在与未来</w:t>
            </w:r>
          </w:p>
        </w:tc>
        <w:tc>
          <w:tcPr>
            <w:tcW w:w="382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jc w:val="left"/>
              <w:textAlignment w:val="auto"/>
              <w:rPr>
                <w:rFonts w:hint="eastAsia" w:ascii="宋体" w:hAnsi="宋体" w:eastAsia="宋体" w:cs="宋体"/>
                <w:szCs w:val="21"/>
              </w:rPr>
            </w:pPr>
            <w:r>
              <w:rPr>
                <w:rFonts w:hint="eastAsia" w:ascii="宋体" w:hAnsi="宋体" w:eastAsia="宋体" w:cs="宋体"/>
                <w:szCs w:val="21"/>
              </w:rPr>
              <w:t>揭秘人工智能如何改变人类观念，了解人工智能应用领域与现状，探索人工智能的发展趋势与前景</w:t>
            </w:r>
          </w:p>
        </w:tc>
        <w:tc>
          <w:tcPr>
            <w:tcW w:w="1266" w:type="dxa"/>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textAlignment w:val="auto"/>
              <w:rPr>
                <w:rFonts w:hint="eastAsia" w:ascii="宋体" w:hAnsi="宋体" w:eastAsia="宋体" w:cs="宋体"/>
                <w:szCs w:val="21"/>
              </w:rPr>
            </w:pPr>
            <w:r>
              <w:rPr>
                <w:rFonts w:hint="eastAsia" w:ascii="宋体" w:hAnsi="宋体" w:eastAsia="宋体" w:cs="宋体"/>
                <w:szCs w:val="21"/>
              </w:rPr>
              <w:t>刘成良：上海交通大学教授</w:t>
            </w:r>
          </w:p>
        </w:tc>
      </w:tr>
      <w:tr>
        <w:tblPrEx>
          <w:tblBorders>
            <w:top w:val="single" w:color="2F5496" w:themeColor="accent1" w:themeShade="BF" w:sz="6" w:space="0"/>
            <w:left w:val="single" w:color="2F5496" w:themeColor="accent1" w:themeShade="BF" w:sz="6" w:space="0"/>
            <w:bottom w:val="single" w:color="2F5496" w:themeColor="accent1" w:themeShade="BF" w:sz="6" w:space="0"/>
            <w:right w:val="single" w:color="2F5496" w:themeColor="accent1" w:themeShade="BF" w:sz="6" w:space="0"/>
            <w:insideH w:val="single" w:color="2F5496" w:themeColor="accent1" w:themeShade="BF" w:sz="6" w:space="0"/>
            <w:insideV w:val="single" w:color="2F5496" w:themeColor="accent1" w:themeShade="BF" w:sz="6" w:space="0"/>
          </w:tblBorders>
          <w:tblCellMar>
            <w:top w:w="0" w:type="dxa"/>
            <w:left w:w="108" w:type="dxa"/>
            <w:bottom w:w="0" w:type="dxa"/>
            <w:right w:w="108" w:type="dxa"/>
          </w:tblCellMar>
        </w:tblPrEx>
        <w:trPr>
          <w:trHeight w:val="600" w:hRule="atLeast"/>
        </w:trPr>
        <w:tc>
          <w:tcPr>
            <w:tcW w:w="753" w:type="dxa"/>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ind w:left="0" w:leftChars="0"/>
              <w:jc w:val="center"/>
              <w:textAlignment w:val="auto"/>
              <w:rPr>
                <w:rFonts w:hint="eastAsia" w:ascii="宋体" w:hAnsi="宋体" w:eastAsia="宋体" w:cs="宋体"/>
                <w:szCs w:val="21"/>
              </w:rPr>
            </w:pPr>
            <w:r>
              <w:rPr>
                <w:rFonts w:hint="eastAsia" w:ascii="宋体" w:hAnsi="宋体" w:eastAsia="宋体" w:cs="宋体"/>
                <w:szCs w:val="21"/>
              </w:rPr>
              <w:t>5</w:t>
            </w:r>
          </w:p>
        </w:tc>
        <w:tc>
          <w:tcPr>
            <w:tcW w:w="326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宋体" w:hAnsi="宋体" w:eastAsia="宋体" w:cs="宋体"/>
                <w:szCs w:val="21"/>
              </w:rPr>
            </w:pPr>
            <w:r>
              <w:rPr>
                <w:rFonts w:hint="eastAsia" w:ascii="宋体" w:hAnsi="宋体" w:eastAsia="宋体" w:cs="宋体"/>
                <w:szCs w:val="21"/>
              </w:rPr>
              <w:t>凤凰涅槃 剩者为王，数字化剧变中的企业转型升级与创新发展</w:t>
            </w:r>
          </w:p>
        </w:tc>
        <w:tc>
          <w:tcPr>
            <w:tcW w:w="382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jc w:val="left"/>
              <w:textAlignment w:val="auto"/>
              <w:rPr>
                <w:rFonts w:hint="eastAsia" w:ascii="宋体" w:hAnsi="宋体" w:eastAsia="宋体" w:cs="宋体"/>
                <w:szCs w:val="21"/>
              </w:rPr>
            </w:pPr>
            <w:r>
              <w:rPr>
                <w:rFonts w:hint="eastAsia" w:ascii="宋体" w:hAnsi="宋体" w:eastAsia="宋体" w:cs="宋体"/>
                <w:szCs w:val="21"/>
              </w:rPr>
              <w:t>数字科技引发了信息化、互联网化、大数据化、人工智能+ANY,交易环节、生产环节，企业生存环境发生了巨变，平台化的竞争， 资源的边际效益与跨界转型升级</w:t>
            </w:r>
          </w:p>
        </w:tc>
        <w:tc>
          <w:tcPr>
            <w:tcW w:w="1266" w:type="dxa"/>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textAlignment w:val="auto"/>
              <w:rPr>
                <w:rFonts w:hint="eastAsia" w:ascii="宋体" w:hAnsi="宋体" w:eastAsia="宋体" w:cs="宋体"/>
                <w:szCs w:val="21"/>
              </w:rPr>
            </w:pPr>
            <w:r>
              <w:rPr>
                <w:rFonts w:hint="eastAsia" w:ascii="宋体" w:hAnsi="宋体" w:eastAsia="宋体" w:cs="宋体"/>
                <w:szCs w:val="21"/>
              </w:rPr>
              <w:t>刘 钢：复旦大学教授</w:t>
            </w:r>
          </w:p>
        </w:tc>
      </w:tr>
      <w:tr>
        <w:tblPrEx>
          <w:tblBorders>
            <w:top w:val="single" w:color="2F5496" w:themeColor="accent1" w:themeShade="BF" w:sz="6" w:space="0"/>
            <w:left w:val="single" w:color="2F5496" w:themeColor="accent1" w:themeShade="BF" w:sz="6" w:space="0"/>
            <w:bottom w:val="single" w:color="2F5496" w:themeColor="accent1" w:themeShade="BF" w:sz="6" w:space="0"/>
            <w:right w:val="single" w:color="2F5496" w:themeColor="accent1" w:themeShade="BF" w:sz="6" w:space="0"/>
            <w:insideH w:val="single" w:color="2F5496" w:themeColor="accent1" w:themeShade="BF" w:sz="6" w:space="0"/>
            <w:insideV w:val="single" w:color="2F5496" w:themeColor="accent1" w:themeShade="BF" w:sz="6" w:space="0"/>
          </w:tblBorders>
          <w:tblCellMar>
            <w:top w:w="0" w:type="dxa"/>
            <w:left w:w="108" w:type="dxa"/>
            <w:bottom w:w="0" w:type="dxa"/>
            <w:right w:w="108" w:type="dxa"/>
          </w:tblCellMar>
        </w:tblPrEx>
        <w:trPr>
          <w:trHeight w:val="594" w:hRule="atLeast"/>
        </w:trPr>
        <w:tc>
          <w:tcPr>
            <w:tcW w:w="753" w:type="dxa"/>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ind w:left="0" w:leftChars="0"/>
              <w:jc w:val="center"/>
              <w:textAlignment w:val="auto"/>
              <w:rPr>
                <w:rFonts w:hint="eastAsia" w:ascii="宋体" w:hAnsi="宋体" w:eastAsia="宋体" w:cs="宋体"/>
                <w:szCs w:val="21"/>
              </w:rPr>
            </w:pPr>
            <w:r>
              <w:rPr>
                <w:rFonts w:hint="eastAsia" w:ascii="宋体" w:hAnsi="宋体" w:eastAsia="宋体" w:cs="宋体"/>
                <w:szCs w:val="21"/>
              </w:rPr>
              <w:t>6</w:t>
            </w:r>
          </w:p>
        </w:tc>
        <w:tc>
          <w:tcPr>
            <w:tcW w:w="326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jc w:val="left"/>
              <w:textAlignment w:val="auto"/>
              <w:rPr>
                <w:rFonts w:hint="eastAsia" w:ascii="宋体" w:hAnsi="宋体" w:eastAsia="宋体" w:cs="宋体"/>
                <w:szCs w:val="21"/>
              </w:rPr>
            </w:pPr>
            <w:r>
              <w:rPr>
                <w:rFonts w:hint="eastAsia" w:ascii="宋体" w:hAnsi="宋体" w:eastAsia="宋体" w:cs="宋体"/>
                <w:szCs w:val="21"/>
              </w:rPr>
              <w:t>创新驱动与产业升级-中国走向高端制造的必由之路</w:t>
            </w:r>
          </w:p>
        </w:tc>
        <w:tc>
          <w:tcPr>
            <w:tcW w:w="382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jc w:val="left"/>
              <w:textAlignment w:val="auto"/>
              <w:rPr>
                <w:rFonts w:hint="eastAsia" w:ascii="宋体" w:hAnsi="宋体" w:eastAsia="宋体" w:cs="宋体"/>
                <w:szCs w:val="21"/>
              </w:rPr>
            </w:pPr>
            <w:r>
              <w:rPr>
                <w:rFonts w:hint="eastAsia" w:ascii="宋体" w:hAnsi="宋体" w:eastAsia="宋体" w:cs="宋体"/>
                <w:szCs w:val="21"/>
              </w:rPr>
              <w:t>制造业的技术升级，智能制造依托于数字化管理与实施路径</w:t>
            </w:r>
          </w:p>
        </w:tc>
        <w:tc>
          <w:tcPr>
            <w:tcW w:w="1266" w:type="dxa"/>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textAlignment w:val="auto"/>
              <w:rPr>
                <w:rFonts w:hint="eastAsia" w:ascii="宋体" w:hAnsi="宋体" w:eastAsia="宋体" w:cs="宋体"/>
                <w:szCs w:val="21"/>
              </w:rPr>
            </w:pPr>
            <w:r>
              <w:rPr>
                <w:rFonts w:hint="eastAsia" w:ascii="宋体" w:hAnsi="宋体" w:eastAsia="宋体" w:cs="宋体"/>
                <w:szCs w:val="21"/>
              </w:rPr>
              <w:t>郝永涛：同济大学教授</w:t>
            </w:r>
          </w:p>
        </w:tc>
      </w:tr>
      <w:tr>
        <w:tblPrEx>
          <w:tblBorders>
            <w:top w:val="single" w:color="2F5496" w:themeColor="accent1" w:themeShade="BF" w:sz="6" w:space="0"/>
            <w:left w:val="single" w:color="2F5496" w:themeColor="accent1" w:themeShade="BF" w:sz="6" w:space="0"/>
            <w:bottom w:val="single" w:color="2F5496" w:themeColor="accent1" w:themeShade="BF" w:sz="6" w:space="0"/>
            <w:right w:val="single" w:color="2F5496" w:themeColor="accent1" w:themeShade="BF" w:sz="6" w:space="0"/>
            <w:insideH w:val="single" w:color="2F5496" w:themeColor="accent1" w:themeShade="BF" w:sz="6" w:space="0"/>
            <w:insideV w:val="single" w:color="2F5496" w:themeColor="accent1" w:themeShade="BF" w:sz="6" w:space="0"/>
          </w:tblBorders>
          <w:tblCellMar>
            <w:top w:w="0" w:type="dxa"/>
            <w:left w:w="108" w:type="dxa"/>
            <w:bottom w:w="0" w:type="dxa"/>
            <w:right w:w="108" w:type="dxa"/>
          </w:tblCellMar>
        </w:tblPrEx>
        <w:trPr>
          <w:trHeight w:val="510" w:hRule="atLeast"/>
        </w:trPr>
        <w:tc>
          <w:tcPr>
            <w:tcW w:w="753" w:type="dxa"/>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ind w:left="0" w:leftChars="0"/>
              <w:jc w:val="center"/>
              <w:textAlignment w:val="auto"/>
              <w:rPr>
                <w:rFonts w:hint="eastAsia" w:ascii="宋体" w:hAnsi="宋体" w:eastAsia="宋体" w:cs="宋体"/>
                <w:szCs w:val="21"/>
              </w:rPr>
            </w:pPr>
            <w:r>
              <w:rPr>
                <w:rFonts w:hint="eastAsia" w:ascii="宋体" w:hAnsi="宋体" w:eastAsia="宋体" w:cs="宋体"/>
                <w:szCs w:val="21"/>
              </w:rPr>
              <w:t>7</w:t>
            </w:r>
          </w:p>
        </w:tc>
        <w:tc>
          <w:tcPr>
            <w:tcW w:w="326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jc w:val="left"/>
              <w:textAlignment w:val="auto"/>
              <w:rPr>
                <w:rFonts w:hint="eastAsia" w:ascii="宋体" w:hAnsi="宋体" w:eastAsia="宋体" w:cs="宋体"/>
                <w:szCs w:val="21"/>
              </w:rPr>
            </w:pPr>
            <w:r>
              <w:rPr>
                <w:rFonts w:hint="eastAsia" w:ascii="宋体" w:hAnsi="宋体" w:eastAsia="宋体" w:cs="宋体"/>
              </w:rPr>
              <w:t>企业组织变革与领导力建设</w:t>
            </w:r>
          </w:p>
        </w:tc>
        <w:tc>
          <w:tcPr>
            <w:tcW w:w="382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jc w:val="left"/>
              <w:textAlignment w:val="auto"/>
              <w:rPr>
                <w:rFonts w:hint="eastAsia" w:ascii="宋体" w:hAnsi="宋体" w:eastAsia="宋体" w:cs="宋体"/>
                <w:szCs w:val="21"/>
              </w:rPr>
            </w:pPr>
            <w:r>
              <w:rPr>
                <w:rFonts w:hint="eastAsia" w:ascii="宋体" w:hAnsi="宋体" w:eastAsia="宋体" w:cs="宋体"/>
              </w:rPr>
              <w:t>人才复制、激活人性、激发动力、全员绩效倍增</w:t>
            </w:r>
          </w:p>
        </w:tc>
        <w:tc>
          <w:tcPr>
            <w:tcW w:w="1266" w:type="dxa"/>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textAlignment w:val="auto"/>
              <w:rPr>
                <w:rFonts w:hint="eastAsia" w:ascii="宋体" w:hAnsi="宋体" w:eastAsia="宋体" w:cs="宋体"/>
                <w:szCs w:val="21"/>
              </w:rPr>
            </w:pPr>
            <w:r>
              <w:rPr>
                <w:rFonts w:hint="eastAsia" w:ascii="宋体" w:hAnsi="宋体" w:eastAsia="宋体" w:cs="宋体"/>
                <w:szCs w:val="21"/>
              </w:rPr>
              <w:t xml:space="preserve"> 胡  近：上海交通大学教授</w:t>
            </w:r>
          </w:p>
        </w:tc>
      </w:tr>
      <w:tr>
        <w:tblPrEx>
          <w:tblBorders>
            <w:top w:val="single" w:color="2F5496" w:themeColor="accent1" w:themeShade="BF" w:sz="6" w:space="0"/>
            <w:left w:val="single" w:color="2F5496" w:themeColor="accent1" w:themeShade="BF" w:sz="6" w:space="0"/>
            <w:bottom w:val="single" w:color="2F5496" w:themeColor="accent1" w:themeShade="BF" w:sz="6" w:space="0"/>
            <w:right w:val="single" w:color="2F5496" w:themeColor="accent1" w:themeShade="BF" w:sz="6" w:space="0"/>
            <w:insideH w:val="single" w:color="2F5496" w:themeColor="accent1" w:themeShade="BF" w:sz="6" w:space="0"/>
            <w:insideV w:val="single" w:color="2F5496" w:themeColor="accent1" w:themeShade="BF" w:sz="6" w:space="0"/>
          </w:tblBorders>
          <w:tblCellMar>
            <w:top w:w="0" w:type="dxa"/>
            <w:left w:w="108" w:type="dxa"/>
            <w:bottom w:w="0" w:type="dxa"/>
            <w:right w:w="108" w:type="dxa"/>
          </w:tblCellMar>
        </w:tblPrEx>
        <w:trPr>
          <w:trHeight w:val="844" w:hRule="atLeast"/>
        </w:trPr>
        <w:tc>
          <w:tcPr>
            <w:tcW w:w="753" w:type="dxa"/>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ind w:left="0" w:leftChars="0"/>
              <w:jc w:val="center"/>
              <w:textAlignment w:val="auto"/>
              <w:rPr>
                <w:rFonts w:hint="eastAsia" w:ascii="宋体" w:hAnsi="宋体" w:eastAsia="宋体" w:cs="宋体"/>
                <w:szCs w:val="21"/>
              </w:rPr>
            </w:pPr>
            <w:r>
              <w:rPr>
                <w:rFonts w:hint="eastAsia" w:ascii="宋体" w:hAnsi="宋体" w:eastAsia="宋体" w:cs="宋体"/>
                <w:szCs w:val="21"/>
              </w:rPr>
              <w:t>8</w:t>
            </w:r>
          </w:p>
        </w:tc>
        <w:tc>
          <w:tcPr>
            <w:tcW w:w="326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宋体" w:hAnsi="宋体" w:eastAsia="宋体" w:cs="宋体"/>
                <w:szCs w:val="21"/>
              </w:rPr>
            </w:pPr>
            <w:r>
              <w:rPr>
                <w:rFonts w:hint="eastAsia" w:ascii="宋体" w:hAnsi="宋体" w:eastAsia="宋体" w:cs="宋体"/>
                <w:szCs w:val="21"/>
              </w:rPr>
              <w:t>数字经济下的市场品牌战略</w:t>
            </w:r>
          </w:p>
        </w:tc>
        <w:tc>
          <w:tcPr>
            <w:tcW w:w="382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jc w:val="left"/>
              <w:textAlignment w:val="auto"/>
              <w:rPr>
                <w:rFonts w:hint="eastAsia" w:ascii="宋体" w:hAnsi="宋体" w:eastAsia="宋体" w:cs="宋体"/>
                <w:szCs w:val="21"/>
              </w:rPr>
            </w:pPr>
            <w:r>
              <w:rPr>
                <w:rFonts w:hint="eastAsia" w:ascii="宋体" w:hAnsi="宋体" w:eastAsia="宋体" w:cs="宋体"/>
                <w:szCs w:val="21"/>
              </w:rPr>
              <w:t>锁定高端、定价定天下，企业取得长久成功的核心， 布局品牌战略中小企业的出路</w:t>
            </w:r>
          </w:p>
        </w:tc>
        <w:tc>
          <w:tcPr>
            <w:tcW w:w="1266" w:type="dxa"/>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textAlignment w:val="auto"/>
              <w:rPr>
                <w:rFonts w:hint="eastAsia" w:ascii="宋体" w:hAnsi="宋体" w:eastAsia="宋体" w:cs="宋体"/>
                <w:szCs w:val="21"/>
              </w:rPr>
            </w:pPr>
            <w:r>
              <w:rPr>
                <w:rFonts w:hint="eastAsia" w:ascii="宋体" w:hAnsi="宋体" w:eastAsia="宋体" w:cs="宋体"/>
                <w:szCs w:val="21"/>
              </w:rPr>
              <w:t>余明阳：上海交通大学教授</w:t>
            </w:r>
          </w:p>
        </w:tc>
      </w:tr>
      <w:tr>
        <w:tblPrEx>
          <w:tblBorders>
            <w:top w:val="single" w:color="2F5496" w:themeColor="accent1" w:themeShade="BF" w:sz="6" w:space="0"/>
            <w:left w:val="single" w:color="2F5496" w:themeColor="accent1" w:themeShade="BF" w:sz="6" w:space="0"/>
            <w:bottom w:val="single" w:color="2F5496" w:themeColor="accent1" w:themeShade="BF" w:sz="6" w:space="0"/>
            <w:right w:val="single" w:color="2F5496" w:themeColor="accent1" w:themeShade="BF" w:sz="6" w:space="0"/>
            <w:insideH w:val="single" w:color="2F5496" w:themeColor="accent1" w:themeShade="BF" w:sz="6" w:space="0"/>
            <w:insideV w:val="single" w:color="2F5496" w:themeColor="accent1" w:themeShade="BF" w:sz="6" w:space="0"/>
          </w:tblBorders>
          <w:tblCellMar>
            <w:top w:w="0" w:type="dxa"/>
            <w:left w:w="108" w:type="dxa"/>
            <w:bottom w:w="0" w:type="dxa"/>
            <w:right w:w="108" w:type="dxa"/>
          </w:tblCellMar>
        </w:tblPrEx>
        <w:trPr>
          <w:trHeight w:val="1405" w:hRule="atLeast"/>
        </w:trPr>
        <w:tc>
          <w:tcPr>
            <w:tcW w:w="753" w:type="dxa"/>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ind w:left="0" w:leftChars="0"/>
              <w:jc w:val="center"/>
              <w:textAlignment w:val="auto"/>
              <w:rPr>
                <w:rFonts w:hint="eastAsia" w:ascii="宋体" w:hAnsi="宋体" w:eastAsia="宋体" w:cs="宋体"/>
                <w:szCs w:val="21"/>
              </w:rPr>
            </w:pPr>
            <w:r>
              <w:rPr>
                <w:rFonts w:hint="eastAsia" w:ascii="宋体" w:hAnsi="宋体" w:eastAsia="宋体" w:cs="宋体"/>
                <w:szCs w:val="21"/>
              </w:rPr>
              <w:t>9</w:t>
            </w:r>
          </w:p>
        </w:tc>
        <w:tc>
          <w:tcPr>
            <w:tcW w:w="326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宋体" w:hAnsi="宋体" w:eastAsia="宋体" w:cs="宋体"/>
                <w:bCs/>
                <w:szCs w:val="21"/>
              </w:rPr>
            </w:pPr>
            <w:r>
              <w:rPr>
                <w:rFonts w:hint="eastAsia" w:ascii="宋体" w:hAnsi="宋体" w:eastAsia="宋体" w:cs="宋体"/>
              </w:rPr>
              <w:t>商界博弈——赢得越多越好</w:t>
            </w:r>
          </w:p>
        </w:tc>
        <w:tc>
          <w:tcPr>
            <w:tcW w:w="3827" w:type="dxa"/>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ind w:left="0" w:leftChars="0"/>
              <w:textAlignment w:val="auto"/>
              <w:rPr>
                <w:rFonts w:hint="eastAsia" w:ascii="宋体" w:hAnsi="宋体" w:eastAsia="宋体" w:cs="宋体"/>
                <w:bCs/>
                <w:kern w:val="0"/>
                <w:szCs w:val="21"/>
              </w:rPr>
            </w:pPr>
            <w:r>
              <w:rPr>
                <w:rFonts w:hint="eastAsia" w:ascii="宋体" w:hAnsi="宋体" w:eastAsia="宋体" w:cs="宋体"/>
              </w:rPr>
              <w:t>这是一个获得过诺贝尔经济学奖的商场博弈，这是一次考验人性的市场竞争，这是一次合作共赢的沉浸式体验，这是一次跨部门沟通的场景再现</w:t>
            </w:r>
          </w:p>
        </w:tc>
        <w:tc>
          <w:tcPr>
            <w:tcW w:w="1266" w:type="dxa"/>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firstLine="210" w:firstLineChars="100"/>
              <w:textAlignment w:val="auto"/>
              <w:rPr>
                <w:rFonts w:hint="eastAsia" w:ascii="宋体" w:hAnsi="宋体" w:eastAsia="宋体" w:cs="宋体"/>
              </w:rPr>
            </w:pPr>
            <w:r>
              <w:rPr>
                <w:rFonts w:hint="eastAsia" w:ascii="宋体" w:hAnsi="宋体" w:eastAsia="宋体" w:cs="宋体"/>
              </w:rPr>
              <w:t>龚一：</w:t>
            </w:r>
          </w:p>
          <w:p>
            <w:pPr>
              <w:keepNext w:val="0"/>
              <w:keepLines w:val="0"/>
              <w:pageBreakBefore w:val="0"/>
              <w:widowControl/>
              <w:kinsoku/>
              <w:wordWrap/>
              <w:overflowPunct/>
              <w:topLinePunct w:val="0"/>
              <w:autoSpaceDE/>
              <w:autoSpaceDN/>
              <w:bidi w:val="0"/>
              <w:adjustRightInd/>
              <w:snapToGrid/>
              <w:spacing w:line="260" w:lineRule="exact"/>
              <w:ind w:left="0" w:leftChars="0"/>
              <w:textAlignment w:val="auto"/>
              <w:rPr>
                <w:rFonts w:hint="eastAsia" w:ascii="宋体" w:hAnsi="宋体" w:eastAsia="宋体" w:cs="宋体"/>
                <w:szCs w:val="21"/>
              </w:rPr>
            </w:pPr>
            <w:r>
              <w:rPr>
                <w:rFonts w:hint="eastAsia" w:ascii="宋体" w:hAnsi="宋体" w:eastAsia="宋体" w:cs="宋体"/>
              </w:rPr>
              <w:t>实战派讲师</w:t>
            </w:r>
          </w:p>
        </w:tc>
      </w:tr>
      <w:tr>
        <w:tblPrEx>
          <w:tblBorders>
            <w:top w:val="single" w:color="2F5496" w:themeColor="accent1" w:themeShade="BF" w:sz="6" w:space="0"/>
            <w:left w:val="single" w:color="2F5496" w:themeColor="accent1" w:themeShade="BF" w:sz="6" w:space="0"/>
            <w:bottom w:val="single" w:color="2F5496" w:themeColor="accent1" w:themeShade="BF" w:sz="6" w:space="0"/>
            <w:right w:val="single" w:color="2F5496" w:themeColor="accent1" w:themeShade="BF" w:sz="6" w:space="0"/>
            <w:insideH w:val="single" w:color="2F5496" w:themeColor="accent1" w:themeShade="BF" w:sz="6" w:space="0"/>
            <w:insideV w:val="single" w:color="2F5496" w:themeColor="accent1" w:themeShade="BF" w:sz="6" w:space="0"/>
          </w:tblBorders>
          <w:tblCellMar>
            <w:top w:w="0" w:type="dxa"/>
            <w:left w:w="108" w:type="dxa"/>
            <w:bottom w:w="0" w:type="dxa"/>
            <w:right w:w="108" w:type="dxa"/>
          </w:tblCellMar>
        </w:tblPrEx>
        <w:trPr>
          <w:trHeight w:val="780" w:hRule="atLeast"/>
        </w:trPr>
        <w:tc>
          <w:tcPr>
            <w:tcW w:w="75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jc w:val="center"/>
              <w:textAlignment w:val="auto"/>
              <w:rPr>
                <w:rFonts w:hint="eastAsia" w:ascii="宋体" w:hAnsi="宋体" w:eastAsia="宋体" w:cs="宋体"/>
                <w:szCs w:val="21"/>
              </w:rPr>
            </w:pPr>
            <w:r>
              <w:rPr>
                <w:rFonts w:hint="eastAsia" w:ascii="宋体" w:hAnsi="宋体" w:eastAsia="宋体" w:cs="宋体"/>
                <w:szCs w:val="21"/>
              </w:rPr>
              <w:t>10</w:t>
            </w:r>
          </w:p>
        </w:tc>
        <w:tc>
          <w:tcPr>
            <w:tcW w:w="326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jc w:val="left"/>
              <w:textAlignment w:val="auto"/>
              <w:rPr>
                <w:rFonts w:hint="eastAsia" w:ascii="宋体" w:hAnsi="宋体" w:eastAsia="宋体" w:cs="宋体"/>
                <w:szCs w:val="21"/>
              </w:rPr>
            </w:pPr>
            <w:r>
              <w:rPr>
                <w:rFonts w:hint="eastAsia" w:ascii="宋体" w:hAnsi="宋体" w:eastAsia="宋体" w:cs="宋体"/>
                <w:szCs w:val="21"/>
              </w:rPr>
              <w:t>企业管理者的财资思维迭代——赋智、赋值、赋能</w:t>
            </w:r>
          </w:p>
        </w:tc>
        <w:tc>
          <w:tcPr>
            <w:tcW w:w="3827" w:type="dxa"/>
            <w:shd w:val="clear" w:color="auto" w:fill="auto"/>
          </w:tcPr>
          <w:p>
            <w:pPr>
              <w:keepNext w:val="0"/>
              <w:keepLines w:val="0"/>
              <w:pageBreakBefore w:val="0"/>
              <w:widowControl/>
              <w:kinsoku/>
              <w:wordWrap/>
              <w:overflowPunct/>
              <w:topLinePunct w:val="0"/>
              <w:autoSpaceDE/>
              <w:autoSpaceDN/>
              <w:bidi w:val="0"/>
              <w:adjustRightInd/>
              <w:snapToGrid/>
              <w:spacing w:line="260" w:lineRule="exact"/>
              <w:ind w:left="0" w:leftChars="0"/>
              <w:jc w:val="left"/>
              <w:textAlignment w:val="auto"/>
              <w:rPr>
                <w:rFonts w:hint="eastAsia" w:ascii="宋体" w:hAnsi="宋体" w:eastAsia="宋体" w:cs="宋体"/>
                <w:szCs w:val="21"/>
              </w:rPr>
            </w:pPr>
            <w:r>
              <w:rPr>
                <w:rFonts w:hint="eastAsia" w:ascii="宋体" w:hAnsi="宋体" w:eastAsia="宋体" w:cs="宋体"/>
              </w:rPr>
              <w:t>降本增效具有系统性，要编制合理的管理体系实现各环节有效制约、增效意识，全方位控制成本的基础上制定年度计划</w:t>
            </w:r>
          </w:p>
        </w:tc>
        <w:tc>
          <w:tcPr>
            <w:tcW w:w="1266" w:type="dxa"/>
          </w:tcPr>
          <w:p>
            <w:pPr>
              <w:keepNext w:val="0"/>
              <w:keepLines w:val="0"/>
              <w:pageBreakBefore w:val="0"/>
              <w:widowControl/>
              <w:kinsoku/>
              <w:wordWrap/>
              <w:overflowPunct/>
              <w:topLinePunct w:val="0"/>
              <w:autoSpaceDE/>
              <w:autoSpaceDN/>
              <w:bidi w:val="0"/>
              <w:adjustRightInd/>
              <w:snapToGrid/>
              <w:spacing w:line="260" w:lineRule="exact"/>
              <w:ind w:left="0" w:leftChars="0"/>
              <w:textAlignment w:val="auto"/>
              <w:rPr>
                <w:rFonts w:hint="eastAsia" w:ascii="宋体" w:hAnsi="宋体" w:eastAsia="宋体" w:cs="宋体"/>
                <w:szCs w:val="21"/>
              </w:rPr>
            </w:pPr>
            <w:r>
              <w:rPr>
                <w:rFonts w:hint="eastAsia" w:ascii="宋体" w:hAnsi="宋体" w:eastAsia="宋体" w:cs="宋体"/>
              </w:rPr>
              <w:t>袁婉贞：实战派导师</w:t>
            </w:r>
          </w:p>
        </w:tc>
      </w:tr>
      <w:tr>
        <w:tblPrEx>
          <w:tblBorders>
            <w:top w:val="single" w:color="2F5496" w:themeColor="accent1" w:themeShade="BF" w:sz="6" w:space="0"/>
            <w:left w:val="single" w:color="2F5496" w:themeColor="accent1" w:themeShade="BF" w:sz="6" w:space="0"/>
            <w:bottom w:val="single" w:color="2F5496" w:themeColor="accent1" w:themeShade="BF" w:sz="6" w:space="0"/>
            <w:right w:val="single" w:color="2F5496" w:themeColor="accent1" w:themeShade="BF" w:sz="6" w:space="0"/>
            <w:insideH w:val="single" w:color="2F5496" w:themeColor="accent1" w:themeShade="BF" w:sz="6" w:space="0"/>
            <w:insideV w:val="single" w:color="2F5496" w:themeColor="accent1" w:themeShade="BF" w:sz="6" w:space="0"/>
          </w:tblBorders>
          <w:tblCellMar>
            <w:top w:w="0" w:type="dxa"/>
            <w:left w:w="108" w:type="dxa"/>
            <w:bottom w:w="0" w:type="dxa"/>
            <w:right w:w="108" w:type="dxa"/>
          </w:tblCellMar>
        </w:tblPrEx>
        <w:trPr>
          <w:trHeight w:val="1235" w:hRule="atLeast"/>
        </w:trPr>
        <w:tc>
          <w:tcPr>
            <w:tcW w:w="75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jc w:val="center"/>
              <w:textAlignment w:val="auto"/>
              <w:rPr>
                <w:rFonts w:hint="eastAsia" w:ascii="宋体" w:hAnsi="宋体" w:eastAsia="宋体" w:cs="宋体"/>
                <w:szCs w:val="21"/>
              </w:rPr>
            </w:pPr>
            <w:r>
              <w:rPr>
                <w:rFonts w:hint="eastAsia" w:ascii="宋体" w:hAnsi="宋体" w:eastAsia="宋体" w:cs="宋体"/>
                <w:szCs w:val="21"/>
              </w:rPr>
              <w:t>11</w:t>
            </w:r>
          </w:p>
        </w:tc>
        <w:tc>
          <w:tcPr>
            <w:tcW w:w="326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宋体" w:hAnsi="宋体" w:eastAsia="宋体" w:cs="宋体"/>
                <w:szCs w:val="21"/>
              </w:rPr>
            </w:pPr>
            <w:r>
              <w:rPr>
                <w:rFonts w:hint="eastAsia" w:ascii="宋体" w:hAnsi="宋体" w:eastAsia="宋体" w:cs="宋体"/>
                <w:szCs w:val="21"/>
              </w:rPr>
              <w:t>企业家的法商领导力</w:t>
            </w:r>
          </w:p>
        </w:tc>
        <w:tc>
          <w:tcPr>
            <w:tcW w:w="382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jc w:val="left"/>
              <w:textAlignment w:val="auto"/>
              <w:rPr>
                <w:rFonts w:hint="eastAsia" w:ascii="宋体" w:hAnsi="宋体" w:eastAsia="宋体" w:cs="宋体"/>
                <w:szCs w:val="21"/>
              </w:rPr>
            </w:pPr>
            <w:r>
              <w:rPr>
                <w:rFonts w:hint="eastAsia" w:ascii="宋体" w:hAnsi="宋体" w:eastAsia="宋体" w:cs="宋体"/>
                <w:szCs w:val="21"/>
              </w:rPr>
              <w:t>为什么FACEBOOK的扎克伯格在2017年5月被哈佛大学授予“荣誉法学博士”学位？一个企业家为什么要有法商领导力，本课程旨在帮助企业家正确植入使企业稳健强大的基因。</w:t>
            </w:r>
          </w:p>
        </w:tc>
        <w:tc>
          <w:tcPr>
            <w:tcW w:w="1266" w:type="dxa"/>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firstLine="210" w:firstLineChars="100"/>
              <w:textAlignment w:val="auto"/>
              <w:rPr>
                <w:rFonts w:hint="eastAsia" w:ascii="宋体" w:hAnsi="宋体" w:eastAsia="宋体" w:cs="宋体"/>
                <w:szCs w:val="21"/>
              </w:rPr>
            </w:pPr>
            <w:r>
              <w:rPr>
                <w:rFonts w:hint="eastAsia" w:ascii="宋体" w:hAnsi="宋体" w:eastAsia="宋体" w:cs="宋体"/>
                <w:szCs w:val="21"/>
              </w:rPr>
              <w:t>王厚忠：</w:t>
            </w:r>
          </w:p>
          <w:p>
            <w:pPr>
              <w:keepNext w:val="0"/>
              <w:keepLines w:val="0"/>
              <w:pageBreakBefore w:val="0"/>
              <w:widowControl/>
              <w:kinsoku/>
              <w:wordWrap/>
              <w:overflowPunct/>
              <w:topLinePunct w:val="0"/>
              <w:autoSpaceDE/>
              <w:autoSpaceDN/>
              <w:bidi w:val="0"/>
              <w:adjustRightInd/>
              <w:snapToGrid/>
              <w:spacing w:line="260" w:lineRule="exact"/>
              <w:ind w:left="0" w:leftChars="0"/>
              <w:textAlignment w:val="auto"/>
              <w:rPr>
                <w:rFonts w:hint="eastAsia" w:ascii="宋体" w:hAnsi="宋体" w:eastAsia="宋体" w:cs="宋体"/>
                <w:szCs w:val="21"/>
              </w:rPr>
            </w:pPr>
            <w:r>
              <w:rPr>
                <w:rFonts w:hint="eastAsia" w:ascii="宋体" w:hAnsi="宋体" w:eastAsia="宋体" w:cs="宋体"/>
                <w:szCs w:val="21"/>
              </w:rPr>
              <w:t>实战派导师</w:t>
            </w:r>
          </w:p>
        </w:tc>
      </w:tr>
      <w:tr>
        <w:tblPrEx>
          <w:tblBorders>
            <w:top w:val="single" w:color="2F5496" w:themeColor="accent1" w:themeShade="BF" w:sz="6" w:space="0"/>
            <w:left w:val="single" w:color="2F5496" w:themeColor="accent1" w:themeShade="BF" w:sz="6" w:space="0"/>
            <w:bottom w:val="single" w:color="2F5496" w:themeColor="accent1" w:themeShade="BF" w:sz="6" w:space="0"/>
            <w:right w:val="single" w:color="2F5496" w:themeColor="accent1" w:themeShade="BF" w:sz="6" w:space="0"/>
            <w:insideH w:val="single" w:color="2F5496" w:themeColor="accent1" w:themeShade="BF" w:sz="6" w:space="0"/>
            <w:insideV w:val="single" w:color="2F5496" w:themeColor="accent1" w:themeShade="BF" w:sz="6" w:space="0"/>
          </w:tblBorders>
          <w:tblCellMar>
            <w:top w:w="0" w:type="dxa"/>
            <w:left w:w="108" w:type="dxa"/>
            <w:bottom w:w="0" w:type="dxa"/>
            <w:right w:w="108" w:type="dxa"/>
          </w:tblCellMar>
        </w:tblPrEx>
        <w:trPr>
          <w:trHeight w:val="485" w:hRule="atLeast"/>
        </w:trPr>
        <w:tc>
          <w:tcPr>
            <w:tcW w:w="75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jc w:val="center"/>
              <w:textAlignment w:val="auto"/>
              <w:rPr>
                <w:rFonts w:hint="eastAsia" w:ascii="宋体" w:hAnsi="宋体" w:eastAsia="宋体" w:cs="宋体"/>
                <w:szCs w:val="21"/>
              </w:rPr>
            </w:pPr>
            <w:r>
              <w:rPr>
                <w:rFonts w:hint="eastAsia" w:ascii="宋体" w:hAnsi="宋体" w:eastAsia="宋体" w:cs="宋体"/>
                <w:szCs w:val="21"/>
              </w:rPr>
              <w:t>12</w:t>
            </w:r>
          </w:p>
        </w:tc>
        <w:tc>
          <w:tcPr>
            <w:tcW w:w="326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宋体" w:hAnsi="宋体" w:eastAsia="宋体" w:cs="宋体"/>
                <w:szCs w:val="21"/>
              </w:rPr>
            </w:pPr>
            <w:r>
              <w:rPr>
                <w:rFonts w:hint="eastAsia" w:ascii="宋体" w:hAnsi="宋体" w:eastAsia="宋体" w:cs="宋体"/>
                <w:szCs w:val="21"/>
              </w:rPr>
              <w:t>股权顶层设计与股权激励</w:t>
            </w:r>
          </w:p>
        </w:tc>
        <w:tc>
          <w:tcPr>
            <w:tcW w:w="382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jc w:val="left"/>
              <w:textAlignment w:val="auto"/>
              <w:rPr>
                <w:rFonts w:hint="eastAsia" w:ascii="宋体" w:hAnsi="宋体" w:eastAsia="宋体" w:cs="宋体"/>
                <w:szCs w:val="21"/>
              </w:rPr>
            </w:pPr>
            <w:r>
              <w:rPr>
                <w:rFonts w:hint="eastAsia" w:ascii="宋体" w:hAnsi="宋体" w:eastAsia="宋体" w:cs="宋体"/>
                <w:szCs w:val="21"/>
              </w:rPr>
              <w:t>股权裂变成为第一的资本秘密</w:t>
            </w:r>
          </w:p>
        </w:tc>
        <w:tc>
          <w:tcPr>
            <w:tcW w:w="1266" w:type="dxa"/>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firstLine="210" w:firstLineChars="100"/>
              <w:textAlignment w:val="auto"/>
              <w:rPr>
                <w:rFonts w:hint="eastAsia" w:ascii="宋体" w:hAnsi="宋体" w:eastAsia="宋体" w:cs="宋体"/>
                <w:szCs w:val="21"/>
              </w:rPr>
            </w:pPr>
            <w:r>
              <w:rPr>
                <w:rFonts w:hint="eastAsia" w:ascii="宋体" w:hAnsi="宋体" w:eastAsia="宋体" w:cs="宋体"/>
                <w:szCs w:val="21"/>
              </w:rPr>
              <w:t>宋俊生：</w:t>
            </w:r>
          </w:p>
          <w:p>
            <w:pPr>
              <w:keepNext w:val="0"/>
              <w:keepLines w:val="0"/>
              <w:pageBreakBefore w:val="0"/>
              <w:widowControl/>
              <w:kinsoku/>
              <w:wordWrap/>
              <w:overflowPunct/>
              <w:topLinePunct w:val="0"/>
              <w:autoSpaceDE/>
              <w:autoSpaceDN/>
              <w:bidi w:val="0"/>
              <w:adjustRightInd/>
              <w:snapToGrid/>
              <w:spacing w:line="260" w:lineRule="exact"/>
              <w:ind w:left="0" w:leftChars="0"/>
              <w:textAlignment w:val="auto"/>
              <w:rPr>
                <w:rFonts w:hint="eastAsia" w:ascii="宋体" w:hAnsi="宋体" w:eastAsia="宋体" w:cs="宋体"/>
                <w:szCs w:val="21"/>
              </w:rPr>
            </w:pPr>
            <w:r>
              <w:rPr>
                <w:rFonts w:hint="eastAsia" w:ascii="宋体" w:hAnsi="宋体" w:eastAsia="宋体" w:cs="宋体"/>
                <w:szCs w:val="21"/>
              </w:rPr>
              <w:t>实战派导师</w:t>
            </w:r>
          </w:p>
        </w:tc>
      </w:tr>
      <w:tr>
        <w:tblPrEx>
          <w:tblBorders>
            <w:top w:val="single" w:color="2F5496" w:themeColor="accent1" w:themeShade="BF" w:sz="6" w:space="0"/>
            <w:left w:val="single" w:color="2F5496" w:themeColor="accent1" w:themeShade="BF" w:sz="6" w:space="0"/>
            <w:bottom w:val="single" w:color="2F5496" w:themeColor="accent1" w:themeShade="BF" w:sz="6" w:space="0"/>
            <w:right w:val="single" w:color="2F5496" w:themeColor="accent1" w:themeShade="BF" w:sz="6" w:space="0"/>
            <w:insideH w:val="single" w:color="2F5496" w:themeColor="accent1" w:themeShade="BF" w:sz="6" w:space="0"/>
            <w:insideV w:val="single" w:color="2F5496" w:themeColor="accent1" w:themeShade="BF" w:sz="6" w:space="0"/>
          </w:tblBorders>
          <w:tblCellMar>
            <w:top w:w="0" w:type="dxa"/>
            <w:left w:w="108" w:type="dxa"/>
            <w:bottom w:w="0" w:type="dxa"/>
            <w:right w:w="108" w:type="dxa"/>
          </w:tblCellMar>
        </w:tblPrEx>
        <w:trPr>
          <w:trHeight w:val="422" w:hRule="atLeast"/>
        </w:trPr>
        <w:tc>
          <w:tcPr>
            <w:tcW w:w="9106" w:type="dxa"/>
            <w:gridSpan w:val="4"/>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jc w:val="center"/>
              <w:textAlignment w:val="auto"/>
              <w:rPr>
                <w:rFonts w:hint="eastAsia" w:ascii="宋体" w:hAnsi="宋体" w:eastAsia="宋体" w:cs="宋体"/>
                <w:b/>
                <w:bCs/>
                <w:sz w:val="24"/>
                <w:szCs w:val="24"/>
              </w:rPr>
            </w:pPr>
            <w:r>
              <w:rPr>
                <w:rFonts w:hint="eastAsia" w:ascii="宋体" w:hAnsi="宋体" w:eastAsia="宋体" w:cs="宋体"/>
                <w:b/>
                <w:bCs/>
                <w:szCs w:val="21"/>
                <w:lang w:eastAsia="zh-CN"/>
              </w:rPr>
              <w:t>模块二、选修课</w:t>
            </w:r>
          </w:p>
        </w:tc>
      </w:tr>
      <w:tr>
        <w:tblPrEx>
          <w:tblBorders>
            <w:top w:val="single" w:color="2F5496" w:themeColor="accent1" w:themeShade="BF" w:sz="6" w:space="0"/>
            <w:left w:val="single" w:color="2F5496" w:themeColor="accent1" w:themeShade="BF" w:sz="6" w:space="0"/>
            <w:bottom w:val="single" w:color="2F5496" w:themeColor="accent1" w:themeShade="BF" w:sz="6" w:space="0"/>
            <w:right w:val="single" w:color="2F5496" w:themeColor="accent1" w:themeShade="BF" w:sz="6" w:space="0"/>
            <w:insideH w:val="single" w:color="2F5496" w:themeColor="accent1" w:themeShade="BF" w:sz="6" w:space="0"/>
            <w:insideV w:val="single" w:color="2F5496" w:themeColor="accent1" w:themeShade="BF" w:sz="6" w:space="0"/>
          </w:tblBorders>
          <w:tblCellMar>
            <w:top w:w="0" w:type="dxa"/>
            <w:left w:w="108" w:type="dxa"/>
            <w:bottom w:w="0" w:type="dxa"/>
            <w:right w:w="108" w:type="dxa"/>
          </w:tblCellMar>
        </w:tblPrEx>
        <w:trPr>
          <w:trHeight w:val="534" w:hRule="atLeast"/>
        </w:trPr>
        <w:tc>
          <w:tcPr>
            <w:tcW w:w="753" w:type="dxa"/>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ind w:left="0" w:leftChars="0" w:firstLine="210" w:firstLineChars="100"/>
              <w:textAlignment w:val="auto"/>
              <w:rPr>
                <w:rFonts w:hint="eastAsia" w:ascii="宋体" w:hAnsi="宋体" w:eastAsia="宋体" w:cs="宋体"/>
                <w:szCs w:val="21"/>
              </w:rPr>
            </w:pPr>
            <w:r>
              <w:rPr>
                <w:rFonts w:hint="eastAsia" w:ascii="宋体" w:hAnsi="宋体" w:eastAsia="宋体" w:cs="宋体"/>
                <w:szCs w:val="21"/>
              </w:rPr>
              <w:t>1</w:t>
            </w:r>
          </w:p>
        </w:tc>
        <w:tc>
          <w:tcPr>
            <w:tcW w:w="326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宋体" w:hAnsi="宋体" w:eastAsia="宋体" w:cs="宋体"/>
                <w:szCs w:val="21"/>
              </w:rPr>
            </w:pPr>
            <w:r>
              <w:rPr>
                <w:rFonts w:hint="eastAsia" w:ascii="宋体" w:hAnsi="宋体" w:eastAsia="宋体" w:cs="宋体"/>
                <w:szCs w:val="21"/>
              </w:rPr>
              <w:t>企业发展战略与竞争战略</w:t>
            </w:r>
          </w:p>
        </w:tc>
        <w:tc>
          <w:tcPr>
            <w:tcW w:w="382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jc w:val="left"/>
              <w:textAlignment w:val="auto"/>
              <w:rPr>
                <w:rFonts w:hint="eastAsia" w:ascii="宋体" w:hAnsi="宋体" w:eastAsia="宋体" w:cs="宋体"/>
                <w:szCs w:val="21"/>
              </w:rPr>
            </w:pPr>
            <w:r>
              <w:rPr>
                <w:rFonts w:hint="eastAsia" w:ascii="宋体" w:hAnsi="宋体" w:eastAsia="宋体" w:cs="宋体"/>
                <w:szCs w:val="21"/>
              </w:rPr>
              <w:t>价值创造、拉开差异化、逆境求生与转型突围</w:t>
            </w:r>
          </w:p>
        </w:tc>
        <w:tc>
          <w:tcPr>
            <w:tcW w:w="1266" w:type="dxa"/>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firstLine="210" w:firstLineChars="100"/>
              <w:textAlignment w:val="auto"/>
              <w:rPr>
                <w:rFonts w:hint="eastAsia" w:ascii="宋体" w:hAnsi="宋体" w:eastAsia="宋体" w:cs="宋体"/>
                <w:szCs w:val="21"/>
              </w:rPr>
            </w:pPr>
            <w:r>
              <w:rPr>
                <w:rFonts w:hint="eastAsia" w:ascii="宋体" w:hAnsi="宋体" w:eastAsia="宋体" w:cs="宋体"/>
                <w:szCs w:val="21"/>
              </w:rPr>
              <w:t>潘  诚：</w:t>
            </w:r>
          </w:p>
          <w:p>
            <w:pPr>
              <w:keepNext w:val="0"/>
              <w:keepLines w:val="0"/>
              <w:pageBreakBefore w:val="0"/>
              <w:widowControl/>
              <w:kinsoku/>
              <w:wordWrap/>
              <w:overflowPunct/>
              <w:topLinePunct w:val="0"/>
              <w:autoSpaceDE/>
              <w:autoSpaceDN/>
              <w:bidi w:val="0"/>
              <w:adjustRightInd/>
              <w:snapToGrid/>
              <w:spacing w:line="260" w:lineRule="exact"/>
              <w:ind w:left="0" w:leftChars="0"/>
              <w:textAlignment w:val="auto"/>
              <w:rPr>
                <w:rFonts w:hint="eastAsia" w:ascii="宋体" w:hAnsi="宋体" w:eastAsia="宋体" w:cs="宋体"/>
                <w:szCs w:val="21"/>
              </w:rPr>
            </w:pPr>
            <w:r>
              <w:rPr>
                <w:rFonts w:hint="eastAsia" w:ascii="宋体" w:hAnsi="宋体" w:eastAsia="宋体" w:cs="宋体"/>
                <w:szCs w:val="21"/>
              </w:rPr>
              <w:t>实战派导师</w:t>
            </w:r>
          </w:p>
        </w:tc>
      </w:tr>
      <w:tr>
        <w:tblPrEx>
          <w:tblBorders>
            <w:top w:val="single" w:color="2F5496" w:themeColor="accent1" w:themeShade="BF" w:sz="6" w:space="0"/>
            <w:left w:val="single" w:color="2F5496" w:themeColor="accent1" w:themeShade="BF" w:sz="6" w:space="0"/>
            <w:bottom w:val="single" w:color="2F5496" w:themeColor="accent1" w:themeShade="BF" w:sz="6" w:space="0"/>
            <w:right w:val="single" w:color="2F5496" w:themeColor="accent1" w:themeShade="BF" w:sz="6" w:space="0"/>
            <w:insideH w:val="single" w:color="2F5496" w:themeColor="accent1" w:themeShade="BF" w:sz="6" w:space="0"/>
            <w:insideV w:val="single" w:color="2F5496" w:themeColor="accent1" w:themeShade="BF" w:sz="6" w:space="0"/>
          </w:tblBorders>
          <w:tblCellMar>
            <w:top w:w="0" w:type="dxa"/>
            <w:left w:w="108" w:type="dxa"/>
            <w:bottom w:w="0" w:type="dxa"/>
            <w:right w:w="108" w:type="dxa"/>
          </w:tblCellMar>
        </w:tblPrEx>
        <w:trPr>
          <w:trHeight w:val="1070" w:hRule="atLeast"/>
        </w:trPr>
        <w:tc>
          <w:tcPr>
            <w:tcW w:w="753" w:type="dxa"/>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ind w:left="0" w:leftChars="0"/>
              <w:jc w:val="center"/>
              <w:textAlignment w:val="auto"/>
              <w:rPr>
                <w:rFonts w:hint="eastAsia" w:ascii="宋体" w:hAnsi="宋体" w:eastAsia="宋体" w:cs="宋体"/>
                <w:szCs w:val="21"/>
              </w:rPr>
            </w:pPr>
            <w:r>
              <w:rPr>
                <w:rFonts w:hint="eastAsia" w:ascii="宋体" w:hAnsi="宋体" w:eastAsia="宋体" w:cs="宋体"/>
                <w:szCs w:val="21"/>
              </w:rPr>
              <w:t>2</w:t>
            </w:r>
          </w:p>
        </w:tc>
        <w:tc>
          <w:tcPr>
            <w:tcW w:w="326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宋体" w:hAnsi="宋体" w:eastAsia="宋体" w:cs="宋体"/>
                <w:szCs w:val="21"/>
              </w:rPr>
            </w:pPr>
            <w:r>
              <w:rPr>
                <w:rFonts w:hint="eastAsia" w:ascii="宋体" w:hAnsi="宋体" w:eastAsia="宋体" w:cs="宋体"/>
                <w:szCs w:val="21"/>
              </w:rPr>
              <w:t>企业的财富管理与法商思维</w:t>
            </w:r>
          </w:p>
        </w:tc>
        <w:tc>
          <w:tcPr>
            <w:tcW w:w="382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jc w:val="left"/>
              <w:textAlignment w:val="auto"/>
              <w:rPr>
                <w:rFonts w:hint="eastAsia" w:ascii="宋体" w:hAnsi="宋体" w:eastAsia="宋体" w:cs="宋体"/>
                <w:szCs w:val="21"/>
              </w:rPr>
            </w:pPr>
            <w:r>
              <w:rPr>
                <w:rFonts w:hint="eastAsia" w:ascii="宋体" w:hAnsi="宋体" w:eastAsia="宋体" w:cs="宋体"/>
                <w:szCs w:val="21"/>
              </w:rPr>
              <w:t>从家庭幸福角度配置金融工具，从险出发，以保落地，识别风险，解决方案配置工具，财富管理的终极目标追求幸福，以终为始</w:t>
            </w:r>
          </w:p>
        </w:tc>
        <w:tc>
          <w:tcPr>
            <w:tcW w:w="1266" w:type="dxa"/>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textAlignment w:val="auto"/>
              <w:rPr>
                <w:rFonts w:hint="eastAsia" w:ascii="宋体" w:hAnsi="宋体" w:eastAsia="宋体" w:cs="宋体"/>
                <w:szCs w:val="21"/>
              </w:rPr>
            </w:pPr>
            <w:r>
              <w:rPr>
                <w:rFonts w:hint="eastAsia" w:ascii="宋体" w:hAnsi="宋体" w:eastAsia="宋体" w:cs="宋体"/>
                <w:szCs w:val="21"/>
              </w:rPr>
              <w:t>桂泽发：某商业银行副总裁，金融专业导师</w:t>
            </w:r>
          </w:p>
        </w:tc>
      </w:tr>
      <w:tr>
        <w:tblPrEx>
          <w:tblBorders>
            <w:top w:val="single" w:color="2F5496" w:themeColor="accent1" w:themeShade="BF" w:sz="6" w:space="0"/>
            <w:left w:val="single" w:color="2F5496" w:themeColor="accent1" w:themeShade="BF" w:sz="6" w:space="0"/>
            <w:bottom w:val="single" w:color="2F5496" w:themeColor="accent1" w:themeShade="BF" w:sz="6" w:space="0"/>
            <w:right w:val="single" w:color="2F5496" w:themeColor="accent1" w:themeShade="BF" w:sz="6" w:space="0"/>
            <w:insideH w:val="single" w:color="2F5496" w:themeColor="accent1" w:themeShade="BF" w:sz="6" w:space="0"/>
            <w:insideV w:val="single" w:color="2F5496" w:themeColor="accent1" w:themeShade="BF" w:sz="6" w:space="0"/>
          </w:tblBorders>
          <w:tblCellMar>
            <w:top w:w="0" w:type="dxa"/>
            <w:left w:w="108" w:type="dxa"/>
            <w:bottom w:w="0" w:type="dxa"/>
            <w:right w:w="108" w:type="dxa"/>
          </w:tblCellMar>
        </w:tblPrEx>
        <w:trPr>
          <w:trHeight w:val="985" w:hRule="atLeast"/>
        </w:trPr>
        <w:tc>
          <w:tcPr>
            <w:tcW w:w="753" w:type="dxa"/>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ind w:left="0" w:leftChars="0"/>
              <w:jc w:val="center"/>
              <w:textAlignment w:val="auto"/>
              <w:rPr>
                <w:rFonts w:hint="eastAsia" w:ascii="宋体" w:hAnsi="宋体" w:eastAsia="宋体" w:cs="宋体"/>
                <w:szCs w:val="21"/>
              </w:rPr>
            </w:pPr>
            <w:r>
              <w:rPr>
                <w:rFonts w:hint="eastAsia" w:ascii="宋体" w:hAnsi="宋体" w:eastAsia="宋体" w:cs="宋体"/>
                <w:szCs w:val="21"/>
              </w:rPr>
              <w:t>3</w:t>
            </w:r>
          </w:p>
        </w:tc>
        <w:tc>
          <w:tcPr>
            <w:tcW w:w="326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宋体" w:hAnsi="宋体" w:eastAsia="宋体" w:cs="宋体"/>
                <w:szCs w:val="21"/>
              </w:rPr>
            </w:pPr>
            <w:r>
              <w:rPr>
                <w:rFonts w:hint="eastAsia" w:ascii="宋体" w:hAnsi="宋体" w:eastAsia="宋体" w:cs="宋体"/>
                <w:szCs w:val="21"/>
              </w:rPr>
              <w:t>数字化转型从传统粗放性经营向现代精益经营转型</w:t>
            </w:r>
          </w:p>
        </w:tc>
        <w:tc>
          <w:tcPr>
            <w:tcW w:w="382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jc w:val="left"/>
              <w:textAlignment w:val="auto"/>
              <w:rPr>
                <w:rFonts w:hint="eastAsia" w:ascii="宋体" w:hAnsi="宋体" w:eastAsia="宋体" w:cs="宋体"/>
                <w:szCs w:val="21"/>
              </w:rPr>
            </w:pPr>
            <w:r>
              <w:rPr>
                <w:rFonts w:hint="eastAsia" w:ascii="宋体" w:hAnsi="宋体" w:eastAsia="宋体" w:cs="宋体"/>
                <w:szCs w:val="21"/>
              </w:rPr>
              <w:t>从经营产品向经营模式转型、从经营企业家个人向经营团队转型、从日常不规范管理向“精益管理”转型，解决企业员工做事科学规范的问题。</w:t>
            </w:r>
          </w:p>
        </w:tc>
        <w:tc>
          <w:tcPr>
            <w:tcW w:w="1266" w:type="dxa"/>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textAlignment w:val="auto"/>
              <w:rPr>
                <w:rFonts w:hint="eastAsia" w:ascii="宋体" w:hAnsi="宋体" w:eastAsia="宋体" w:cs="宋体"/>
                <w:szCs w:val="21"/>
              </w:rPr>
            </w:pPr>
            <w:r>
              <w:rPr>
                <w:rFonts w:hint="eastAsia" w:ascii="宋体" w:hAnsi="宋体" w:eastAsia="宋体" w:cs="宋体"/>
                <w:szCs w:val="21"/>
              </w:rPr>
              <w:t>毛永奇：实战派导师</w:t>
            </w:r>
          </w:p>
        </w:tc>
      </w:tr>
      <w:tr>
        <w:tblPrEx>
          <w:tblBorders>
            <w:top w:val="single" w:color="2F5496" w:themeColor="accent1" w:themeShade="BF" w:sz="6" w:space="0"/>
            <w:left w:val="single" w:color="2F5496" w:themeColor="accent1" w:themeShade="BF" w:sz="6" w:space="0"/>
            <w:bottom w:val="single" w:color="2F5496" w:themeColor="accent1" w:themeShade="BF" w:sz="6" w:space="0"/>
            <w:right w:val="single" w:color="2F5496" w:themeColor="accent1" w:themeShade="BF" w:sz="6" w:space="0"/>
            <w:insideH w:val="single" w:color="2F5496" w:themeColor="accent1" w:themeShade="BF" w:sz="6" w:space="0"/>
            <w:insideV w:val="single" w:color="2F5496" w:themeColor="accent1" w:themeShade="BF" w:sz="6" w:space="0"/>
          </w:tblBorders>
          <w:tblCellMar>
            <w:top w:w="0" w:type="dxa"/>
            <w:left w:w="108" w:type="dxa"/>
            <w:bottom w:w="0" w:type="dxa"/>
            <w:right w:w="108" w:type="dxa"/>
          </w:tblCellMar>
        </w:tblPrEx>
        <w:trPr>
          <w:trHeight w:val="1090" w:hRule="atLeast"/>
        </w:trPr>
        <w:tc>
          <w:tcPr>
            <w:tcW w:w="753" w:type="dxa"/>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ind w:left="0" w:leftChars="0"/>
              <w:jc w:val="center"/>
              <w:textAlignment w:val="auto"/>
              <w:rPr>
                <w:rFonts w:hint="eastAsia" w:ascii="宋体" w:hAnsi="宋体" w:eastAsia="宋体" w:cs="宋体"/>
                <w:szCs w:val="21"/>
              </w:rPr>
            </w:pPr>
            <w:r>
              <w:rPr>
                <w:rFonts w:hint="eastAsia" w:ascii="宋体" w:hAnsi="宋体" w:eastAsia="宋体" w:cs="宋体"/>
                <w:szCs w:val="21"/>
              </w:rPr>
              <w:t>4</w:t>
            </w:r>
          </w:p>
        </w:tc>
        <w:tc>
          <w:tcPr>
            <w:tcW w:w="326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宋体" w:hAnsi="宋体" w:eastAsia="宋体" w:cs="宋体"/>
                <w:szCs w:val="21"/>
              </w:rPr>
            </w:pPr>
            <w:r>
              <w:rPr>
                <w:rFonts w:hint="eastAsia" w:ascii="宋体" w:hAnsi="宋体" w:eastAsia="宋体" w:cs="宋体"/>
                <w:szCs w:val="21"/>
              </w:rPr>
              <w:t>科技创新型企业融资上市</w:t>
            </w:r>
          </w:p>
        </w:tc>
        <w:tc>
          <w:tcPr>
            <w:tcW w:w="382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jc w:val="left"/>
              <w:textAlignment w:val="auto"/>
              <w:rPr>
                <w:rFonts w:hint="eastAsia" w:ascii="宋体" w:hAnsi="宋体" w:eastAsia="宋体" w:cs="宋体"/>
                <w:szCs w:val="21"/>
              </w:rPr>
            </w:pPr>
            <w:r>
              <w:rPr>
                <w:rFonts w:hint="eastAsia" w:ascii="宋体" w:hAnsi="宋体" w:eastAsia="宋体" w:cs="宋体"/>
                <w:szCs w:val="21"/>
              </w:rPr>
              <w:t>人工智能、新一代信息技术、智能制造装备、生物医药与高性能医疗器械、新能源、智能网联汽车等企业在多层次资本市场上市融资</w:t>
            </w:r>
          </w:p>
        </w:tc>
        <w:tc>
          <w:tcPr>
            <w:tcW w:w="1266" w:type="dxa"/>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textAlignment w:val="auto"/>
              <w:rPr>
                <w:rFonts w:hint="eastAsia" w:ascii="宋体" w:hAnsi="宋体" w:eastAsia="宋体" w:cs="宋体"/>
                <w:szCs w:val="21"/>
              </w:rPr>
            </w:pPr>
            <w:r>
              <w:rPr>
                <w:rFonts w:hint="eastAsia" w:ascii="宋体" w:hAnsi="宋体" w:eastAsia="宋体" w:cs="宋体"/>
                <w:szCs w:val="21"/>
              </w:rPr>
              <w:t>赵广君：同济大学技术经济及管理专业博士</w:t>
            </w:r>
          </w:p>
        </w:tc>
      </w:tr>
      <w:tr>
        <w:tblPrEx>
          <w:tblBorders>
            <w:top w:val="single" w:color="2F5496" w:themeColor="accent1" w:themeShade="BF" w:sz="6" w:space="0"/>
            <w:left w:val="single" w:color="2F5496" w:themeColor="accent1" w:themeShade="BF" w:sz="6" w:space="0"/>
            <w:bottom w:val="single" w:color="2F5496" w:themeColor="accent1" w:themeShade="BF" w:sz="6" w:space="0"/>
            <w:right w:val="single" w:color="2F5496" w:themeColor="accent1" w:themeShade="BF" w:sz="6" w:space="0"/>
            <w:insideH w:val="single" w:color="2F5496" w:themeColor="accent1" w:themeShade="BF" w:sz="6" w:space="0"/>
            <w:insideV w:val="single" w:color="2F5496" w:themeColor="accent1" w:themeShade="BF" w:sz="6" w:space="0"/>
          </w:tblBorders>
          <w:tblCellMar>
            <w:top w:w="0" w:type="dxa"/>
            <w:left w:w="108" w:type="dxa"/>
            <w:bottom w:w="0" w:type="dxa"/>
            <w:right w:w="108" w:type="dxa"/>
          </w:tblCellMar>
        </w:tblPrEx>
        <w:trPr>
          <w:trHeight w:val="986" w:hRule="atLeast"/>
        </w:trPr>
        <w:tc>
          <w:tcPr>
            <w:tcW w:w="753" w:type="dxa"/>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ind w:left="0" w:leftChars="0"/>
              <w:jc w:val="center"/>
              <w:textAlignment w:val="auto"/>
              <w:rPr>
                <w:rFonts w:hint="eastAsia" w:ascii="宋体" w:hAnsi="宋体" w:eastAsia="宋体" w:cs="宋体"/>
                <w:szCs w:val="21"/>
              </w:rPr>
            </w:pPr>
            <w:r>
              <w:rPr>
                <w:rFonts w:hint="eastAsia" w:ascii="宋体" w:hAnsi="宋体" w:eastAsia="宋体" w:cs="宋体"/>
                <w:szCs w:val="21"/>
              </w:rPr>
              <w:t>5</w:t>
            </w:r>
          </w:p>
        </w:tc>
        <w:tc>
          <w:tcPr>
            <w:tcW w:w="3260" w:type="dxa"/>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ind w:left="0" w:leftChars="0"/>
              <w:textAlignment w:val="auto"/>
              <w:rPr>
                <w:rFonts w:hint="eastAsia" w:ascii="宋体" w:hAnsi="宋体" w:eastAsia="宋体" w:cs="宋体"/>
                <w:bCs/>
                <w:szCs w:val="21"/>
              </w:rPr>
            </w:pPr>
            <w:r>
              <w:rPr>
                <w:rFonts w:hint="eastAsia" w:ascii="宋体" w:hAnsi="宋体" w:eastAsia="宋体" w:cs="宋体"/>
                <w:bCs/>
                <w:szCs w:val="21"/>
              </w:rPr>
              <w:t>商业战略之商业洞察与模式创新</w:t>
            </w:r>
          </w:p>
          <w:p>
            <w:pPr>
              <w:keepNext w:val="0"/>
              <w:keepLines w:val="0"/>
              <w:pageBreakBefore w:val="0"/>
              <w:widowControl/>
              <w:kinsoku/>
              <w:wordWrap/>
              <w:overflowPunct/>
              <w:topLinePunct w:val="0"/>
              <w:autoSpaceDE/>
              <w:autoSpaceDN/>
              <w:bidi w:val="0"/>
              <w:adjustRightInd/>
              <w:snapToGrid/>
              <w:spacing w:line="260" w:lineRule="exact"/>
              <w:ind w:left="0" w:leftChars="0" w:firstLine="420" w:firstLineChars="200"/>
              <w:jc w:val="left"/>
              <w:textAlignment w:val="auto"/>
              <w:rPr>
                <w:rFonts w:hint="eastAsia" w:ascii="宋体" w:hAnsi="宋体" w:eastAsia="宋体" w:cs="宋体"/>
                <w:szCs w:val="21"/>
              </w:rPr>
            </w:pPr>
          </w:p>
        </w:tc>
        <w:tc>
          <w:tcPr>
            <w:tcW w:w="382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jc w:val="left"/>
              <w:textAlignment w:val="auto"/>
              <w:rPr>
                <w:rFonts w:hint="eastAsia" w:ascii="宋体" w:hAnsi="宋体" w:eastAsia="宋体" w:cs="宋体"/>
                <w:szCs w:val="21"/>
              </w:rPr>
            </w:pPr>
            <w:r>
              <w:rPr>
                <w:rFonts w:hint="eastAsia" w:ascii="宋体" w:hAnsi="宋体" w:eastAsia="宋体" w:cs="宋体"/>
                <w:bCs/>
                <w:kern w:val="0"/>
                <w:szCs w:val="21"/>
              </w:rPr>
              <w:t>“数字化来袭”意味企业经营在信息化和业务模式现代化领域孕育新的可能。</w:t>
            </w:r>
            <w:r>
              <w:rPr>
                <w:rFonts w:hint="eastAsia" w:ascii="宋体" w:hAnsi="宋体" w:eastAsia="宋体" w:cs="宋体"/>
                <w:bCs/>
                <w:szCs w:val="21"/>
              </w:rPr>
              <w:t>供给创造需求，需求牵引供给，以用户为中心的基于互联网的组织模式、生产或服务模式、营销模式和战略设计与落地模式</w:t>
            </w:r>
          </w:p>
        </w:tc>
        <w:tc>
          <w:tcPr>
            <w:tcW w:w="1266" w:type="dxa"/>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firstLine="210" w:firstLineChars="100"/>
              <w:textAlignment w:val="auto"/>
              <w:rPr>
                <w:rFonts w:hint="eastAsia" w:ascii="宋体" w:hAnsi="宋体" w:eastAsia="宋体" w:cs="宋体"/>
                <w:szCs w:val="21"/>
              </w:rPr>
            </w:pPr>
            <w:r>
              <w:rPr>
                <w:rFonts w:hint="eastAsia" w:ascii="宋体" w:hAnsi="宋体" w:eastAsia="宋体" w:cs="宋体"/>
                <w:szCs w:val="21"/>
              </w:rPr>
              <w:t>傅志勇：</w:t>
            </w:r>
          </w:p>
          <w:p>
            <w:pPr>
              <w:keepNext w:val="0"/>
              <w:keepLines w:val="0"/>
              <w:pageBreakBefore w:val="0"/>
              <w:widowControl/>
              <w:kinsoku/>
              <w:wordWrap/>
              <w:overflowPunct/>
              <w:topLinePunct w:val="0"/>
              <w:autoSpaceDE/>
              <w:autoSpaceDN/>
              <w:bidi w:val="0"/>
              <w:adjustRightInd/>
              <w:snapToGrid/>
              <w:spacing w:line="260" w:lineRule="exact"/>
              <w:ind w:left="0" w:leftChars="0"/>
              <w:textAlignment w:val="auto"/>
              <w:rPr>
                <w:rFonts w:hint="eastAsia" w:ascii="宋体" w:hAnsi="宋体" w:eastAsia="宋体" w:cs="宋体"/>
                <w:szCs w:val="21"/>
              </w:rPr>
            </w:pPr>
            <w:r>
              <w:rPr>
                <w:rFonts w:hint="eastAsia" w:ascii="宋体" w:hAnsi="宋体" w:eastAsia="宋体" w:cs="宋体"/>
                <w:szCs w:val="21"/>
              </w:rPr>
              <w:t>实战派导师</w:t>
            </w:r>
          </w:p>
        </w:tc>
      </w:tr>
      <w:tr>
        <w:tblPrEx>
          <w:tblBorders>
            <w:top w:val="single" w:color="2F5496" w:themeColor="accent1" w:themeShade="BF" w:sz="6" w:space="0"/>
            <w:left w:val="single" w:color="2F5496" w:themeColor="accent1" w:themeShade="BF" w:sz="6" w:space="0"/>
            <w:bottom w:val="single" w:color="2F5496" w:themeColor="accent1" w:themeShade="BF" w:sz="6" w:space="0"/>
            <w:right w:val="single" w:color="2F5496" w:themeColor="accent1" w:themeShade="BF" w:sz="6" w:space="0"/>
            <w:insideH w:val="single" w:color="2F5496" w:themeColor="accent1" w:themeShade="BF" w:sz="6" w:space="0"/>
            <w:insideV w:val="single" w:color="2F5496" w:themeColor="accent1" w:themeShade="BF" w:sz="6" w:space="0"/>
          </w:tblBorders>
          <w:tblCellMar>
            <w:top w:w="0" w:type="dxa"/>
            <w:left w:w="108" w:type="dxa"/>
            <w:bottom w:w="0" w:type="dxa"/>
            <w:right w:w="108" w:type="dxa"/>
          </w:tblCellMar>
        </w:tblPrEx>
        <w:trPr>
          <w:trHeight w:val="551" w:hRule="atLeast"/>
        </w:trPr>
        <w:tc>
          <w:tcPr>
            <w:tcW w:w="753" w:type="dxa"/>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ind w:left="0" w:leftChars="0"/>
              <w:jc w:val="center"/>
              <w:textAlignment w:val="auto"/>
              <w:rPr>
                <w:rFonts w:hint="eastAsia" w:ascii="宋体" w:hAnsi="宋体" w:eastAsia="宋体" w:cs="宋体"/>
                <w:szCs w:val="21"/>
              </w:rPr>
            </w:pPr>
            <w:r>
              <w:rPr>
                <w:rFonts w:hint="eastAsia" w:ascii="宋体" w:hAnsi="宋体" w:eastAsia="宋体" w:cs="宋体"/>
                <w:szCs w:val="21"/>
              </w:rPr>
              <w:t>6</w:t>
            </w:r>
          </w:p>
        </w:tc>
        <w:tc>
          <w:tcPr>
            <w:tcW w:w="326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jc w:val="left"/>
              <w:textAlignment w:val="auto"/>
              <w:rPr>
                <w:rFonts w:hint="eastAsia" w:ascii="宋体" w:hAnsi="宋体" w:eastAsia="宋体" w:cs="宋体"/>
              </w:rPr>
            </w:pPr>
            <w:r>
              <w:rPr>
                <w:rFonts w:hint="eastAsia" w:ascii="宋体" w:hAnsi="宋体" w:eastAsia="宋体" w:cs="宋体"/>
                <w:szCs w:val="21"/>
              </w:rPr>
              <w:t>人力资源战略管理之迭代思维与价值创新</w:t>
            </w:r>
          </w:p>
        </w:tc>
        <w:tc>
          <w:tcPr>
            <w:tcW w:w="382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jc w:val="left"/>
              <w:textAlignment w:val="auto"/>
              <w:rPr>
                <w:rFonts w:hint="eastAsia" w:ascii="宋体" w:hAnsi="宋体" w:eastAsia="宋体" w:cs="宋体"/>
              </w:rPr>
            </w:pPr>
            <w:r>
              <w:rPr>
                <w:rFonts w:hint="eastAsia" w:ascii="宋体" w:hAnsi="宋体" w:eastAsia="宋体" w:cs="宋体"/>
                <w:szCs w:val="21"/>
              </w:rPr>
              <w:t>组织行为学与企业人力资源战略管理</w:t>
            </w:r>
          </w:p>
        </w:tc>
        <w:tc>
          <w:tcPr>
            <w:tcW w:w="1266" w:type="dxa"/>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firstLine="210" w:firstLineChars="100"/>
              <w:textAlignment w:val="auto"/>
              <w:rPr>
                <w:rFonts w:hint="eastAsia" w:ascii="宋体" w:hAnsi="宋体" w:eastAsia="宋体" w:cs="宋体"/>
                <w:szCs w:val="21"/>
              </w:rPr>
            </w:pPr>
            <w:r>
              <w:rPr>
                <w:rFonts w:hint="eastAsia" w:ascii="宋体" w:hAnsi="宋体" w:eastAsia="宋体" w:cs="宋体"/>
                <w:szCs w:val="21"/>
              </w:rPr>
              <w:t>王伟：</w:t>
            </w:r>
          </w:p>
          <w:p>
            <w:pPr>
              <w:keepNext w:val="0"/>
              <w:keepLines w:val="0"/>
              <w:pageBreakBefore w:val="0"/>
              <w:widowControl/>
              <w:kinsoku/>
              <w:wordWrap/>
              <w:overflowPunct/>
              <w:topLinePunct w:val="0"/>
              <w:autoSpaceDE/>
              <w:autoSpaceDN/>
              <w:bidi w:val="0"/>
              <w:adjustRightInd/>
              <w:snapToGrid/>
              <w:spacing w:line="260" w:lineRule="exact"/>
              <w:ind w:left="0" w:leftChars="0"/>
              <w:textAlignment w:val="auto"/>
              <w:rPr>
                <w:rFonts w:hint="eastAsia" w:ascii="宋体" w:hAnsi="宋体" w:eastAsia="宋体" w:cs="宋体"/>
                <w:szCs w:val="21"/>
              </w:rPr>
            </w:pPr>
            <w:r>
              <w:rPr>
                <w:rFonts w:hint="eastAsia" w:ascii="宋体" w:hAnsi="宋体" w:eastAsia="宋体" w:cs="宋体"/>
                <w:szCs w:val="21"/>
              </w:rPr>
              <w:t>实战派导师</w:t>
            </w:r>
          </w:p>
        </w:tc>
      </w:tr>
      <w:tr>
        <w:tblPrEx>
          <w:tblBorders>
            <w:top w:val="single" w:color="2F5496" w:themeColor="accent1" w:themeShade="BF" w:sz="6" w:space="0"/>
            <w:left w:val="single" w:color="2F5496" w:themeColor="accent1" w:themeShade="BF" w:sz="6" w:space="0"/>
            <w:bottom w:val="single" w:color="2F5496" w:themeColor="accent1" w:themeShade="BF" w:sz="6" w:space="0"/>
            <w:right w:val="single" w:color="2F5496" w:themeColor="accent1" w:themeShade="BF" w:sz="6" w:space="0"/>
            <w:insideH w:val="single" w:color="2F5496" w:themeColor="accent1" w:themeShade="BF" w:sz="6" w:space="0"/>
            <w:insideV w:val="single" w:color="2F5496" w:themeColor="accent1" w:themeShade="BF" w:sz="6" w:space="0"/>
          </w:tblBorders>
          <w:tblCellMar>
            <w:top w:w="0" w:type="dxa"/>
            <w:left w:w="108" w:type="dxa"/>
            <w:bottom w:w="0" w:type="dxa"/>
            <w:right w:w="108" w:type="dxa"/>
          </w:tblCellMar>
        </w:tblPrEx>
        <w:trPr>
          <w:trHeight w:val="986" w:hRule="atLeast"/>
        </w:trPr>
        <w:tc>
          <w:tcPr>
            <w:tcW w:w="753" w:type="dxa"/>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ind w:left="0" w:leftChars="0"/>
              <w:jc w:val="center"/>
              <w:textAlignment w:val="auto"/>
              <w:rPr>
                <w:rFonts w:hint="eastAsia" w:ascii="宋体" w:hAnsi="宋体" w:eastAsia="宋体" w:cs="宋体"/>
                <w:szCs w:val="21"/>
              </w:rPr>
            </w:pPr>
            <w:r>
              <w:rPr>
                <w:rFonts w:hint="eastAsia" w:ascii="宋体" w:hAnsi="宋体" w:eastAsia="宋体" w:cs="宋体"/>
                <w:szCs w:val="21"/>
              </w:rPr>
              <w:t>7</w:t>
            </w:r>
          </w:p>
        </w:tc>
        <w:tc>
          <w:tcPr>
            <w:tcW w:w="326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jc w:val="left"/>
              <w:textAlignment w:val="auto"/>
              <w:rPr>
                <w:rFonts w:hint="eastAsia" w:ascii="宋体" w:hAnsi="宋体" w:eastAsia="宋体" w:cs="宋体"/>
              </w:rPr>
            </w:pPr>
            <w:r>
              <w:rPr>
                <w:rFonts w:hint="eastAsia" w:ascii="宋体" w:hAnsi="宋体" w:eastAsia="宋体" w:cs="宋体"/>
                <w:szCs w:val="21"/>
              </w:rPr>
              <w:t>华为以客户为中心的流程管理和优化</w:t>
            </w:r>
          </w:p>
        </w:tc>
        <w:tc>
          <w:tcPr>
            <w:tcW w:w="382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jc w:val="left"/>
              <w:textAlignment w:val="auto"/>
              <w:rPr>
                <w:rFonts w:hint="eastAsia" w:ascii="宋体" w:hAnsi="宋体" w:eastAsia="宋体" w:cs="宋体"/>
              </w:rPr>
            </w:pPr>
            <w:r>
              <w:rPr>
                <w:rFonts w:hint="eastAsia" w:ascii="宋体" w:hAnsi="宋体" w:eastAsia="宋体" w:cs="宋体"/>
                <w:szCs w:val="21"/>
              </w:rPr>
              <w:t>从流程再造到组织能力建设，再到战略绩效落地，向华为学习“聚焦战略、简化管理、实现高效增长”流程型组织的建设方法和流程。</w:t>
            </w:r>
          </w:p>
        </w:tc>
        <w:tc>
          <w:tcPr>
            <w:tcW w:w="1266" w:type="dxa"/>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firstLine="210" w:firstLineChars="100"/>
              <w:textAlignment w:val="auto"/>
              <w:rPr>
                <w:rFonts w:hint="eastAsia" w:ascii="宋体" w:hAnsi="宋体" w:eastAsia="宋体" w:cs="宋体"/>
                <w:szCs w:val="21"/>
              </w:rPr>
            </w:pPr>
            <w:r>
              <w:rPr>
                <w:rFonts w:hint="eastAsia" w:ascii="宋体" w:hAnsi="宋体" w:eastAsia="宋体" w:cs="宋体"/>
                <w:szCs w:val="21"/>
              </w:rPr>
              <w:t>廖  维：</w:t>
            </w:r>
          </w:p>
          <w:p>
            <w:pPr>
              <w:keepNext w:val="0"/>
              <w:keepLines w:val="0"/>
              <w:pageBreakBefore w:val="0"/>
              <w:widowControl/>
              <w:kinsoku/>
              <w:wordWrap/>
              <w:overflowPunct/>
              <w:topLinePunct w:val="0"/>
              <w:autoSpaceDE/>
              <w:autoSpaceDN/>
              <w:bidi w:val="0"/>
              <w:adjustRightInd/>
              <w:snapToGrid/>
              <w:spacing w:line="260" w:lineRule="exact"/>
              <w:ind w:left="0" w:leftChars="0"/>
              <w:textAlignment w:val="auto"/>
              <w:rPr>
                <w:rFonts w:hint="eastAsia" w:ascii="宋体" w:hAnsi="宋体" w:eastAsia="宋体" w:cs="宋体"/>
                <w:szCs w:val="21"/>
              </w:rPr>
            </w:pPr>
            <w:r>
              <w:rPr>
                <w:rFonts w:hint="eastAsia" w:ascii="宋体" w:hAnsi="宋体" w:eastAsia="宋体" w:cs="宋体"/>
                <w:szCs w:val="21"/>
              </w:rPr>
              <w:t>实战派导师</w:t>
            </w:r>
          </w:p>
        </w:tc>
      </w:tr>
      <w:tr>
        <w:tblPrEx>
          <w:tblBorders>
            <w:top w:val="single" w:color="2F5496" w:themeColor="accent1" w:themeShade="BF" w:sz="6" w:space="0"/>
            <w:left w:val="single" w:color="2F5496" w:themeColor="accent1" w:themeShade="BF" w:sz="6" w:space="0"/>
            <w:bottom w:val="single" w:color="2F5496" w:themeColor="accent1" w:themeShade="BF" w:sz="6" w:space="0"/>
            <w:right w:val="single" w:color="2F5496" w:themeColor="accent1" w:themeShade="BF" w:sz="6" w:space="0"/>
            <w:insideH w:val="single" w:color="2F5496" w:themeColor="accent1" w:themeShade="BF" w:sz="6" w:space="0"/>
            <w:insideV w:val="single" w:color="2F5496" w:themeColor="accent1" w:themeShade="BF" w:sz="6" w:space="0"/>
          </w:tblBorders>
          <w:tblCellMar>
            <w:top w:w="0" w:type="dxa"/>
            <w:left w:w="108" w:type="dxa"/>
            <w:bottom w:w="0" w:type="dxa"/>
            <w:right w:w="108" w:type="dxa"/>
          </w:tblCellMar>
        </w:tblPrEx>
        <w:trPr>
          <w:trHeight w:val="1225" w:hRule="atLeast"/>
        </w:trPr>
        <w:tc>
          <w:tcPr>
            <w:tcW w:w="753" w:type="dxa"/>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ind w:left="0" w:leftChars="0"/>
              <w:jc w:val="center"/>
              <w:textAlignment w:val="auto"/>
              <w:rPr>
                <w:rFonts w:hint="eastAsia" w:ascii="宋体" w:hAnsi="宋体" w:eastAsia="宋体" w:cs="宋体"/>
                <w:szCs w:val="21"/>
              </w:rPr>
            </w:pPr>
            <w:r>
              <w:rPr>
                <w:rFonts w:hint="eastAsia" w:ascii="宋体" w:hAnsi="宋体" w:eastAsia="宋体" w:cs="宋体"/>
                <w:szCs w:val="21"/>
              </w:rPr>
              <w:t>8</w:t>
            </w:r>
          </w:p>
        </w:tc>
        <w:tc>
          <w:tcPr>
            <w:tcW w:w="326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jc w:val="left"/>
              <w:textAlignment w:val="auto"/>
              <w:rPr>
                <w:rFonts w:hint="eastAsia" w:ascii="宋体" w:hAnsi="宋体" w:eastAsia="宋体" w:cs="宋体"/>
                <w:szCs w:val="21"/>
              </w:rPr>
            </w:pPr>
            <w:r>
              <w:rPr>
                <w:rFonts w:hint="eastAsia" w:ascii="宋体" w:hAnsi="宋体" w:eastAsia="宋体" w:cs="宋体"/>
                <w:szCs w:val="21"/>
              </w:rPr>
              <w:t>阿里企业文化与铁军打造</w:t>
            </w:r>
          </w:p>
        </w:tc>
        <w:tc>
          <w:tcPr>
            <w:tcW w:w="382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jc w:val="left"/>
              <w:textAlignment w:val="auto"/>
              <w:rPr>
                <w:rFonts w:hint="eastAsia" w:ascii="宋体" w:hAnsi="宋体" w:eastAsia="宋体" w:cs="宋体"/>
                <w:szCs w:val="21"/>
              </w:rPr>
            </w:pPr>
            <w:r>
              <w:rPr>
                <w:rFonts w:hint="eastAsia" w:ascii="宋体" w:hAnsi="宋体" w:eastAsia="宋体" w:cs="宋体"/>
                <w:szCs w:val="21"/>
              </w:rPr>
              <w:t>“铁军文化”又是在精神价值领域保留了早期阿里巴巴完整的“原浆”所在。 “阿里铁军”的超强执行力、有情有义、高压线和政委制度等方面对“铁军文化”都是很好的阐述</w:t>
            </w:r>
          </w:p>
        </w:tc>
        <w:tc>
          <w:tcPr>
            <w:tcW w:w="1266" w:type="dxa"/>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textAlignment w:val="auto"/>
              <w:rPr>
                <w:rFonts w:hint="eastAsia" w:ascii="宋体" w:hAnsi="宋体" w:eastAsia="宋体" w:cs="宋体"/>
                <w:szCs w:val="21"/>
              </w:rPr>
            </w:pPr>
            <w:r>
              <w:rPr>
                <w:rFonts w:hint="eastAsia" w:ascii="宋体" w:hAnsi="宋体" w:eastAsia="宋体" w:cs="宋体"/>
                <w:szCs w:val="21"/>
              </w:rPr>
              <w:t>王建和：实战派导师</w:t>
            </w:r>
          </w:p>
        </w:tc>
      </w:tr>
      <w:tr>
        <w:tblPrEx>
          <w:tblBorders>
            <w:top w:val="single" w:color="2F5496" w:themeColor="accent1" w:themeShade="BF" w:sz="6" w:space="0"/>
            <w:left w:val="single" w:color="2F5496" w:themeColor="accent1" w:themeShade="BF" w:sz="6" w:space="0"/>
            <w:bottom w:val="single" w:color="2F5496" w:themeColor="accent1" w:themeShade="BF" w:sz="6" w:space="0"/>
            <w:right w:val="single" w:color="2F5496" w:themeColor="accent1" w:themeShade="BF" w:sz="6" w:space="0"/>
            <w:insideH w:val="single" w:color="2F5496" w:themeColor="accent1" w:themeShade="BF" w:sz="6" w:space="0"/>
            <w:insideV w:val="single" w:color="2F5496" w:themeColor="accent1" w:themeShade="BF" w:sz="6" w:space="0"/>
          </w:tblBorders>
          <w:tblCellMar>
            <w:top w:w="0" w:type="dxa"/>
            <w:left w:w="108" w:type="dxa"/>
            <w:bottom w:w="0" w:type="dxa"/>
            <w:right w:w="108" w:type="dxa"/>
          </w:tblCellMar>
        </w:tblPrEx>
        <w:trPr>
          <w:trHeight w:val="1319" w:hRule="atLeast"/>
        </w:trPr>
        <w:tc>
          <w:tcPr>
            <w:tcW w:w="753" w:type="dxa"/>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ind w:left="0" w:leftChars="0"/>
              <w:jc w:val="center"/>
              <w:textAlignment w:val="auto"/>
              <w:rPr>
                <w:rFonts w:hint="eastAsia" w:ascii="宋体" w:hAnsi="宋体" w:eastAsia="宋体" w:cs="宋体"/>
                <w:szCs w:val="21"/>
              </w:rPr>
            </w:pPr>
            <w:r>
              <w:rPr>
                <w:rFonts w:hint="eastAsia" w:ascii="宋体" w:hAnsi="宋体" w:eastAsia="宋体" w:cs="宋体"/>
                <w:szCs w:val="21"/>
              </w:rPr>
              <w:t>9</w:t>
            </w:r>
          </w:p>
        </w:tc>
        <w:tc>
          <w:tcPr>
            <w:tcW w:w="326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jc w:val="left"/>
              <w:textAlignment w:val="auto"/>
              <w:rPr>
                <w:rFonts w:hint="eastAsia" w:ascii="宋体" w:hAnsi="宋体" w:eastAsia="宋体" w:cs="宋体"/>
                <w:szCs w:val="21"/>
              </w:rPr>
            </w:pPr>
            <w:r>
              <w:rPr>
                <w:rFonts w:hint="eastAsia" w:ascii="宋体" w:hAnsi="宋体" w:eastAsia="宋体" w:cs="宋体"/>
                <w:szCs w:val="21"/>
              </w:rPr>
              <w:t>东方营销学—天人合一的营销思想</w:t>
            </w:r>
          </w:p>
        </w:tc>
        <w:tc>
          <w:tcPr>
            <w:tcW w:w="382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jc w:val="left"/>
              <w:textAlignment w:val="auto"/>
              <w:rPr>
                <w:rFonts w:hint="eastAsia" w:ascii="宋体" w:hAnsi="宋体" w:eastAsia="宋体" w:cs="宋体"/>
                <w:szCs w:val="21"/>
              </w:rPr>
            </w:pPr>
            <w:r>
              <w:rPr>
                <w:rFonts w:hint="eastAsia" w:ascii="宋体" w:hAnsi="宋体" w:eastAsia="宋体" w:cs="宋体"/>
                <w:szCs w:val="21"/>
              </w:rPr>
              <w:t>引领学习者运用中国传统哲学思想对人类营销实践的发生、发展规律进行探讨；对其的空间相生相克关系进行剖析，以期形成健康的营销观，服务于平衡与充分的社会发展。</w:t>
            </w:r>
          </w:p>
        </w:tc>
        <w:tc>
          <w:tcPr>
            <w:tcW w:w="1266" w:type="dxa"/>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textAlignment w:val="auto"/>
              <w:rPr>
                <w:rFonts w:hint="eastAsia" w:ascii="宋体" w:hAnsi="宋体" w:eastAsia="宋体" w:cs="宋体"/>
                <w:szCs w:val="21"/>
              </w:rPr>
            </w:pPr>
            <w:r>
              <w:rPr>
                <w:rFonts w:hint="eastAsia" w:ascii="宋体" w:hAnsi="宋体" w:eastAsia="宋体" w:cs="宋体"/>
                <w:szCs w:val="21"/>
              </w:rPr>
              <w:t>贾利军：华东师范大学</w:t>
            </w:r>
          </w:p>
        </w:tc>
      </w:tr>
      <w:tr>
        <w:tblPrEx>
          <w:tblBorders>
            <w:top w:val="single" w:color="2F5496" w:themeColor="accent1" w:themeShade="BF" w:sz="6" w:space="0"/>
            <w:left w:val="single" w:color="2F5496" w:themeColor="accent1" w:themeShade="BF" w:sz="6" w:space="0"/>
            <w:bottom w:val="single" w:color="2F5496" w:themeColor="accent1" w:themeShade="BF" w:sz="6" w:space="0"/>
            <w:right w:val="single" w:color="2F5496" w:themeColor="accent1" w:themeShade="BF" w:sz="6" w:space="0"/>
            <w:insideH w:val="single" w:color="2F5496" w:themeColor="accent1" w:themeShade="BF" w:sz="6" w:space="0"/>
            <w:insideV w:val="single" w:color="2F5496" w:themeColor="accent1" w:themeShade="BF" w:sz="6" w:space="0"/>
          </w:tblBorders>
          <w:tblCellMar>
            <w:top w:w="0" w:type="dxa"/>
            <w:left w:w="108" w:type="dxa"/>
            <w:bottom w:w="0" w:type="dxa"/>
            <w:right w:w="108" w:type="dxa"/>
          </w:tblCellMar>
        </w:tblPrEx>
        <w:trPr>
          <w:trHeight w:val="1086" w:hRule="atLeast"/>
        </w:trPr>
        <w:tc>
          <w:tcPr>
            <w:tcW w:w="753" w:type="dxa"/>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ind w:left="0" w:leftChars="0"/>
              <w:jc w:val="center"/>
              <w:textAlignment w:val="auto"/>
              <w:rPr>
                <w:rFonts w:hint="eastAsia" w:ascii="宋体" w:hAnsi="宋体" w:eastAsia="宋体" w:cs="宋体"/>
                <w:szCs w:val="21"/>
              </w:rPr>
            </w:pPr>
            <w:r>
              <w:rPr>
                <w:rFonts w:hint="eastAsia" w:ascii="宋体" w:hAnsi="宋体" w:eastAsia="宋体" w:cs="宋体"/>
                <w:szCs w:val="21"/>
              </w:rPr>
              <w:t>10</w:t>
            </w:r>
          </w:p>
        </w:tc>
        <w:tc>
          <w:tcPr>
            <w:tcW w:w="326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宋体" w:hAnsi="宋体" w:eastAsia="宋体" w:cs="宋体"/>
                <w:szCs w:val="21"/>
              </w:rPr>
            </w:pPr>
            <w:r>
              <w:rPr>
                <w:rFonts w:hint="eastAsia" w:ascii="宋体" w:hAnsi="宋体" w:eastAsia="宋体" w:cs="宋体"/>
                <w:szCs w:val="21"/>
              </w:rPr>
              <w:t>华为狼性营销管理之道</w:t>
            </w:r>
          </w:p>
        </w:tc>
        <w:tc>
          <w:tcPr>
            <w:tcW w:w="382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jc w:val="left"/>
              <w:textAlignment w:val="auto"/>
              <w:rPr>
                <w:rFonts w:hint="eastAsia" w:ascii="宋体" w:hAnsi="宋体" w:eastAsia="宋体" w:cs="宋体"/>
                <w:szCs w:val="21"/>
              </w:rPr>
            </w:pPr>
            <w:r>
              <w:rPr>
                <w:rFonts w:hint="eastAsia" w:ascii="宋体" w:hAnsi="宋体" w:eastAsia="宋体" w:cs="宋体"/>
                <w:szCs w:val="21"/>
              </w:rPr>
              <w:t>全面了解华为的营销体系，提升销售人员的基本素质和掌握大客户营销的基本套路以及营销中的8个核心步骤、销售项目各阶段的管理要点</w:t>
            </w:r>
          </w:p>
        </w:tc>
        <w:tc>
          <w:tcPr>
            <w:tcW w:w="1266" w:type="dxa"/>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textAlignment w:val="auto"/>
              <w:rPr>
                <w:rFonts w:hint="eastAsia" w:ascii="宋体" w:hAnsi="宋体" w:eastAsia="宋体" w:cs="宋体"/>
                <w:szCs w:val="21"/>
              </w:rPr>
            </w:pPr>
          </w:p>
          <w:p>
            <w:pPr>
              <w:keepNext w:val="0"/>
              <w:keepLines w:val="0"/>
              <w:pageBreakBefore w:val="0"/>
              <w:widowControl/>
              <w:kinsoku/>
              <w:wordWrap/>
              <w:overflowPunct/>
              <w:topLinePunct w:val="0"/>
              <w:autoSpaceDE/>
              <w:autoSpaceDN/>
              <w:bidi w:val="0"/>
              <w:adjustRightInd/>
              <w:snapToGrid/>
              <w:spacing w:line="260" w:lineRule="exact"/>
              <w:ind w:left="0" w:leftChars="0"/>
              <w:textAlignment w:val="auto"/>
              <w:rPr>
                <w:rFonts w:hint="eastAsia" w:ascii="宋体" w:hAnsi="宋体" w:eastAsia="宋体" w:cs="宋体"/>
                <w:szCs w:val="21"/>
              </w:rPr>
            </w:pPr>
            <w:r>
              <w:rPr>
                <w:rFonts w:hint="eastAsia" w:ascii="宋体" w:hAnsi="宋体" w:eastAsia="宋体" w:cs="宋体"/>
                <w:szCs w:val="21"/>
              </w:rPr>
              <w:t>曹仓宇：实战派导师</w:t>
            </w:r>
          </w:p>
        </w:tc>
      </w:tr>
      <w:tr>
        <w:tblPrEx>
          <w:tblBorders>
            <w:top w:val="single" w:color="2F5496" w:themeColor="accent1" w:themeShade="BF" w:sz="6" w:space="0"/>
            <w:left w:val="single" w:color="2F5496" w:themeColor="accent1" w:themeShade="BF" w:sz="6" w:space="0"/>
            <w:bottom w:val="single" w:color="2F5496" w:themeColor="accent1" w:themeShade="BF" w:sz="6" w:space="0"/>
            <w:right w:val="single" w:color="2F5496" w:themeColor="accent1" w:themeShade="BF" w:sz="6" w:space="0"/>
            <w:insideH w:val="single" w:color="2F5496" w:themeColor="accent1" w:themeShade="BF" w:sz="6" w:space="0"/>
            <w:insideV w:val="single" w:color="2F5496" w:themeColor="accent1" w:themeShade="BF" w:sz="6" w:space="0"/>
          </w:tblBorders>
          <w:tblCellMar>
            <w:top w:w="0" w:type="dxa"/>
            <w:left w:w="108" w:type="dxa"/>
            <w:bottom w:w="0" w:type="dxa"/>
            <w:right w:w="108" w:type="dxa"/>
          </w:tblCellMar>
        </w:tblPrEx>
        <w:trPr>
          <w:trHeight w:val="1011" w:hRule="atLeast"/>
        </w:trPr>
        <w:tc>
          <w:tcPr>
            <w:tcW w:w="753" w:type="dxa"/>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ind w:left="0" w:leftChars="0"/>
              <w:jc w:val="center"/>
              <w:textAlignment w:val="auto"/>
              <w:rPr>
                <w:rFonts w:hint="eastAsia" w:ascii="宋体" w:hAnsi="宋体" w:eastAsia="宋体" w:cs="宋体"/>
                <w:szCs w:val="21"/>
              </w:rPr>
            </w:pPr>
            <w:r>
              <w:rPr>
                <w:rFonts w:hint="eastAsia" w:ascii="宋体" w:hAnsi="宋体" w:eastAsia="宋体" w:cs="宋体"/>
                <w:szCs w:val="21"/>
              </w:rPr>
              <w:t>11</w:t>
            </w:r>
          </w:p>
        </w:tc>
        <w:tc>
          <w:tcPr>
            <w:tcW w:w="326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宋体" w:hAnsi="宋体" w:eastAsia="宋体" w:cs="宋体"/>
                <w:szCs w:val="21"/>
              </w:rPr>
            </w:pPr>
            <w:r>
              <w:rPr>
                <w:rFonts w:hint="eastAsia" w:ascii="宋体" w:hAnsi="宋体" w:eastAsia="宋体" w:cs="宋体"/>
                <w:szCs w:val="21"/>
              </w:rPr>
              <w:t>赢在思维力——用好思维导图构建结构化思维，提升工作效能</w:t>
            </w:r>
          </w:p>
        </w:tc>
        <w:tc>
          <w:tcPr>
            <w:tcW w:w="382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jc w:val="left"/>
              <w:textAlignment w:val="auto"/>
              <w:rPr>
                <w:rFonts w:hint="eastAsia" w:ascii="宋体" w:hAnsi="宋体" w:eastAsia="宋体" w:cs="宋体"/>
                <w:szCs w:val="21"/>
              </w:rPr>
            </w:pPr>
            <w:r>
              <w:rPr>
                <w:rFonts w:hint="eastAsia" w:ascii="宋体" w:hAnsi="宋体" w:eastAsia="宋体" w:cs="宋体"/>
                <w:szCs w:val="21"/>
              </w:rPr>
              <w:t>思维导图是什么，全脑原理、做法、思维方法，在提升工作成效中的具体应用场景。宏观把握公司经营管理，团队共创、问题分析解决。</w:t>
            </w:r>
          </w:p>
        </w:tc>
        <w:tc>
          <w:tcPr>
            <w:tcW w:w="1266" w:type="dxa"/>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textAlignment w:val="auto"/>
              <w:rPr>
                <w:rFonts w:hint="eastAsia" w:ascii="宋体" w:hAnsi="宋体" w:eastAsia="宋体" w:cs="宋体"/>
                <w:szCs w:val="21"/>
              </w:rPr>
            </w:pPr>
            <w:r>
              <w:rPr>
                <w:rFonts w:hint="eastAsia" w:ascii="宋体" w:hAnsi="宋体" w:eastAsia="宋体" w:cs="宋体"/>
                <w:szCs w:val="21"/>
              </w:rPr>
              <w:t>刘海纳：</w:t>
            </w:r>
          </w:p>
          <w:p>
            <w:pPr>
              <w:keepNext w:val="0"/>
              <w:keepLines w:val="0"/>
              <w:pageBreakBefore w:val="0"/>
              <w:widowControl/>
              <w:kinsoku/>
              <w:wordWrap/>
              <w:overflowPunct/>
              <w:topLinePunct w:val="0"/>
              <w:autoSpaceDE/>
              <w:autoSpaceDN/>
              <w:bidi w:val="0"/>
              <w:adjustRightInd/>
              <w:snapToGrid/>
              <w:spacing w:line="260" w:lineRule="exact"/>
              <w:ind w:left="0" w:leftChars="0"/>
              <w:textAlignment w:val="auto"/>
              <w:rPr>
                <w:rFonts w:hint="eastAsia" w:ascii="宋体" w:hAnsi="宋体" w:eastAsia="宋体" w:cs="宋体"/>
                <w:szCs w:val="21"/>
              </w:rPr>
            </w:pPr>
            <w:r>
              <w:rPr>
                <w:rFonts w:hint="eastAsia" w:ascii="宋体" w:hAnsi="宋体" w:eastAsia="宋体" w:cs="宋体"/>
                <w:szCs w:val="21"/>
              </w:rPr>
              <w:t>应用教练</w:t>
            </w:r>
          </w:p>
        </w:tc>
      </w:tr>
      <w:tr>
        <w:tblPrEx>
          <w:tblBorders>
            <w:top w:val="single" w:color="2F5496" w:themeColor="accent1" w:themeShade="BF" w:sz="6" w:space="0"/>
            <w:left w:val="single" w:color="2F5496" w:themeColor="accent1" w:themeShade="BF" w:sz="6" w:space="0"/>
            <w:bottom w:val="single" w:color="2F5496" w:themeColor="accent1" w:themeShade="BF" w:sz="6" w:space="0"/>
            <w:right w:val="single" w:color="2F5496" w:themeColor="accent1" w:themeShade="BF" w:sz="6" w:space="0"/>
            <w:insideH w:val="single" w:color="2F5496" w:themeColor="accent1" w:themeShade="BF" w:sz="6" w:space="0"/>
            <w:insideV w:val="single" w:color="2F5496" w:themeColor="accent1" w:themeShade="BF" w:sz="6" w:space="0"/>
          </w:tblBorders>
          <w:tblCellMar>
            <w:top w:w="0" w:type="dxa"/>
            <w:left w:w="108" w:type="dxa"/>
            <w:bottom w:w="0" w:type="dxa"/>
            <w:right w:w="108" w:type="dxa"/>
          </w:tblCellMar>
        </w:tblPrEx>
        <w:trPr>
          <w:trHeight w:val="1126" w:hRule="atLeast"/>
        </w:trPr>
        <w:tc>
          <w:tcPr>
            <w:tcW w:w="75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jc w:val="center"/>
              <w:textAlignment w:val="auto"/>
              <w:rPr>
                <w:rFonts w:hint="eastAsia" w:ascii="宋体" w:hAnsi="宋体" w:eastAsia="宋体" w:cs="宋体"/>
                <w:szCs w:val="21"/>
              </w:rPr>
            </w:pPr>
            <w:r>
              <w:rPr>
                <w:rFonts w:hint="eastAsia" w:ascii="宋体" w:hAnsi="宋体" w:eastAsia="宋体" w:cs="宋体"/>
                <w:szCs w:val="21"/>
              </w:rPr>
              <w:t>12</w:t>
            </w:r>
          </w:p>
        </w:tc>
        <w:tc>
          <w:tcPr>
            <w:tcW w:w="326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宋体" w:hAnsi="宋体" w:eastAsia="宋体" w:cs="宋体"/>
                <w:szCs w:val="21"/>
              </w:rPr>
            </w:pPr>
            <w:r>
              <w:rPr>
                <w:rFonts w:hint="eastAsia" w:ascii="宋体" w:hAnsi="宋体" w:eastAsia="宋体" w:cs="宋体"/>
                <w:szCs w:val="21"/>
              </w:rPr>
              <w:t>魅力案例故事演绎——卓越领导者的影响力提升</w:t>
            </w:r>
          </w:p>
        </w:tc>
        <w:tc>
          <w:tcPr>
            <w:tcW w:w="382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jc w:val="left"/>
              <w:textAlignment w:val="auto"/>
              <w:rPr>
                <w:rFonts w:hint="eastAsia" w:ascii="宋体" w:hAnsi="宋体" w:eastAsia="宋体" w:cs="宋体"/>
                <w:szCs w:val="21"/>
              </w:rPr>
            </w:pPr>
            <w:r>
              <w:rPr>
                <w:rFonts w:hint="eastAsia" w:ascii="宋体" w:hAnsi="宋体" w:eastAsia="宋体" w:cs="宋体"/>
                <w:szCs w:val="21"/>
              </w:rPr>
              <w:t>妙趣横生的演讲艺术和震撼心灵的亲身体验；不断自我超越从而让自己更加精彩成功的生命历程；用行动和效果创造生活和工作的品质</w:t>
            </w:r>
          </w:p>
        </w:tc>
        <w:tc>
          <w:tcPr>
            <w:tcW w:w="1266" w:type="dxa"/>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textAlignment w:val="auto"/>
              <w:rPr>
                <w:rFonts w:hint="eastAsia" w:ascii="宋体" w:hAnsi="宋体" w:eastAsia="宋体" w:cs="宋体"/>
                <w:szCs w:val="21"/>
              </w:rPr>
            </w:pPr>
            <w:r>
              <w:rPr>
                <w:rFonts w:hint="eastAsia" w:ascii="宋体" w:hAnsi="宋体" w:eastAsia="宋体" w:cs="宋体"/>
                <w:szCs w:val="21"/>
              </w:rPr>
              <w:t>王鸥飏：上海华东师范大学教授</w:t>
            </w:r>
          </w:p>
          <w:p>
            <w:pPr>
              <w:keepNext w:val="0"/>
              <w:keepLines w:val="0"/>
              <w:pageBreakBefore w:val="0"/>
              <w:widowControl/>
              <w:kinsoku/>
              <w:wordWrap/>
              <w:overflowPunct/>
              <w:topLinePunct w:val="0"/>
              <w:autoSpaceDE/>
              <w:autoSpaceDN/>
              <w:bidi w:val="0"/>
              <w:adjustRightInd/>
              <w:snapToGrid/>
              <w:spacing w:line="260" w:lineRule="exact"/>
              <w:ind w:left="0" w:leftChars="0"/>
              <w:textAlignment w:val="auto"/>
              <w:rPr>
                <w:rFonts w:hint="eastAsia" w:ascii="宋体" w:hAnsi="宋体" w:eastAsia="宋体" w:cs="宋体"/>
                <w:szCs w:val="21"/>
              </w:rPr>
            </w:pPr>
          </w:p>
        </w:tc>
      </w:tr>
      <w:tr>
        <w:tblPrEx>
          <w:tblBorders>
            <w:top w:val="single" w:color="2F5496" w:themeColor="accent1" w:themeShade="BF" w:sz="6" w:space="0"/>
            <w:left w:val="single" w:color="2F5496" w:themeColor="accent1" w:themeShade="BF" w:sz="6" w:space="0"/>
            <w:bottom w:val="single" w:color="2F5496" w:themeColor="accent1" w:themeShade="BF" w:sz="6" w:space="0"/>
            <w:right w:val="single" w:color="2F5496" w:themeColor="accent1" w:themeShade="BF" w:sz="6" w:space="0"/>
            <w:insideH w:val="single" w:color="2F5496" w:themeColor="accent1" w:themeShade="BF" w:sz="6" w:space="0"/>
            <w:insideV w:val="single" w:color="2F5496" w:themeColor="accent1" w:themeShade="BF" w:sz="6" w:space="0"/>
          </w:tblBorders>
          <w:tblCellMar>
            <w:top w:w="0" w:type="dxa"/>
            <w:left w:w="108" w:type="dxa"/>
            <w:bottom w:w="0" w:type="dxa"/>
            <w:right w:w="108" w:type="dxa"/>
          </w:tblCellMar>
        </w:tblPrEx>
        <w:trPr>
          <w:trHeight w:val="367" w:hRule="atLeast"/>
        </w:trPr>
        <w:tc>
          <w:tcPr>
            <w:tcW w:w="9106" w:type="dxa"/>
            <w:gridSpan w:val="4"/>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宋体" w:hAnsi="宋体" w:eastAsia="宋体" w:cs="宋体"/>
                <w:b/>
                <w:bCs/>
                <w:sz w:val="28"/>
                <w:szCs w:val="28"/>
              </w:rPr>
            </w:pPr>
            <w:r>
              <w:rPr>
                <w:rFonts w:hint="eastAsia" w:ascii="宋体" w:hAnsi="宋体" w:eastAsia="宋体" w:cs="宋体"/>
                <w:b/>
                <w:bCs/>
                <w:szCs w:val="21"/>
              </w:rPr>
              <w:t>模块三：交流参访，实战运用</w:t>
            </w:r>
          </w:p>
        </w:tc>
      </w:tr>
      <w:tr>
        <w:tblPrEx>
          <w:tblBorders>
            <w:top w:val="single" w:color="2F5496" w:themeColor="accent1" w:themeShade="BF" w:sz="6" w:space="0"/>
            <w:left w:val="single" w:color="2F5496" w:themeColor="accent1" w:themeShade="BF" w:sz="6" w:space="0"/>
            <w:bottom w:val="single" w:color="2F5496" w:themeColor="accent1" w:themeShade="BF" w:sz="6" w:space="0"/>
            <w:right w:val="single" w:color="2F5496" w:themeColor="accent1" w:themeShade="BF" w:sz="6" w:space="0"/>
            <w:insideH w:val="single" w:color="2F5496" w:themeColor="accent1" w:themeShade="BF" w:sz="6" w:space="0"/>
            <w:insideV w:val="single" w:color="2F5496" w:themeColor="accent1" w:themeShade="BF" w:sz="6" w:space="0"/>
          </w:tblBorders>
          <w:tblCellMar>
            <w:top w:w="0" w:type="dxa"/>
            <w:left w:w="108" w:type="dxa"/>
            <w:bottom w:w="0" w:type="dxa"/>
            <w:right w:w="108" w:type="dxa"/>
          </w:tblCellMar>
        </w:tblPrEx>
        <w:trPr>
          <w:trHeight w:val="874" w:hRule="atLeast"/>
        </w:trPr>
        <w:tc>
          <w:tcPr>
            <w:tcW w:w="4013" w:type="dxa"/>
            <w:gridSpan w:val="2"/>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firstLine="840" w:firstLineChars="400"/>
              <w:jc w:val="left"/>
              <w:textAlignment w:val="auto"/>
              <w:rPr>
                <w:rFonts w:hint="eastAsia" w:ascii="宋体" w:hAnsi="宋体" w:eastAsia="宋体" w:cs="宋体"/>
                <w:szCs w:val="21"/>
              </w:rPr>
            </w:pPr>
            <w:r>
              <w:rPr>
                <w:rFonts w:hint="eastAsia" w:ascii="宋体" w:hAnsi="宋体" w:eastAsia="宋体" w:cs="宋体"/>
                <w:szCs w:val="21"/>
              </w:rPr>
              <w:t>移动教学</w:t>
            </w:r>
          </w:p>
        </w:tc>
        <w:tc>
          <w:tcPr>
            <w:tcW w:w="5093" w:type="dxa"/>
            <w:gridSpan w:val="2"/>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ind w:left="0" w:leftChars="0"/>
              <w:textAlignment w:val="auto"/>
              <w:rPr>
                <w:rFonts w:hint="eastAsia" w:ascii="宋体" w:hAnsi="宋体" w:eastAsia="宋体" w:cs="宋体"/>
                <w:szCs w:val="21"/>
              </w:rPr>
            </w:pPr>
            <w:r>
              <w:rPr>
                <w:rFonts w:hint="eastAsia" w:ascii="宋体" w:hAnsi="宋体" w:eastAsia="宋体" w:cs="宋体"/>
                <w:szCs w:val="21"/>
              </w:rPr>
              <w:t>考察数字经济标杆企业，就人工智能产业化、数字经济发展、制造业转型升级等专题，进行针对性参访交流，学习先进经验</w:t>
            </w:r>
          </w:p>
        </w:tc>
      </w:tr>
      <w:tr>
        <w:tblPrEx>
          <w:tblBorders>
            <w:top w:val="single" w:color="2F5496" w:themeColor="accent1" w:themeShade="BF" w:sz="6" w:space="0"/>
            <w:left w:val="single" w:color="2F5496" w:themeColor="accent1" w:themeShade="BF" w:sz="6" w:space="0"/>
            <w:bottom w:val="single" w:color="2F5496" w:themeColor="accent1" w:themeShade="BF" w:sz="6" w:space="0"/>
            <w:right w:val="single" w:color="2F5496" w:themeColor="accent1" w:themeShade="BF" w:sz="6" w:space="0"/>
            <w:insideH w:val="single" w:color="2F5496" w:themeColor="accent1" w:themeShade="BF" w:sz="6" w:space="0"/>
            <w:insideV w:val="single" w:color="2F5496" w:themeColor="accent1" w:themeShade="BF" w:sz="6" w:space="0"/>
          </w:tblBorders>
          <w:tblCellMar>
            <w:top w:w="0" w:type="dxa"/>
            <w:left w:w="108" w:type="dxa"/>
            <w:bottom w:w="0" w:type="dxa"/>
            <w:right w:w="108" w:type="dxa"/>
          </w:tblCellMar>
        </w:tblPrEx>
        <w:trPr>
          <w:trHeight w:val="1129" w:hRule="atLeast"/>
        </w:trPr>
        <w:tc>
          <w:tcPr>
            <w:tcW w:w="4013" w:type="dxa"/>
            <w:gridSpan w:val="2"/>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jc w:val="left"/>
              <w:textAlignment w:val="auto"/>
              <w:rPr>
                <w:rFonts w:hint="eastAsia" w:ascii="宋体" w:hAnsi="宋体" w:eastAsia="宋体" w:cs="宋体"/>
                <w:szCs w:val="21"/>
              </w:rPr>
            </w:pPr>
            <w:r>
              <w:rPr>
                <w:rFonts w:hint="eastAsia" w:ascii="宋体" w:hAnsi="宋体" w:eastAsia="宋体" w:cs="宋体"/>
                <w:szCs w:val="21"/>
              </w:rPr>
              <w:t xml:space="preserve">         参访主题</w:t>
            </w:r>
          </w:p>
        </w:tc>
        <w:tc>
          <w:tcPr>
            <w:tcW w:w="5093" w:type="dxa"/>
            <w:gridSpan w:val="2"/>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ind w:left="0" w:leftChars="0"/>
              <w:textAlignment w:val="auto"/>
              <w:rPr>
                <w:rFonts w:hint="eastAsia" w:ascii="宋体" w:hAnsi="宋体" w:eastAsia="宋体" w:cs="宋体"/>
                <w:szCs w:val="21"/>
              </w:rPr>
            </w:pPr>
            <w:r>
              <w:rPr>
                <w:rFonts w:hint="eastAsia" w:ascii="宋体" w:hAnsi="宋体" w:eastAsia="宋体" w:cs="宋体"/>
                <w:szCs w:val="21"/>
              </w:rPr>
              <w:t>人工智能产业化</w:t>
            </w:r>
          </w:p>
          <w:p>
            <w:pPr>
              <w:keepNext w:val="0"/>
              <w:keepLines w:val="0"/>
              <w:pageBreakBefore w:val="0"/>
              <w:kinsoku/>
              <w:wordWrap/>
              <w:overflowPunct/>
              <w:topLinePunct w:val="0"/>
              <w:autoSpaceDE/>
              <w:autoSpaceDN/>
              <w:bidi w:val="0"/>
              <w:adjustRightInd/>
              <w:snapToGrid/>
              <w:spacing w:line="260" w:lineRule="exact"/>
              <w:ind w:left="0" w:leftChars="0"/>
              <w:textAlignment w:val="auto"/>
              <w:rPr>
                <w:rFonts w:hint="eastAsia" w:ascii="宋体" w:hAnsi="宋体" w:eastAsia="宋体" w:cs="宋体"/>
                <w:szCs w:val="21"/>
              </w:rPr>
            </w:pPr>
            <w:r>
              <w:rPr>
                <w:rFonts w:hint="eastAsia" w:ascii="宋体" w:hAnsi="宋体" w:eastAsia="宋体" w:cs="宋体"/>
                <w:szCs w:val="21"/>
              </w:rPr>
              <w:t xml:space="preserve">数字化转型之路 </w:t>
            </w:r>
          </w:p>
          <w:p>
            <w:pPr>
              <w:keepNext w:val="0"/>
              <w:keepLines w:val="0"/>
              <w:pageBreakBefore w:val="0"/>
              <w:kinsoku/>
              <w:wordWrap/>
              <w:overflowPunct/>
              <w:topLinePunct w:val="0"/>
              <w:autoSpaceDE/>
              <w:autoSpaceDN/>
              <w:bidi w:val="0"/>
              <w:adjustRightInd/>
              <w:snapToGrid/>
              <w:spacing w:line="260" w:lineRule="exact"/>
              <w:ind w:left="0" w:leftChars="0"/>
              <w:textAlignment w:val="auto"/>
              <w:rPr>
                <w:rFonts w:hint="eastAsia" w:ascii="宋体" w:hAnsi="宋体" w:eastAsia="宋体" w:cs="宋体"/>
                <w:szCs w:val="21"/>
              </w:rPr>
            </w:pPr>
            <w:r>
              <w:rPr>
                <w:rFonts w:hint="eastAsia" w:ascii="宋体" w:hAnsi="宋体" w:eastAsia="宋体" w:cs="宋体"/>
                <w:szCs w:val="21"/>
              </w:rPr>
              <w:t>探索数据交易服务的创新型交易场所</w:t>
            </w:r>
          </w:p>
          <w:p>
            <w:pPr>
              <w:keepNext w:val="0"/>
              <w:keepLines w:val="0"/>
              <w:pageBreakBefore w:val="0"/>
              <w:kinsoku/>
              <w:wordWrap/>
              <w:overflowPunct/>
              <w:topLinePunct w:val="0"/>
              <w:autoSpaceDE/>
              <w:autoSpaceDN/>
              <w:bidi w:val="0"/>
              <w:adjustRightInd/>
              <w:snapToGrid/>
              <w:spacing w:line="260" w:lineRule="exact"/>
              <w:ind w:left="0" w:leftChars="0"/>
              <w:textAlignment w:val="auto"/>
              <w:rPr>
                <w:rFonts w:hint="eastAsia" w:ascii="宋体" w:hAnsi="宋体" w:eastAsia="宋体" w:cs="宋体"/>
                <w:szCs w:val="21"/>
              </w:rPr>
            </w:pPr>
            <w:r>
              <w:rPr>
                <w:rFonts w:hint="eastAsia" w:ascii="宋体" w:hAnsi="宋体" w:eastAsia="宋体" w:cs="宋体"/>
                <w:szCs w:val="21"/>
              </w:rPr>
              <w:t>制造业数字化转型的实施路径</w:t>
            </w:r>
          </w:p>
          <w:p>
            <w:pPr>
              <w:keepNext w:val="0"/>
              <w:keepLines w:val="0"/>
              <w:pageBreakBefore w:val="0"/>
              <w:kinsoku/>
              <w:wordWrap/>
              <w:overflowPunct/>
              <w:topLinePunct w:val="0"/>
              <w:autoSpaceDE/>
              <w:autoSpaceDN/>
              <w:bidi w:val="0"/>
              <w:adjustRightInd/>
              <w:snapToGrid/>
              <w:spacing w:line="260" w:lineRule="exact"/>
              <w:ind w:left="0" w:leftChars="0"/>
              <w:textAlignment w:val="auto"/>
              <w:rPr>
                <w:rFonts w:hint="eastAsia" w:ascii="宋体" w:hAnsi="宋体" w:eastAsia="宋体" w:cs="宋体"/>
                <w:szCs w:val="21"/>
              </w:rPr>
            </w:pPr>
            <w:r>
              <w:rPr>
                <w:rFonts w:hint="eastAsia" w:ascii="宋体" w:hAnsi="宋体" w:eastAsia="宋体" w:cs="宋体"/>
                <w:szCs w:val="21"/>
              </w:rPr>
              <w:t>先进制造业的智能制造</w:t>
            </w:r>
          </w:p>
          <w:p>
            <w:pPr>
              <w:keepNext w:val="0"/>
              <w:keepLines w:val="0"/>
              <w:pageBreakBefore w:val="0"/>
              <w:kinsoku/>
              <w:wordWrap/>
              <w:overflowPunct/>
              <w:topLinePunct w:val="0"/>
              <w:autoSpaceDE/>
              <w:autoSpaceDN/>
              <w:bidi w:val="0"/>
              <w:adjustRightInd/>
              <w:snapToGrid/>
              <w:spacing w:line="260" w:lineRule="exact"/>
              <w:ind w:left="0" w:leftChars="0"/>
              <w:textAlignment w:val="auto"/>
              <w:rPr>
                <w:rFonts w:hint="eastAsia" w:ascii="宋体" w:hAnsi="宋体" w:eastAsia="宋体" w:cs="宋体"/>
                <w:szCs w:val="21"/>
              </w:rPr>
            </w:pPr>
            <w:r>
              <w:rPr>
                <w:rFonts w:hint="eastAsia" w:ascii="宋体" w:hAnsi="宋体" w:eastAsia="宋体" w:cs="宋体"/>
                <w:szCs w:val="21"/>
              </w:rPr>
              <w:t>云计算及大数据解决方案</w:t>
            </w:r>
          </w:p>
        </w:tc>
      </w:tr>
      <w:tr>
        <w:tblPrEx>
          <w:tblBorders>
            <w:top w:val="single" w:color="2F5496" w:themeColor="accent1" w:themeShade="BF" w:sz="6" w:space="0"/>
            <w:left w:val="single" w:color="2F5496" w:themeColor="accent1" w:themeShade="BF" w:sz="6" w:space="0"/>
            <w:bottom w:val="single" w:color="2F5496" w:themeColor="accent1" w:themeShade="BF" w:sz="6" w:space="0"/>
            <w:right w:val="single" w:color="2F5496" w:themeColor="accent1" w:themeShade="BF" w:sz="6" w:space="0"/>
            <w:insideH w:val="single" w:color="2F5496" w:themeColor="accent1" w:themeShade="BF" w:sz="6" w:space="0"/>
            <w:insideV w:val="single" w:color="2F5496" w:themeColor="accent1" w:themeShade="BF" w:sz="6" w:space="0"/>
          </w:tblBorders>
          <w:tblCellMar>
            <w:top w:w="0" w:type="dxa"/>
            <w:left w:w="108" w:type="dxa"/>
            <w:bottom w:w="0" w:type="dxa"/>
            <w:right w:w="108" w:type="dxa"/>
          </w:tblCellMar>
        </w:tblPrEx>
        <w:trPr>
          <w:trHeight w:val="841" w:hRule="atLeast"/>
        </w:trPr>
        <w:tc>
          <w:tcPr>
            <w:tcW w:w="9106" w:type="dxa"/>
            <w:gridSpan w:val="4"/>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bCs/>
                <w:sz w:val="24"/>
                <w:szCs w:val="24"/>
              </w:rPr>
            </w:pPr>
            <w:r>
              <w:rPr>
                <w:rFonts w:hint="eastAsia" w:ascii="宋体" w:hAnsi="宋体" w:eastAsia="宋体" w:cs="宋体"/>
                <w:b/>
                <w:bCs/>
                <w:szCs w:val="21"/>
              </w:rPr>
              <w:t>模块四：上海交大终身教育学院增值服务</w:t>
            </w:r>
          </w:p>
        </w:tc>
      </w:tr>
      <w:tr>
        <w:tblPrEx>
          <w:tblBorders>
            <w:top w:val="single" w:color="2F5496" w:themeColor="accent1" w:themeShade="BF" w:sz="6" w:space="0"/>
            <w:left w:val="single" w:color="2F5496" w:themeColor="accent1" w:themeShade="BF" w:sz="6" w:space="0"/>
            <w:bottom w:val="single" w:color="2F5496" w:themeColor="accent1" w:themeShade="BF" w:sz="6" w:space="0"/>
            <w:right w:val="single" w:color="2F5496" w:themeColor="accent1" w:themeShade="BF" w:sz="6" w:space="0"/>
            <w:insideH w:val="single" w:color="2F5496" w:themeColor="accent1" w:themeShade="BF" w:sz="6" w:space="0"/>
            <w:insideV w:val="single" w:color="2F5496" w:themeColor="accent1" w:themeShade="BF" w:sz="6" w:space="0"/>
          </w:tblBorders>
          <w:tblCellMar>
            <w:top w:w="0" w:type="dxa"/>
            <w:left w:w="108" w:type="dxa"/>
            <w:bottom w:w="0" w:type="dxa"/>
            <w:right w:w="108" w:type="dxa"/>
          </w:tblCellMar>
        </w:tblPrEx>
        <w:trPr>
          <w:trHeight w:val="420" w:hRule="atLeast"/>
        </w:trPr>
        <w:tc>
          <w:tcPr>
            <w:tcW w:w="4013" w:type="dxa"/>
            <w:gridSpan w:val="2"/>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textAlignment w:val="auto"/>
              <w:rPr>
                <w:rFonts w:hint="eastAsia" w:ascii="宋体" w:hAnsi="宋体" w:eastAsia="宋体" w:cs="宋体"/>
                <w:szCs w:val="21"/>
              </w:rPr>
            </w:pPr>
            <w:r>
              <w:rPr>
                <w:rFonts w:hint="eastAsia" w:ascii="宋体" w:hAnsi="宋体" w:eastAsia="宋体" w:cs="宋体"/>
                <w:szCs w:val="21"/>
              </w:rPr>
              <w:t>企业家论坛：头脑风暴/读书会</w:t>
            </w:r>
          </w:p>
        </w:tc>
        <w:tc>
          <w:tcPr>
            <w:tcW w:w="5093" w:type="dxa"/>
            <w:gridSpan w:val="2"/>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textAlignment w:val="auto"/>
              <w:rPr>
                <w:rFonts w:hint="eastAsia" w:ascii="宋体" w:hAnsi="宋体" w:eastAsia="宋体" w:cs="宋体"/>
                <w:szCs w:val="21"/>
              </w:rPr>
            </w:pPr>
            <w:r>
              <w:rPr>
                <w:rFonts w:hint="eastAsia" w:ascii="宋体" w:hAnsi="宋体" w:eastAsia="宋体" w:cs="宋体"/>
                <w:szCs w:val="21"/>
              </w:rPr>
              <w:t>交大领军人才校友论坛</w:t>
            </w:r>
          </w:p>
        </w:tc>
      </w:tr>
      <w:tr>
        <w:tblPrEx>
          <w:tblBorders>
            <w:top w:val="single" w:color="2F5496" w:themeColor="accent1" w:themeShade="BF" w:sz="6" w:space="0"/>
            <w:left w:val="single" w:color="2F5496" w:themeColor="accent1" w:themeShade="BF" w:sz="6" w:space="0"/>
            <w:bottom w:val="single" w:color="2F5496" w:themeColor="accent1" w:themeShade="BF" w:sz="6" w:space="0"/>
            <w:right w:val="single" w:color="2F5496" w:themeColor="accent1" w:themeShade="BF" w:sz="6" w:space="0"/>
            <w:insideH w:val="single" w:color="2F5496" w:themeColor="accent1" w:themeShade="BF" w:sz="6" w:space="0"/>
            <w:insideV w:val="single" w:color="2F5496" w:themeColor="accent1" w:themeShade="BF" w:sz="6" w:space="0"/>
          </w:tblBorders>
          <w:tblCellMar>
            <w:top w:w="0" w:type="dxa"/>
            <w:left w:w="108" w:type="dxa"/>
            <w:bottom w:w="0" w:type="dxa"/>
            <w:right w:w="108" w:type="dxa"/>
          </w:tblCellMar>
        </w:tblPrEx>
        <w:trPr>
          <w:trHeight w:val="420" w:hRule="atLeast"/>
        </w:trPr>
        <w:tc>
          <w:tcPr>
            <w:tcW w:w="4013" w:type="dxa"/>
            <w:gridSpan w:val="2"/>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textAlignment w:val="auto"/>
              <w:rPr>
                <w:rFonts w:hint="eastAsia" w:ascii="宋体" w:hAnsi="宋体" w:eastAsia="宋体" w:cs="宋体"/>
                <w:szCs w:val="21"/>
              </w:rPr>
            </w:pPr>
            <w:r>
              <w:rPr>
                <w:rFonts w:hint="eastAsia" w:ascii="宋体" w:hAnsi="宋体" w:eastAsia="宋体" w:cs="宋体"/>
                <w:szCs w:val="21"/>
              </w:rPr>
              <w:t>游学营-企业家座谈交流会</w:t>
            </w:r>
          </w:p>
        </w:tc>
        <w:tc>
          <w:tcPr>
            <w:tcW w:w="5093" w:type="dxa"/>
            <w:gridSpan w:val="2"/>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textAlignment w:val="auto"/>
              <w:rPr>
                <w:rFonts w:hint="eastAsia" w:ascii="宋体" w:hAnsi="宋体" w:eastAsia="宋体" w:cs="宋体"/>
                <w:szCs w:val="21"/>
              </w:rPr>
            </w:pPr>
            <w:r>
              <w:rPr>
                <w:rFonts w:hint="eastAsia" w:ascii="宋体" w:hAnsi="宋体" w:eastAsia="宋体" w:cs="宋体"/>
                <w:szCs w:val="21"/>
              </w:rPr>
              <w:t>各省市中小企业政策咨询、项目申报解读</w:t>
            </w:r>
          </w:p>
        </w:tc>
      </w:tr>
      <w:tr>
        <w:tblPrEx>
          <w:tblBorders>
            <w:top w:val="single" w:color="2F5496" w:themeColor="accent1" w:themeShade="BF" w:sz="6" w:space="0"/>
            <w:left w:val="single" w:color="2F5496" w:themeColor="accent1" w:themeShade="BF" w:sz="6" w:space="0"/>
            <w:bottom w:val="single" w:color="2F5496" w:themeColor="accent1" w:themeShade="BF" w:sz="6" w:space="0"/>
            <w:right w:val="single" w:color="2F5496" w:themeColor="accent1" w:themeShade="BF" w:sz="6" w:space="0"/>
            <w:insideH w:val="single" w:color="2F5496" w:themeColor="accent1" w:themeShade="BF" w:sz="6" w:space="0"/>
            <w:insideV w:val="single" w:color="2F5496" w:themeColor="accent1" w:themeShade="BF" w:sz="6" w:space="0"/>
          </w:tblBorders>
          <w:tblCellMar>
            <w:top w:w="0" w:type="dxa"/>
            <w:left w:w="108" w:type="dxa"/>
            <w:bottom w:w="0" w:type="dxa"/>
            <w:right w:w="108" w:type="dxa"/>
          </w:tblCellMar>
        </w:tblPrEx>
        <w:trPr>
          <w:trHeight w:val="495" w:hRule="atLeast"/>
        </w:trPr>
        <w:tc>
          <w:tcPr>
            <w:tcW w:w="4013" w:type="dxa"/>
            <w:gridSpan w:val="2"/>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textAlignment w:val="auto"/>
              <w:rPr>
                <w:rFonts w:hint="eastAsia" w:ascii="宋体" w:hAnsi="宋体" w:eastAsia="宋体" w:cs="宋体"/>
                <w:szCs w:val="21"/>
              </w:rPr>
            </w:pPr>
            <w:r>
              <w:rPr>
                <w:rFonts w:hint="eastAsia" w:ascii="宋体" w:hAnsi="宋体" w:eastAsia="宋体" w:cs="宋体"/>
                <w:szCs w:val="21"/>
              </w:rPr>
              <w:t>交大强势专业技术、人才落地山东</w:t>
            </w:r>
          </w:p>
        </w:tc>
        <w:tc>
          <w:tcPr>
            <w:tcW w:w="5093" w:type="dxa"/>
            <w:gridSpan w:val="2"/>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jc w:val="left"/>
              <w:textAlignment w:val="auto"/>
              <w:rPr>
                <w:rFonts w:hint="eastAsia" w:ascii="宋体" w:hAnsi="宋体" w:eastAsia="宋体" w:cs="宋体"/>
                <w:szCs w:val="21"/>
              </w:rPr>
            </w:pPr>
            <w:r>
              <w:rPr>
                <w:rFonts w:hint="eastAsia" w:ascii="宋体" w:hAnsi="宋体" w:eastAsia="宋体" w:cs="宋体"/>
                <w:szCs w:val="21"/>
              </w:rPr>
              <w:t>产学研相结合、深入企业调研，标杆企业学习参观</w:t>
            </w:r>
          </w:p>
        </w:tc>
      </w:tr>
    </w:tbl>
    <w:p>
      <w:pPr>
        <w:rPr>
          <w:rFonts w:hint="eastAsia" w:ascii="仿宋_GB2312" w:hAnsi="仿宋_GB2312" w:eastAsia="仿宋_GB2312" w:cs="仿宋_GB2312"/>
        </w:rPr>
      </w:pPr>
      <w:r>
        <w:rPr>
          <w:rFonts w:hint="eastAsia" w:ascii="仿宋_GB2312" w:hAnsi="仿宋_GB2312" w:eastAsia="仿宋_GB2312" w:cs="仿宋_GB2312"/>
        </w:rPr>
        <w:t>注：上海交通大学保留对部分课程的调整权和解释权（选修课根据学员需求统筹安排，必修课和选修课各占一半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仿宋_GB2312"/>
          <w:sz w:val="24"/>
          <w:szCs w:val="24"/>
          <w:lang w:eastAsia="zh-CN"/>
        </w:rPr>
      </w:pPr>
      <w:r>
        <w:rPr>
          <w:rFonts w:hint="eastAsia" w:ascii="黑体" w:hAnsi="黑体" w:eastAsia="黑体" w:cs="黑体"/>
          <w:b w:val="0"/>
          <w:bCs w:val="0"/>
          <w:sz w:val="32"/>
          <w:szCs w:val="32"/>
          <w:lang w:eastAsia="zh-CN"/>
        </w:rPr>
        <w:t>领军增值服务</w:t>
      </w:r>
      <w:r>
        <w:rPr>
          <w:rFonts w:hint="eastAsia" w:ascii="仿宋_GB2312" w:hAnsi="仿宋_GB2312" w:eastAsia="仿宋_GB2312" w:cs="仿宋_GB2312"/>
          <w:sz w:val="32"/>
          <w:szCs w:val="32"/>
        </w:rPr>
        <w:t>（由工业和信息化部人才交流中心统一实施）</w:t>
      </w:r>
      <w:r>
        <w:rPr>
          <w:rFonts w:hint="eastAsia" w:ascii="仿宋_GB2312" w:hAnsi="仿宋_GB2312" w:eastAsia="仿宋_GB2312" w:cs="仿宋_GB2312"/>
          <w:sz w:val="32"/>
          <w:szCs w:val="32"/>
          <w:lang w:eastAsia="zh-CN"/>
        </w:rPr>
        <w:t>：</w:t>
      </w:r>
    </w:p>
    <w:tbl>
      <w:tblPr>
        <w:tblStyle w:val="7"/>
        <w:tblW w:w="9356" w:type="dxa"/>
        <w:tblInd w:w="-147" w:type="dxa"/>
        <w:tblBorders>
          <w:top w:val="single" w:color="2F5496" w:themeColor="accent1" w:themeShade="BF" w:sz="6" w:space="0"/>
          <w:left w:val="single" w:color="2F5496" w:themeColor="accent1" w:themeShade="BF" w:sz="6" w:space="0"/>
          <w:bottom w:val="single" w:color="2F5496" w:themeColor="accent1" w:themeShade="BF" w:sz="6" w:space="0"/>
          <w:right w:val="single" w:color="2F5496" w:themeColor="accent1" w:themeShade="BF" w:sz="6" w:space="0"/>
          <w:insideH w:val="single" w:color="2F5496" w:themeColor="accent1" w:themeShade="BF" w:sz="6" w:space="0"/>
          <w:insideV w:val="single" w:color="2F5496" w:themeColor="accent1" w:themeShade="BF" w:sz="6" w:space="0"/>
        </w:tblBorders>
        <w:shd w:val="clear" w:color="auto" w:fill="FFFFFF"/>
        <w:tblLayout w:type="fixed"/>
        <w:tblCellMar>
          <w:top w:w="15" w:type="dxa"/>
          <w:left w:w="15" w:type="dxa"/>
          <w:bottom w:w="15" w:type="dxa"/>
          <w:right w:w="15" w:type="dxa"/>
        </w:tblCellMar>
      </w:tblPr>
      <w:tblGrid>
        <w:gridCol w:w="3686"/>
        <w:gridCol w:w="5670"/>
      </w:tblGrid>
      <w:tr>
        <w:tblPrEx>
          <w:tblBorders>
            <w:top w:val="single" w:color="2F5496" w:themeColor="accent1" w:themeShade="BF" w:sz="6" w:space="0"/>
            <w:left w:val="single" w:color="2F5496" w:themeColor="accent1" w:themeShade="BF" w:sz="6" w:space="0"/>
            <w:bottom w:val="single" w:color="2F5496" w:themeColor="accent1" w:themeShade="BF" w:sz="6" w:space="0"/>
            <w:right w:val="single" w:color="2F5496" w:themeColor="accent1" w:themeShade="BF" w:sz="6" w:space="0"/>
            <w:insideH w:val="single" w:color="2F5496" w:themeColor="accent1" w:themeShade="BF" w:sz="6" w:space="0"/>
            <w:insideV w:val="single" w:color="2F5496" w:themeColor="accent1" w:themeShade="BF" w:sz="6" w:space="0"/>
          </w:tblBorders>
          <w:shd w:val="clear" w:color="auto" w:fill="FFFFFF"/>
          <w:tblCellMar>
            <w:top w:w="15" w:type="dxa"/>
            <w:left w:w="15" w:type="dxa"/>
            <w:bottom w:w="15" w:type="dxa"/>
            <w:right w:w="15" w:type="dxa"/>
          </w:tblCellMar>
        </w:tblPrEx>
        <w:trPr>
          <w:trHeight w:val="472" w:hRule="exact"/>
        </w:trPr>
        <w:tc>
          <w:tcPr>
            <w:tcW w:w="3686" w:type="dxa"/>
            <w:shd w:val="clear" w:color="auto" w:fill="8EAADB" w:themeFill="accent1" w:themeFillTint="99"/>
            <w:tcMar>
              <w:top w:w="0" w:type="dxa"/>
              <w:left w:w="0" w:type="dxa"/>
              <w:bottom w:w="0" w:type="dxa"/>
              <w:right w:w="0" w:type="dxa"/>
            </w:tcMar>
            <w:vAlign w:val="center"/>
          </w:tcPr>
          <w:p>
            <w:pPr>
              <w:spacing w:line="240" w:lineRule="exact"/>
              <w:jc w:val="center"/>
              <w:rPr>
                <w:rFonts w:hint="eastAsia" w:ascii="宋体" w:hAnsi="宋体" w:eastAsia="宋体" w:cs="宋体"/>
                <w:b/>
                <w:sz w:val="21"/>
                <w:szCs w:val="21"/>
              </w:rPr>
            </w:pPr>
            <w:r>
              <w:rPr>
                <w:rFonts w:hint="eastAsia" w:ascii="宋体" w:hAnsi="宋体" w:eastAsia="宋体" w:cs="宋体"/>
                <w:b/>
                <w:sz w:val="21"/>
                <w:szCs w:val="21"/>
              </w:rPr>
              <w:t>项      目</w:t>
            </w:r>
          </w:p>
        </w:tc>
        <w:tc>
          <w:tcPr>
            <w:tcW w:w="5670" w:type="dxa"/>
            <w:shd w:val="clear" w:color="auto" w:fill="8EAADB" w:themeFill="accent1" w:themeFillTint="99"/>
            <w:tcMar>
              <w:top w:w="0" w:type="dxa"/>
              <w:left w:w="0" w:type="dxa"/>
              <w:bottom w:w="0" w:type="dxa"/>
              <w:right w:w="0" w:type="dxa"/>
            </w:tcMar>
            <w:vAlign w:val="center"/>
          </w:tcPr>
          <w:p>
            <w:pPr>
              <w:widowControl/>
              <w:spacing w:line="240" w:lineRule="exact"/>
              <w:jc w:val="center"/>
              <w:rPr>
                <w:rFonts w:hint="eastAsia" w:ascii="宋体" w:hAnsi="宋体" w:eastAsia="宋体" w:cs="宋体"/>
                <w:b/>
                <w:sz w:val="21"/>
                <w:szCs w:val="21"/>
              </w:rPr>
            </w:pPr>
            <w:r>
              <w:rPr>
                <w:rFonts w:hint="eastAsia" w:ascii="宋体" w:hAnsi="宋体" w:eastAsia="宋体" w:cs="宋体"/>
                <w:b/>
                <w:sz w:val="21"/>
                <w:szCs w:val="21"/>
              </w:rPr>
              <w:t>主     题</w:t>
            </w:r>
          </w:p>
        </w:tc>
      </w:tr>
      <w:tr>
        <w:tblPrEx>
          <w:tblBorders>
            <w:top w:val="single" w:color="2F5496" w:themeColor="accent1" w:themeShade="BF" w:sz="6" w:space="0"/>
            <w:left w:val="single" w:color="2F5496" w:themeColor="accent1" w:themeShade="BF" w:sz="6" w:space="0"/>
            <w:bottom w:val="single" w:color="2F5496" w:themeColor="accent1" w:themeShade="BF" w:sz="6" w:space="0"/>
            <w:right w:val="single" w:color="2F5496" w:themeColor="accent1" w:themeShade="BF" w:sz="6" w:space="0"/>
            <w:insideH w:val="single" w:color="2F5496" w:themeColor="accent1" w:themeShade="BF" w:sz="6" w:space="0"/>
            <w:insideV w:val="single" w:color="2F5496" w:themeColor="accent1" w:themeShade="BF" w:sz="6" w:space="0"/>
          </w:tblBorders>
          <w:shd w:val="clear" w:color="auto" w:fill="FFFFFF"/>
          <w:tblCellMar>
            <w:top w:w="15" w:type="dxa"/>
            <w:left w:w="15" w:type="dxa"/>
            <w:bottom w:w="15" w:type="dxa"/>
            <w:right w:w="15" w:type="dxa"/>
          </w:tblCellMar>
        </w:tblPrEx>
        <w:trPr>
          <w:trHeight w:val="412" w:hRule="exact"/>
        </w:trPr>
        <w:tc>
          <w:tcPr>
            <w:tcW w:w="3686" w:type="dxa"/>
            <w:vMerge w:val="restart"/>
            <w:shd w:val="clear" w:color="auto" w:fill="FFFFFF"/>
            <w:tcMar>
              <w:top w:w="0" w:type="dxa"/>
              <w:left w:w="0" w:type="dxa"/>
              <w:bottom w:w="0" w:type="dxa"/>
              <w:right w:w="0" w:type="dxa"/>
            </w:tcMar>
            <w:vAlign w:val="center"/>
          </w:tcPr>
          <w:p>
            <w:pPr>
              <w:spacing w:line="240" w:lineRule="exact"/>
              <w:jc w:val="center"/>
              <w:rPr>
                <w:rFonts w:hint="eastAsia" w:ascii="宋体" w:hAnsi="宋体" w:eastAsia="宋体" w:cs="宋体"/>
                <w:b/>
                <w:sz w:val="21"/>
                <w:szCs w:val="21"/>
              </w:rPr>
            </w:pPr>
            <w:r>
              <w:rPr>
                <w:rFonts w:hint="eastAsia" w:ascii="宋体" w:hAnsi="宋体" w:eastAsia="宋体" w:cs="宋体"/>
                <w:b/>
                <w:sz w:val="21"/>
                <w:szCs w:val="21"/>
              </w:rPr>
              <w:t>领军企业正在转型升级暨成果交流</w:t>
            </w:r>
          </w:p>
        </w:tc>
        <w:tc>
          <w:tcPr>
            <w:tcW w:w="5670" w:type="dxa"/>
            <w:shd w:val="clear" w:color="auto" w:fill="FFFFFF"/>
            <w:tcMar>
              <w:top w:w="0" w:type="dxa"/>
              <w:left w:w="0" w:type="dxa"/>
              <w:bottom w:w="0" w:type="dxa"/>
              <w:right w:w="0" w:type="dxa"/>
            </w:tcMar>
            <w:vAlign w:val="center"/>
          </w:tcPr>
          <w:p>
            <w:pPr>
              <w:widowControl/>
              <w:spacing w:line="240" w:lineRule="exact"/>
              <w:jc w:val="center"/>
              <w:rPr>
                <w:rFonts w:hint="eastAsia" w:ascii="宋体" w:hAnsi="宋体" w:eastAsia="宋体" w:cs="宋体"/>
                <w:sz w:val="21"/>
                <w:szCs w:val="21"/>
              </w:rPr>
            </w:pPr>
            <w:r>
              <w:rPr>
                <w:rFonts w:hint="eastAsia" w:ascii="宋体" w:hAnsi="宋体" w:eastAsia="宋体" w:cs="宋体"/>
                <w:sz w:val="21"/>
                <w:szCs w:val="21"/>
              </w:rPr>
              <w:t>上海交大产学研合作，攻克技术难题、人才引进</w:t>
            </w:r>
          </w:p>
        </w:tc>
      </w:tr>
      <w:tr>
        <w:tblPrEx>
          <w:tblBorders>
            <w:top w:val="single" w:color="2F5496" w:themeColor="accent1" w:themeShade="BF" w:sz="6" w:space="0"/>
            <w:left w:val="single" w:color="2F5496" w:themeColor="accent1" w:themeShade="BF" w:sz="6" w:space="0"/>
            <w:bottom w:val="single" w:color="2F5496" w:themeColor="accent1" w:themeShade="BF" w:sz="6" w:space="0"/>
            <w:right w:val="single" w:color="2F5496" w:themeColor="accent1" w:themeShade="BF" w:sz="6" w:space="0"/>
            <w:insideH w:val="single" w:color="2F5496" w:themeColor="accent1" w:themeShade="BF" w:sz="6" w:space="0"/>
            <w:insideV w:val="single" w:color="2F5496" w:themeColor="accent1" w:themeShade="BF" w:sz="6" w:space="0"/>
          </w:tblBorders>
          <w:shd w:val="clear" w:color="auto" w:fill="FFFFFF"/>
          <w:tblCellMar>
            <w:top w:w="15" w:type="dxa"/>
            <w:left w:w="15" w:type="dxa"/>
            <w:bottom w:w="15" w:type="dxa"/>
            <w:right w:w="15" w:type="dxa"/>
          </w:tblCellMar>
        </w:tblPrEx>
        <w:trPr>
          <w:trHeight w:val="383" w:hRule="exact"/>
        </w:trPr>
        <w:tc>
          <w:tcPr>
            <w:tcW w:w="3686" w:type="dxa"/>
            <w:vMerge w:val="continue"/>
            <w:shd w:val="clear" w:color="auto" w:fill="FFFFFF"/>
            <w:vAlign w:val="center"/>
          </w:tcPr>
          <w:p>
            <w:pPr>
              <w:spacing w:line="240" w:lineRule="exact"/>
              <w:jc w:val="center"/>
              <w:rPr>
                <w:rFonts w:hint="eastAsia" w:ascii="宋体" w:hAnsi="宋体" w:eastAsia="宋体" w:cs="宋体"/>
                <w:b/>
                <w:sz w:val="21"/>
                <w:szCs w:val="21"/>
              </w:rPr>
            </w:pPr>
          </w:p>
        </w:tc>
        <w:tc>
          <w:tcPr>
            <w:tcW w:w="5670" w:type="dxa"/>
            <w:shd w:val="clear" w:color="auto" w:fill="FFFFFF"/>
            <w:tcMar>
              <w:top w:w="0" w:type="dxa"/>
              <w:left w:w="0" w:type="dxa"/>
              <w:bottom w:w="0" w:type="dxa"/>
              <w:right w:w="0" w:type="dxa"/>
            </w:tcMar>
            <w:vAlign w:val="center"/>
          </w:tcPr>
          <w:p>
            <w:pPr>
              <w:widowControl/>
              <w:spacing w:line="240" w:lineRule="exact"/>
              <w:ind w:firstLine="1050" w:firstLineChars="500"/>
              <w:rPr>
                <w:rFonts w:hint="eastAsia" w:ascii="宋体" w:hAnsi="宋体" w:eastAsia="宋体" w:cs="宋体"/>
                <w:sz w:val="21"/>
                <w:szCs w:val="21"/>
              </w:rPr>
            </w:pPr>
            <w:r>
              <w:rPr>
                <w:rFonts w:hint="eastAsia" w:ascii="宋体" w:hAnsi="宋体" w:eastAsia="宋体" w:cs="宋体"/>
                <w:sz w:val="21"/>
                <w:szCs w:val="21"/>
              </w:rPr>
              <w:t>学员企业间相互参观学习交流</w:t>
            </w:r>
          </w:p>
        </w:tc>
      </w:tr>
      <w:tr>
        <w:tblPrEx>
          <w:tblBorders>
            <w:top w:val="single" w:color="2F5496" w:themeColor="accent1" w:themeShade="BF" w:sz="6" w:space="0"/>
            <w:left w:val="single" w:color="2F5496" w:themeColor="accent1" w:themeShade="BF" w:sz="6" w:space="0"/>
            <w:bottom w:val="single" w:color="2F5496" w:themeColor="accent1" w:themeShade="BF" w:sz="6" w:space="0"/>
            <w:right w:val="single" w:color="2F5496" w:themeColor="accent1" w:themeShade="BF" w:sz="6" w:space="0"/>
            <w:insideH w:val="single" w:color="2F5496" w:themeColor="accent1" w:themeShade="BF" w:sz="6" w:space="0"/>
            <w:insideV w:val="single" w:color="2F5496" w:themeColor="accent1" w:themeShade="BF" w:sz="6" w:space="0"/>
          </w:tblBorders>
          <w:tblCellMar>
            <w:top w:w="15" w:type="dxa"/>
            <w:left w:w="15" w:type="dxa"/>
            <w:bottom w:w="15" w:type="dxa"/>
            <w:right w:w="15" w:type="dxa"/>
          </w:tblCellMar>
        </w:tblPrEx>
        <w:trPr>
          <w:trHeight w:val="639" w:hRule="exact"/>
        </w:trPr>
        <w:tc>
          <w:tcPr>
            <w:tcW w:w="3686" w:type="dxa"/>
            <w:vMerge w:val="restart"/>
            <w:shd w:val="clear" w:color="auto" w:fill="FFFFFF"/>
            <w:tcMar>
              <w:top w:w="0" w:type="dxa"/>
              <w:left w:w="0" w:type="dxa"/>
              <w:bottom w:w="0" w:type="dxa"/>
              <w:right w:w="0" w:type="dxa"/>
            </w:tcMar>
            <w:vAlign w:val="center"/>
          </w:tcPr>
          <w:p>
            <w:pPr>
              <w:spacing w:line="240" w:lineRule="exact"/>
              <w:jc w:val="center"/>
              <w:rPr>
                <w:rFonts w:hint="eastAsia" w:ascii="宋体" w:hAnsi="宋体" w:eastAsia="宋体" w:cs="宋体"/>
                <w:b/>
                <w:sz w:val="21"/>
                <w:szCs w:val="21"/>
              </w:rPr>
            </w:pPr>
            <w:r>
              <w:rPr>
                <w:rFonts w:hint="eastAsia" w:ascii="宋体" w:hAnsi="宋体" w:eastAsia="宋体" w:cs="宋体"/>
                <w:b/>
                <w:sz w:val="21"/>
                <w:szCs w:val="21"/>
              </w:rPr>
              <w:t>领军企业家商学思潮巡回周</w:t>
            </w:r>
          </w:p>
        </w:tc>
        <w:tc>
          <w:tcPr>
            <w:tcW w:w="5670" w:type="dxa"/>
            <w:shd w:val="clear" w:color="auto" w:fill="FFFFFF"/>
            <w:tcMar>
              <w:top w:w="0" w:type="dxa"/>
              <w:left w:w="0" w:type="dxa"/>
              <w:bottom w:w="0" w:type="dxa"/>
              <w:right w:w="0" w:type="dxa"/>
            </w:tcMar>
            <w:vAlign w:val="center"/>
          </w:tcPr>
          <w:p>
            <w:pPr>
              <w:widowControl/>
              <w:spacing w:line="240" w:lineRule="exact"/>
              <w:jc w:val="center"/>
              <w:rPr>
                <w:rFonts w:hint="eastAsia" w:ascii="宋体" w:hAnsi="宋体" w:eastAsia="宋体" w:cs="宋体"/>
                <w:sz w:val="21"/>
                <w:szCs w:val="21"/>
              </w:rPr>
            </w:pPr>
            <w:r>
              <w:rPr>
                <w:rFonts w:hint="eastAsia" w:ascii="宋体" w:hAnsi="宋体" w:eastAsia="宋体" w:cs="宋体"/>
                <w:sz w:val="21"/>
                <w:szCs w:val="21"/>
              </w:rPr>
              <w:t>由工信部人才交流中心组织每年四次思潮巡回周，领军学员齐聚一堂，由班主任带队跨省跨校亲密交流</w:t>
            </w:r>
          </w:p>
        </w:tc>
      </w:tr>
      <w:tr>
        <w:tblPrEx>
          <w:tblBorders>
            <w:top w:val="single" w:color="2F5496" w:themeColor="accent1" w:themeShade="BF" w:sz="6" w:space="0"/>
            <w:left w:val="single" w:color="2F5496" w:themeColor="accent1" w:themeShade="BF" w:sz="6" w:space="0"/>
            <w:bottom w:val="single" w:color="2F5496" w:themeColor="accent1" w:themeShade="BF" w:sz="6" w:space="0"/>
            <w:right w:val="single" w:color="2F5496" w:themeColor="accent1" w:themeShade="BF" w:sz="6" w:space="0"/>
            <w:insideH w:val="single" w:color="2F5496" w:themeColor="accent1" w:themeShade="BF" w:sz="6" w:space="0"/>
            <w:insideV w:val="single" w:color="2F5496" w:themeColor="accent1" w:themeShade="BF" w:sz="6" w:space="0"/>
          </w:tblBorders>
          <w:tblCellMar>
            <w:top w:w="15" w:type="dxa"/>
            <w:left w:w="15" w:type="dxa"/>
            <w:bottom w:w="15" w:type="dxa"/>
            <w:right w:w="15" w:type="dxa"/>
          </w:tblCellMar>
        </w:tblPrEx>
        <w:trPr>
          <w:trHeight w:val="345" w:hRule="exact"/>
        </w:trPr>
        <w:tc>
          <w:tcPr>
            <w:tcW w:w="3686" w:type="dxa"/>
            <w:vMerge w:val="continue"/>
            <w:shd w:val="clear" w:color="auto" w:fill="FFFFFF"/>
            <w:tcMar>
              <w:top w:w="0" w:type="dxa"/>
              <w:left w:w="0" w:type="dxa"/>
              <w:bottom w:w="0" w:type="dxa"/>
              <w:right w:w="0" w:type="dxa"/>
            </w:tcMar>
            <w:vAlign w:val="center"/>
          </w:tcPr>
          <w:p>
            <w:pPr>
              <w:spacing w:line="240" w:lineRule="exact"/>
              <w:jc w:val="center"/>
              <w:rPr>
                <w:rFonts w:hint="eastAsia" w:ascii="宋体" w:hAnsi="宋体" w:eastAsia="宋体" w:cs="宋体"/>
                <w:b/>
                <w:sz w:val="21"/>
                <w:szCs w:val="21"/>
              </w:rPr>
            </w:pPr>
          </w:p>
        </w:tc>
        <w:tc>
          <w:tcPr>
            <w:tcW w:w="5670" w:type="dxa"/>
            <w:shd w:val="clear" w:color="auto" w:fill="FFFFFF"/>
            <w:tcMar>
              <w:top w:w="0" w:type="dxa"/>
              <w:left w:w="0" w:type="dxa"/>
              <w:bottom w:w="0" w:type="dxa"/>
              <w:right w:w="0" w:type="dxa"/>
            </w:tcMar>
            <w:vAlign w:val="center"/>
          </w:tcPr>
          <w:p>
            <w:pPr>
              <w:widowControl/>
              <w:spacing w:line="240" w:lineRule="exact"/>
              <w:ind w:firstLine="1260" w:firstLineChars="600"/>
              <w:rPr>
                <w:rFonts w:hint="eastAsia" w:ascii="宋体" w:hAnsi="宋体" w:eastAsia="宋体" w:cs="宋体"/>
                <w:sz w:val="21"/>
                <w:szCs w:val="21"/>
              </w:rPr>
            </w:pPr>
            <w:r>
              <w:rPr>
                <w:rFonts w:hint="eastAsia" w:ascii="宋体" w:hAnsi="宋体" w:eastAsia="宋体" w:cs="宋体"/>
                <w:sz w:val="21"/>
                <w:szCs w:val="21"/>
              </w:rPr>
              <w:t>领军一家亲，全国有亲人</w:t>
            </w:r>
          </w:p>
        </w:tc>
      </w:tr>
      <w:tr>
        <w:tblPrEx>
          <w:tblBorders>
            <w:top w:val="single" w:color="2F5496" w:themeColor="accent1" w:themeShade="BF" w:sz="6" w:space="0"/>
            <w:left w:val="single" w:color="2F5496" w:themeColor="accent1" w:themeShade="BF" w:sz="6" w:space="0"/>
            <w:bottom w:val="single" w:color="2F5496" w:themeColor="accent1" w:themeShade="BF" w:sz="6" w:space="0"/>
            <w:right w:val="single" w:color="2F5496" w:themeColor="accent1" w:themeShade="BF" w:sz="6" w:space="0"/>
            <w:insideH w:val="single" w:color="2F5496" w:themeColor="accent1" w:themeShade="BF" w:sz="6" w:space="0"/>
            <w:insideV w:val="single" w:color="2F5496" w:themeColor="accent1" w:themeShade="BF" w:sz="6" w:space="0"/>
          </w:tblBorders>
          <w:tblCellMar>
            <w:top w:w="15" w:type="dxa"/>
            <w:left w:w="15" w:type="dxa"/>
            <w:bottom w:w="15" w:type="dxa"/>
            <w:right w:w="15" w:type="dxa"/>
          </w:tblCellMar>
        </w:tblPrEx>
        <w:trPr>
          <w:trHeight w:val="428" w:hRule="exact"/>
        </w:trPr>
        <w:tc>
          <w:tcPr>
            <w:tcW w:w="3686" w:type="dxa"/>
            <w:shd w:val="clear" w:color="auto" w:fill="FFFFFF"/>
            <w:tcMar>
              <w:top w:w="0" w:type="dxa"/>
              <w:left w:w="0" w:type="dxa"/>
              <w:bottom w:w="0" w:type="dxa"/>
              <w:right w:w="0" w:type="dxa"/>
            </w:tcMar>
            <w:vAlign w:val="center"/>
          </w:tcPr>
          <w:p>
            <w:pPr>
              <w:spacing w:line="240" w:lineRule="exact"/>
              <w:jc w:val="center"/>
              <w:rPr>
                <w:rFonts w:hint="eastAsia" w:ascii="宋体" w:hAnsi="宋体" w:eastAsia="宋体" w:cs="宋体"/>
                <w:b/>
                <w:sz w:val="21"/>
                <w:szCs w:val="21"/>
              </w:rPr>
            </w:pPr>
            <w:r>
              <w:rPr>
                <w:rFonts w:hint="eastAsia" w:ascii="宋体" w:hAnsi="宋体" w:eastAsia="宋体" w:cs="宋体"/>
                <w:b/>
                <w:sz w:val="21"/>
                <w:szCs w:val="21"/>
              </w:rPr>
              <w:t>领军企业家网络课堂</w:t>
            </w:r>
          </w:p>
        </w:tc>
        <w:tc>
          <w:tcPr>
            <w:tcW w:w="5670" w:type="dxa"/>
            <w:shd w:val="clear" w:color="auto" w:fill="FFFFFF"/>
            <w:tcMar>
              <w:top w:w="0" w:type="dxa"/>
              <w:left w:w="0" w:type="dxa"/>
              <w:bottom w:w="0" w:type="dxa"/>
              <w:right w:w="0" w:type="dxa"/>
            </w:tcMar>
            <w:vAlign w:val="center"/>
          </w:tcPr>
          <w:p>
            <w:pPr>
              <w:widowControl/>
              <w:spacing w:line="240" w:lineRule="exact"/>
              <w:jc w:val="center"/>
              <w:rPr>
                <w:rFonts w:hint="eastAsia" w:ascii="宋体" w:hAnsi="宋体" w:eastAsia="宋体" w:cs="宋体"/>
                <w:sz w:val="21"/>
                <w:szCs w:val="21"/>
              </w:rPr>
            </w:pPr>
            <w:r>
              <w:rPr>
                <w:rFonts w:hint="eastAsia" w:ascii="宋体" w:hAnsi="宋体" w:eastAsia="宋体" w:cs="宋体"/>
                <w:sz w:val="21"/>
                <w:szCs w:val="21"/>
              </w:rPr>
              <w:t>宏观经济、政策解读、行业发展、智能制造等</w:t>
            </w:r>
          </w:p>
        </w:tc>
      </w:tr>
      <w:tr>
        <w:tblPrEx>
          <w:tblBorders>
            <w:top w:val="single" w:color="2F5496" w:themeColor="accent1" w:themeShade="BF" w:sz="6" w:space="0"/>
            <w:left w:val="single" w:color="2F5496" w:themeColor="accent1" w:themeShade="BF" w:sz="6" w:space="0"/>
            <w:bottom w:val="single" w:color="2F5496" w:themeColor="accent1" w:themeShade="BF" w:sz="6" w:space="0"/>
            <w:right w:val="single" w:color="2F5496" w:themeColor="accent1" w:themeShade="BF" w:sz="6" w:space="0"/>
            <w:insideH w:val="single" w:color="2F5496" w:themeColor="accent1" w:themeShade="BF" w:sz="6" w:space="0"/>
            <w:insideV w:val="single" w:color="2F5496" w:themeColor="accent1" w:themeShade="BF" w:sz="6" w:space="0"/>
          </w:tblBorders>
          <w:tblCellMar>
            <w:top w:w="15" w:type="dxa"/>
            <w:left w:w="15" w:type="dxa"/>
            <w:bottom w:w="15" w:type="dxa"/>
            <w:right w:w="15" w:type="dxa"/>
          </w:tblCellMar>
        </w:tblPrEx>
        <w:trPr>
          <w:trHeight w:val="338" w:hRule="exact"/>
        </w:trPr>
        <w:tc>
          <w:tcPr>
            <w:tcW w:w="3686" w:type="dxa"/>
            <w:vMerge w:val="restart"/>
            <w:shd w:val="clear" w:color="auto" w:fill="FFFFFF"/>
            <w:tcMar>
              <w:top w:w="0" w:type="dxa"/>
              <w:left w:w="0" w:type="dxa"/>
              <w:bottom w:w="0" w:type="dxa"/>
              <w:right w:w="0" w:type="dxa"/>
            </w:tcMar>
            <w:vAlign w:val="center"/>
          </w:tcPr>
          <w:p>
            <w:pPr>
              <w:spacing w:line="240" w:lineRule="exact"/>
              <w:jc w:val="center"/>
              <w:rPr>
                <w:rFonts w:hint="eastAsia" w:ascii="宋体" w:hAnsi="宋体" w:eastAsia="宋体" w:cs="宋体"/>
                <w:b/>
                <w:sz w:val="21"/>
                <w:szCs w:val="21"/>
              </w:rPr>
            </w:pPr>
            <w:r>
              <w:rPr>
                <w:rFonts w:hint="eastAsia" w:ascii="宋体" w:hAnsi="宋体" w:eastAsia="宋体" w:cs="宋体"/>
                <w:b/>
                <w:sz w:val="21"/>
                <w:szCs w:val="21"/>
              </w:rPr>
              <w:t>领军企业融通发展</w:t>
            </w:r>
          </w:p>
        </w:tc>
        <w:tc>
          <w:tcPr>
            <w:tcW w:w="5670" w:type="dxa"/>
            <w:shd w:val="clear" w:color="auto" w:fill="FFFFFF"/>
            <w:tcMar>
              <w:top w:w="0" w:type="dxa"/>
              <w:left w:w="0" w:type="dxa"/>
              <w:bottom w:w="0" w:type="dxa"/>
              <w:right w:w="0" w:type="dxa"/>
            </w:tcMar>
            <w:vAlign w:val="center"/>
          </w:tcPr>
          <w:p>
            <w:pPr>
              <w:widowControl/>
              <w:spacing w:line="240" w:lineRule="exact"/>
              <w:jc w:val="center"/>
              <w:rPr>
                <w:rFonts w:hint="eastAsia" w:ascii="宋体" w:hAnsi="宋体" w:eastAsia="宋体" w:cs="宋体"/>
                <w:sz w:val="21"/>
                <w:szCs w:val="21"/>
              </w:rPr>
            </w:pPr>
            <w:r>
              <w:rPr>
                <w:rFonts w:hint="eastAsia" w:ascii="宋体" w:hAnsi="宋体" w:eastAsia="宋体" w:cs="宋体"/>
                <w:sz w:val="21"/>
                <w:szCs w:val="21"/>
              </w:rPr>
              <w:t>建立企业上下游产业链接通道</w:t>
            </w:r>
          </w:p>
        </w:tc>
      </w:tr>
      <w:tr>
        <w:tblPrEx>
          <w:tblBorders>
            <w:top w:val="single" w:color="2F5496" w:themeColor="accent1" w:themeShade="BF" w:sz="6" w:space="0"/>
            <w:left w:val="single" w:color="2F5496" w:themeColor="accent1" w:themeShade="BF" w:sz="6" w:space="0"/>
            <w:bottom w:val="single" w:color="2F5496" w:themeColor="accent1" w:themeShade="BF" w:sz="6" w:space="0"/>
            <w:right w:val="single" w:color="2F5496" w:themeColor="accent1" w:themeShade="BF" w:sz="6" w:space="0"/>
            <w:insideH w:val="single" w:color="2F5496" w:themeColor="accent1" w:themeShade="BF" w:sz="6" w:space="0"/>
            <w:insideV w:val="single" w:color="2F5496" w:themeColor="accent1" w:themeShade="BF" w:sz="6" w:space="0"/>
          </w:tblBorders>
          <w:tblCellMar>
            <w:top w:w="15" w:type="dxa"/>
            <w:left w:w="15" w:type="dxa"/>
            <w:bottom w:w="15" w:type="dxa"/>
            <w:right w:w="15" w:type="dxa"/>
          </w:tblCellMar>
        </w:tblPrEx>
        <w:trPr>
          <w:trHeight w:val="413" w:hRule="exact"/>
        </w:trPr>
        <w:tc>
          <w:tcPr>
            <w:tcW w:w="3686" w:type="dxa"/>
            <w:vMerge w:val="continue"/>
            <w:shd w:val="clear" w:color="auto" w:fill="FFFFFF"/>
            <w:tcMar>
              <w:top w:w="0" w:type="dxa"/>
              <w:left w:w="0" w:type="dxa"/>
              <w:bottom w:w="0" w:type="dxa"/>
              <w:right w:w="0" w:type="dxa"/>
            </w:tcMar>
            <w:vAlign w:val="center"/>
          </w:tcPr>
          <w:p>
            <w:pPr>
              <w:spacing w:line="240" w:lineRule="exact"/>
              <w:jc w:val="center"/>
              <w:rPr>
                <w:rFonts w:hint="eastAsia" w:ascii="宋体" w:hAnsi="宋体" w:eastAsia="宋体" w:cs="宋体"/>
                <w:b/>
                <w:sz w:val="21"/>
                <w:szCs w:val="21"/>
              </w:rPr>
            </w:pPr>
          </w:p>
        </w:tc>
        <w:tc>
          <w:tcPr>
            <w:tcW w:w="5670" w:type="dxa"/>
            <w:shd w:val="clear" w:color="auto" w:fill="FFFFFF"/>
            <w:tcMar>
              <w:top w:w="0" w:type="dxa"/>
              <w:left w:w="0" w:type="dxa"/>
              <w:bottom w:w="0" w:type="dxa"/>
              <w:right w:w="0" w:type="dxa"/>
            </w:tcMar>
            <w:vAlign w:val="center"/>
          </w:tcPr>
          <w:p>
            <w:pPr>
              <w:widowControl/>
              <w:spacing w:line="240" w:lineRule="exact"/>
              <w:jc w:val="center"/>
              <w:rPr>
                <w:rFonts w:hint="eastAsia" w:ascii="宋体" w:hAnsi="宋体" w:eastAsia="宋体" w:cs="宋体"/>
                <w:sz w:val="21"/>
                <w:szCs w:val="21"/>
              </w:rPr>
            </w:pPr>
            <w:r>
              <w:rPr>
                <w:rFonts w:hint="eastAsia" w:ascii="宋体" w:hAnsi="宋体" w:eastAsia="宋体" w:cs="宋体"/>
                <w:sz w:val="21"/>
                <w:szCs w:val="21"/>
              </w:rPr>
              <w:t>跨省、跨行业参观学习行业标杆企业</w:t>
            </w:r>
          </w:p>
        </w:tc>
      </w:tr>
      <w:tr>
        <w:tblPrEx>
          <w:tblBorders>
            <w:top w:val="single" w:color="2F5496" w:themeColor="accent1" w:themeShade="BF" w:sz="6" w:space="0"/>
            <w:left w:val="single" w:color="2F5496" w:themeColor="accent1" w:themeShade="BF" w:sz="6" w:space="0"/>
            <w:bottom w:val="single" w:color="2F5496" w:themeColor="accent1" w:themeShade="BF" w:sz="6" w:space="0"/>
            <w:right w:val="single" w:color="2F5496" w:themeColor="accent1" w:themeShade="BF" w:sz="6" w:space="0"/>
            <w:insideH w:val="single" w:color="2F5496" w:themeColor="accent1" w:themeShade="BF" w:sz="6" w:space="0"/>
            <w:insideV w:val="single" w:color="2F5496" w:themeColor="accent1" w:themeShade="BF" w:sz="6" w:space="0"/>
          </w:tblBorders>
          <w:tblCellMar>
            <w:top w:w="15" w:type="dxa"/>
            <w:left w:w="15" w:type="dxa"/>
            <w:bottom w:w="15" w:type="dxa"/>
            <w:right w:w="15" w:type="dxa"/>
          </w:tblCellMar>
        </w:tblPrEx>
        <w:trPr>
          <w:trHeight w:val="368" w:hRule="exact"/>
        </w:trPr>
        <w:tc>
          <w:tcPr>
            <w:tcW w:w="3686" w:type="dxa"/>
            <w:vMerge w:val="continue"/>
            <w:shd w:val="clear" w:color="auto" w:fill="FFFFFF"/>
            <w:tcMar>
              <w:top w:w="0" w:type="dxa"/>
              <w:left w:w="0" w:type="dxa"/>
              <w:bottom w:w="0" w:type="dxa"/>
              <w:right w:w="0" w:type="dxa"/>
            </w:tcMar>
            <w:vAlign w:val="center"/>
          </w:tcPr>
          <w:p>
            <w:pPr>
              <w:spacing w:line="240" w:lineRule="exact"/>
              <w:jc w:val="center"/>
              <w:rPr>
                <w:rFonts w:hint="eastAsia" w:ascii="宋体" w:hAnsi="宋体" w:eastAsia="宋体" w:cs="宋体"/>
                <w:b/>
                <w:sz w:val="21"/>
                <w:szCs w:val="21"/>
              </w:rPr>
            </w:pPr>
          </w:p>
        </w:tc>
        <w:tc>
          <w:tcPr>
            <w:tcW w:w="5670" w:type="dxa"/>
            <w:shd w:val="clear" w:color="auto" w:fill="FFFFFF"/>
            <w:tcMar>
              <w:top w:w="0" w:type="dxa"/>
              <w:left w:w="0" w:type="dxa"/>
              <w:bottom w:w="0" w:type="dxa"/>
              <w:right w:w="0" w:type="dxa"/>
            </w:tcMar>
            <w:vAlign w:val="center"/>
          </w:tcPr>
          <w:p>
            <w:pPr>
              <w:widowControl/>
              <w:spacing w:line="240" w:lineRule="exact"/>
              <w:jc w:val="center"/>
              <w:rPr>
                <w:rFonts w:hint="eastAsia" w:ascii="宋体" w:hAnsi="宋体" w:eastAsia="宋体" w:cs="宋体"/>
                <w:sz w:val="21"/>
                <w:szCs w:val="21"/>
              </w:rPr>
            </w:pPr>
            <w:r>
              <w:rPr>
                <w:rFonts w:hint="eastAsia" w:ascii="宋体" w:hAnsi="宋体" w:eastAsia="宋体" w:cs="宋体"/>
                <w:sz w:val="21"/>
                <w:szCs w:val="21"/>
              </w:rPr>
              <w:t>线上365天动态学习</w:t>
            </w:r>
          </w:p>
        </w:tc>
      </w:tr>
      <w:tr>
        <w:tblPrEx>
          <w:tblBorders>
            <w:top w:val="single" w:color="2F5496" w:themeColor="accent1" w:themeShade="BF" w:sz="6" w:space="0"/>
            <w:left w:val="single" w:color="2F5496" w:themeColor="accent1" w:themeShade="BF" w:sz="6" w:space="0"/>
            <w:bottom w:val="single" w:color="2F5496" w:themeColor="accent1" w:themeShade="BF" w:sz="6" w:space="0"/>
            <w:right w:val="single" w:color="2F5496" w:themeColor="accent1" w:themeShade="BF" w:sz="6" w:space="0"/>
            <w:insideH w:val="single" w:color="2F5496" w:themeColor="accent1" w:themeShade="BF" w:sz="6" w:space="0"/>
            <w:insideV w:val="single" w:color="2F5496" w:themeColor="accent1" w:themeShade="BF" w:sz="6" w:space="0"/>
          </w:tblBorders>
          <w:tblCellMar>
            <w:top w:w="15" w:type="dxa"/>
            <w:left w:w="15" w:type="dxa"/>
            <w:bottom w:w="15" w:type="dxa"/>
            <w:right w:w="15" w:type="dxa"/>
          </w:tblCellMar>
        </w:tblPrEx>
        <w:trPr>
          <w:trHeight w:val="406" w:hRule="exact"/>
        </w:trPr>
        <w:tc>
          <w:tcPr>
            <w:tcW w:w="3686" w:type="dxa"/>
            <w:vMerge w:val="restart"/>
            <w:shd w:val="clear" w:color="auto" w:fill="FFFFFF"/>
            <w:tcMar>
              <w:top w:w="0" w:type="dxa"/>
              <w:left w:w="0" w:type="dxa"/>
              <w:bottom w:w="0" w:type="dxa"/>
              <w:right w:w="0" w:type="dxa"/>
            </w:tcMar>
            <w:vAlign w:val="center"/>
          </w:tcPr>
          <w:p>
            <w:pPr>
              <w:spacing w:line="240" w:lineRule="exact"/>
              <w:jc w:val="center"/>
              <w:rPr>
                <w:rFonts w:hint="eastAsia" w:ascii="宋体" w:hAnsi="宋体" w:eastAsia="宋体" w:cs="宋体"/>
                <w:b/>
                <w:sz w:val="21"/>
                <w:szCs w:val="21"/>
              </w:rPr>
            </w:pPr>
            <w:r>
              <w:rPr>
                <w:rFonts w:hint="eastAsia" w:ascii="宋体" w:hAnsi="宋体" w:eastAsia="宋体" w:cs="宋体"/>
                <w:b/>
                <w:sz w:val="21"/>
                <w:szCs w:val="21"/>
              </w:rPr>
              <w:t>领军企业家圈层交流</w:t>
            </w:r>
          </w:p>
        </w:tc>
        <w:tc>
          <w:tcPr>
            <w:tcW w:w="5670" w:type="dxa"/>
            <w:shd w:val="clear" w:color="auto" w:fill="FFFFFF"/>
            <w:tcMar>
              <w:top w:w="0" w:type="dxa"/>
              <w:left w:w="0" w:type="dxa"/>
              <w:bottom w:w="0" w:type="dxa"/>
              <w:right w:w="0" w:type="dxa"/>
            </w:tcMar>
            <w:vAlign w:val="center"/>
          </w:tcPr>
          <w:p>
            <w:pPr>
              <w:widowControl/>
              <w:spacing w:line="240" w:lineRule="exact"/>
              <w:jc w:val="center"/>
              <w:rPr>
                <w:rFonts w:hint="eastAsia" w:ascii="宋体" w:hAnsi="宋体" w:eastAsia="宋体" w:cs="宋体"/>
                <w:sz w:val="21"/>
                <w:szCs w:val="21"/>
              </w:rPr>
            </w:pPr>
            <w:r>
              <w:rPr>
                <w:rFonts w:hint="eastAsia" w:ascii="宋体" w:hAnsi="宋体" w:eastAsia="宋体" w:cs="宋体"/>
                <w:sz w:val="21"/>
                <w:szCs w:val="21"/>
              </w:rPr>
              <w:t>领军企业家沙龙、私董会</w:t>
            </w:r>
          </w:p>
        </w:tc>
      </w:tr>
      <w:tr>
        <w:tblPrEx>
          <w:tblBorders>
            <w:top w:val="single" w:color="2F5496" w:themeColor="accent1" w:themeShade="BF" w:sz="6" w:space="0"/>
            <w:left w:val="single" w:color="2F5496" w:themeColor="accent1" w:themeShade="BF" w:sz="6" w:space="0"/>
            <w:bottom w:val="single" w:color="2F5496" w:themeColor="accent1" w:themeShade="BF" w:sz="6" w:space="0"/>
            <w:right w:val="single" w:color="2F5496" w:themeColor="accent1" w:themeShade="BF" w:sz="6" w:space="0"/>
            <w:insideH w:val="single" w:color="2F5496" w:themeColor="accent1" w:themeShade="BF" w:sz="6" w:space="0"/>
            <w:insideV w:val="single" w:color="2F5496" w:themeColor="accent1" w:themeShade="BF" w:sz="6" w:space="0"/>
          </w:tblBorders>
          <w:tblCellMar>
            <w:top w:w="15" w:type="dxa"/>
            <w:left w:w="15" w:type="dxa"/>
            <w:bottom w:w="15" w:type="dxa"/>
            <w:right w:w="15" w:type="dxa"/>
          </w:tblCellMar>
        </w:tblPrEx>
        <w:trPr>
          <w:trHeight w:val="400" w:hRule="exact"/>
        </w:trPr>
        <w:tc>
          <w:tcPr>
            <w:tcW w:w="3686" w:type="dxa"/>
            <w:vMerge w:val="continue"/>
            <w:shd w:val="clear" w:color="auto" w:fill="FFFFFF"/>
            <w:tcMar>
              <w:top w:w="0" w:type="dxa"/>
              <w:left w:w="0" w:type="dxa"/>
              <w:bottom w:w="0" w:type="dxa"/>
              <w:right w:w="0" w:type="dxa"/>
            </w:tcMar>
            <w:vAlign w:val="center"/>
          </w:tcPr>
          <w:p>
            <w:pPr>
              <w:spacing w:line="240" w:lineRule="exact"/>
              <w:jc w:val="center"/>
              <w:rPr>
                <w:rFonts w:hint="eastAsia" w:ascii="宋体" w:hAnsi="宋体" w:eastAsia="宋体" w:cs="宋体"/>
                <w:b/>
                <w:sz w:val="21"/>
                <w:szCs w:val="21"/>
              </w:rPr>
            </w:pPr>
          </w:p>
        </w:tc>
        <w:tc>
          <w:tcPr>
            <w:tcW w:w="5670" w:type="dxa"/>
            <w:shd w:val="clear" w:color="auto" w:fill="FFFFFF"/>
            <w:tcMar>
              <w:top w:w="0" w:type="dxa"/>
              <w:left w:w="0" w:type="dxa"/>
              <w:bottom w:w="0" w:type="dxa"/>
              <w:right w:w="0" w:type="dxa"/>
            </w:tcMar>
            <w:vAlign w:val="center"/>
          </w:tcPr>
          <w:p>
            <w:pPr>
              <w:widowControl/>
              <w:spacing w:line="240" w:lineRule="exact"/>
              <w:ind w:firstLine="1680" w:firstLineChars="800"/>
              <w:jc w:val="left"/>
              <w:rPr>
                <w:rFonts w:hint="eastAsia" w:ascii="宋体" w:hAnsi="宋体" w:eastAsia="宋体" w:cs="宋体"/>
                <w:sz w:val="21"/>
                <w:szCs w:val="21"/>
              </w:rPr>
            </w:pPr>
            <w:r>
              <w:rPr>
                <w:rFonts w:hint="eastAsia" w:ascii="宋体" w:hAnsi="宋体" w:eastAsia="宋体" w:cs="宋体"/>
                <w:sz w:val="21"/>
                <w:szCs w:val="21"/>
              </w:rPr>
              <w:t>领军企业家联谊会</w:t>
            </w:r>
          </w:p>
        </w:tc>
      </w:tr>
    </w:tbl>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b w:val="0"/>
          <w:bCs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报名流程及缴费信息：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提交入学申请表，接受资格预审。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经上海交通大学终身教育学院招生组审核。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 xml:space="preserve"> 经审后，请在一周内汇款办理相关报名手续，同时将企业简介、电子版二寸照片发到班主任邮箱。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 xml:space="preserve"> 汇款户名：上海交通大学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统一社会信用代码：1210000042500615X0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银行账号：439059226890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（请注明汇款用途：工信部领军人才上海交大山东班学费）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开户银行：中国银行上海市上海交通大学支行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地    址：上海市徐汇区华山路1954号。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报名地点：上海交通大学（接受电子报名，微信+邮箱）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参加开学典礼，正式入学。</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领军学员企业：</w:t>
      </w:r>
    </w:p>
    <w:p>
      <w:pPr>
        <w:rPr>
          <w:sz w:val="24"/>
          <w:szCs w:val="24"/>
        </w:rPr>
        <w:sectPr>
          <w:headerReference r:id="rId3" w:type="default"/>
          <w:footerReference r:id="rId4" w:type="default"/>
          <w:pgSz w:w="11906" w:h="16838"/>
          <w:pgMar w:top="2098" w:right="1417" w:bottom="1701" w:left="1531" w:header="851" w:footer="992" w:gutter="0"/>
          <w:pgNumType w:fmt="decimal"/>
          <w:cols w:space="425" w:num="1"/>
          <w:docGrid w:type="lines" w:linePitch="312" w:charSpace="0"/>
        </w:sectPr>
      </w:pP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山东富海集团有限公司</w:t>
      </w:r>
    </w:p>
    <w:p>
      <w:pPr>
        <w:rPr>
          <w:rFonts w:hint="eastAsia" w:ascii="仿宋_GB2312" w:hAnsi="仿宋_GB2312" w:eastAsia="仿宋_GB2312" w:cs="仿宋_GB2312"/>
          <w:w w:val="85"/>
          <w:sz w:val="28"/>
          <w:szCs w:val="28"/>
        </w:rPr>
      </w:pPr>
      <w:r>
        <w:rPr>
          <w:rFonts w:hint="eastAsia" w:ascii="仿宋_GB2312" w:hAnsi="仿宋_GB2312" w:eastAsia="仿宋_GB2312" w:cs="仿宋_GB2312"/>
          <w:w w:val="85"/>
          <w:sz w:val="28"/>
          <w:szCs w:val="28"/>
        </w:rPr>
        <w:t>山东徳仕石油工程集团股份有限公司</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山东华盛橡胶集团有限公司</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济南鸿天服饰集团有限公司</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蓬莱超硬材料股份有限公司</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山东擎雷环境科技股份有限公司</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山东天睿新材料科技股份公司</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b w:val="0"/>
          <w:bCs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b/>
          <w:bCs/>
          <w:sz w:val="28"/>
          <w:szCs w:val="28"/>
        </w:rPr>
      </w:pPr>
      <w:r>
        <w:rPr>
          <w:rFonts w:hint="eastAsia" w:ascii="黑体" w:hAnsi="黑体" w:eastAsia="黑体" w:cs="黑体"/>
          <w:b w:val="0"/>
          <w:bCs w:val="0"/>
          <w:sz w:val="32"/>
          <w:szCs w:val="32"/>
          <w:lang w:eastAsia="zh-CN"/>
        </w:rPr>
        <w:t>咨询联系我们：</w:t>
      </w:r>
    </w:p>
    <w:p>
      <w:pPr>
        <w:rPr>
          <w:b/>
          <w:bCs/>
          <w:sz w:val="28"/>
          <w:szCs w:val="28"/>
        </w:rPr>
      </w:pP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宏安集团有限公司</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山东龙盛食品股份有限公司</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山东东润仪表科技股份有限公司</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盛瑞传动股份有限公司                                     </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山东奥客隆太阳能科技有限公司</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烟台龙骏风能开发有限公司</w:t>
      </w:r>
    </w:p>
    <w:p>
      <w:pPr>
        <w:rPr>
          <w:sz w:val="24"/>
          <w:szCs w:val="24"/>
        </w:rPr>
      </w:pPr>
    </w:p>
    <w:p>
      <w:pPr>
        <w:rPr>
          <w:sz w:val="24"/>
          <w:szCs w:val="24"/>
        </w:rPr>
      </w:pPr>
    </w:p>
    <w:p>
      <w:pPr>
        <w:rPr>
          <w:sz w:val="24"/>
          <w:szCs w:val="24"/>
        </w:rPr>
        <w:sectPr>
          <w:type w:val="continuous"/>
          <w:pgSz w:w="11906" w:h="16838"/>
          <w:pgMar w:top="1440" w:right="1800" w:bottom="1440" w:left="1800" w:header="851" w:footer="992" w:gutter="0"/>
          <w:pgNumType w:fmt="decimal"/>
          <w:cols w:space="425" w:num="2"/>
          <w:docGrid w:type="lines" w:linePitch="312" w:charSpace="0"/>
        </w:sect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领军人才山东班项目联系人：赵 淼</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电话：021-62933135</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15921311865（微信：laura15921311865）</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邮箱:zhaomiao</w:t>
      </w:r>
      <w:r>
        <w:rPr>
          <w:rFonts w:hint="eastAsia" w:ascii="宋体" w:hAnsi="宋体" w:eastAsia="宋体" w:cs="宋体"/>
          <w:sz w:val="32"/>
          <w:szCs w:val="32"/>
        </w:rPr>
        <w:t>@</w:t>
      </w:r>
      <w:r>
        <w:rPr>
          <w:rFonts w:hint="eastAsia" w:ascii="仿宋_GB2312" w:hAnsi="仿宋_GB2312" w:eastAsia="仿宋_GB2312" w:cs="仿宋_GB2312"/>
          <w:sz w:val="32"/>
          <w:szCs w:val="32"/>
        </w:rPr>
        <w:t>sce.sjtu.edu.cn</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地址：上海市长宁区法华镇路535号主楼308室</w:t>
      </w:r>
    </w:p>
    <w:p>
      <w:pPr>
        <w:rPr>
          <w:rFonts w:hint="eastAsia" w:ascii="仿宋_GB2312" w:hAnsi="仿宋_GB2312" w:eastAsia="仿宋_GB2312" w:cs="仿宋_GB2312"/>
          <w:sz w:val="32"/>
          <w:szCs w:val="32"/>
        </w:rPr>
      </w:pPr>
    </w:p>
    <w:p>
      <w:pPr>
        <w:rPr>
          <w:rFonts w:hint="eastAsia" w:ascii="仿宋_GB2312" w:hAnsi="仿宋_GB2312" w:eastAsia="仿宋_GB2312" w:cs="仿宋_GB2312"/>
          <w:b/>
          <w:bCs/>
          <w:sz w:val="32"/>
          <w:szCs w:val="32"/>
        </w:rPr>
      </w:pPr>
      <w:bookmarkStart w:id="2" w:name="_GoBack"/>
      <w:r>
        <w:rPr>
          <w:rFonts w:hint="eastAsia" w:ascii="仿宋_GB2312" w:hAnsi="仿宋_GB2312" w:eastAsia="仿宋_GB2312" w:cs="仿宋_GB2312"/>
          <w:b/>
          <w:bCs/>
          <w:sz w:val="32"/>
          <w:szCs w:val="32"/>
          <w:lang w:eastAsia="zh-CN"/>
        </w:rPr>
        <w:t>声明：</w:t>
      </w:r>
      <w:r>
        <w:rPr>
          <w:rFonts w:hint="eastAsia" w:ascii="仿宋_GB2312" w:hAnsi="仿宋_GB2312" w:eastAsia="仿宋_GB2312" w:cs="仿宋_GB2312"/>
          <w:b/>
          <w:bCs/>
          <w:sz w:val="32"/>
          <w:szCs w:val="32"/>
        </w:rPr>
        <w:t>上海交通大学终身教育学院拥有本招生简章的解释权，保留对本招生简章调整的权力。</w:t>
      </w:r>
    </w:p>
    <w:bookmarkEnd w:id="2"/>
    <w:p>
      <w:pPr>
        <w:rPr>
          <w:sz w:val="24"/>
          <w:szCs w:val="24"/>
        </w:rPr>
      </w:pPr>
    </w:p>
    <w:p>
      <w:pPr>
        <w:rPr>
          <w:sz w:val="24"/>
          <w:szCs w:val="24"/>
        </w:rPr>
      </w:pPr>
    </w:p>
    <w:p>
      <w:pPr>
        <w:rPr>
          <w:sz w:val="24"/>
          <w:szCs w:val="24"/>
        </w:rPr>
      </w:pPr>
    </w:p>
    <w:p>
      <w:pPr>
        <w:rPr>
          <w:sz w:val="24"/>
          <w:szCs w:val="24"/>
        </w:rPr>
      </w:pPr>
    </w:p>
    <w:p>
      <w:pPr>
        <w:rPr>
          <w:sz w:val="28"/>
          <w:szCs w:val="28"/>
        </w:rPr>
      </w:pPr>
      <w:r>
        <w:rPr>
          <w:sz w:val="24"/>
          <w:szCs w:val="24"/>
        </w:rPr>
        <w:drawing>
          <wp:inline distT="0" distB="0" distL="0" distR="0">
            <wp:extent cx="826135" cy="57785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860868" cy="602495"/>
                    </a:xfrm>
                    <a:prstGeom prst="rect">
                      <a:avLst/>
                    </a:prstGeom>
                    <a:noFill/>
                  </pic:spPr>
                </pic:pic>
              </a:graphicData>
            </a:graphic>
          </wp:inline>
        </w:drawing>
      </w:r>
      <w:r>
        <w:rPr>
          <w:rFonts w:hint="eastAsia"/>
          <w:b/>
          <w:sz w:val="28"/>
          <w:szCs w:val="28"/>
        </w:rPr>
        <w:t>国家</w:t>
      </w:r>
      <w:r>
        <w:rPr>
          <w:b/>
          <w:sz w:val="28"/>
          <w:szCs w:val="28"/>
        </w:rPr>
        <w:t>企业经营管理人才素质提升工程</w:t>
      </w:r>
      <w:r>
        <w:rPr>
          <w:rFonts w:hint="eastAsia" w:ascii="黑体" w:hAnsi="黑体" w:eastAsia="黑体" w:cs="Times New Roman"/>
          <w:sz w:val="28"/>
          <w:szCs w:val="28"/>
        </w:rPr>
        <w:t>领军人才</w:t>
      </w:r>
      <w:bookmarkStart w:id="1" w:name="_Hlk16757898"/>
      <w:r>
        <w:rPr>
          <w:rFonts w:hint="eastAsia" w:ascii="黑体" w:hAnsi="黑体" w:eastAsia="黑体" w:cs="Times New Roman"/>
          <w:sz w:val="28"/>
          <w:szCs w:val="28"/>
        </w:rPr>
        <w:t>选拔报名表</w:t>
      </w:r>
    </w:p>
    <w:tbl>
      <w:tblPr>
        <w:tblStyle w:val="7"/>
        <w:tblpPr w:leftFromText="180" w:rightFromText="180" w:vertAnchor="text" w:horzAnchor="margin" w:tblpXSpec="center" w:tblpY="112"/>
        <w:tblW w:w="9765" w:type="dxa"/>
        <w:tblInd w:w="0" w:type="dxa"/>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Layout w:type="fixed"/>
        <w:tblCellMar>
          <w:top w:w="0" w:type="dxa"/>
          <w:left w:w="108" w:type="dxa"/>
          <w:bottom w:w="0" w:type="dxa"/>
          <w:right w:w="108" w:type="dxa"/>
        </w:tblCellMar>
      </w:tblPr>
      <w:tblGrid>
        <w:gridCol w:w="1539"/>
        <w:gridCol w:w="296"/>
        <w:gridCol w:w="1486"/>
        <w:gridCol w:w="567"/>
        <w:gridCol w:w="690"/>
        <w:gridCol w:w="241"/>
        <w:gridCol w:w="534"/>
        <w:gridCol w:w="505"/>
        <w:gridCol w:w="115"/>
        <w:gridCol w:w="797"/>
        <w:gridCol w:w="142"/>
        <w:gridCol w:w="768"/>
        <w:gridCol w:w="264"/>
        <w:gridCol w:w="1821"/>
      </w:tblGrid>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539" w:type="dxa"/>
            <w:vAlign w:val="center"/>
          </w:tcPr>
          <w:p>
            <w:pPr>
              <w:spacing w:line="280" w:lineRule="exact"/>
              <w:jc w:val="center"/>
              <w:rPr>
                <w:rFonts w:ascii="宋体" w:hAnsi="宋体" w:eastAsia="宋体" w:cs="Times New Roman"/>
                <w:sz w:val="18"/>
                <w:szCs w:val="18"/>
              </w:rPr>
            </w:pPr>
            <w:r>
              <w:rPr>
                <w:rFonts w:hint="eastAsia" w:ascii="宋体" w:hAnsi="宋体" w:eastAsia="宋体" w:cs="Times New Roman"/>
                <w:sz w:val="18"/>
                <w:szCs w:val="18"/>
              </w:rPr>
              <w:t>姓    名</w:t>
            </w:r>
          </w:p>
        </w:tc>
        <w:tc>
          <w:tcPr>
            <w:tcW w:w="1782" w:type="dxa"/>
            <w:gridSpan w:val="2"/>
            <w:vAlign w:val="center"/>
          </w:tcPr>
          <w:p>
            <w:pPr>
              <w:spacing w:line="280" w:lineRule="exact"/>
              <w:jc w:val="left"/>
              <w:rPr>
                <w:rFonts w:ascii="宋体" w:hAnsi="宋体" w:eastAsia="宋体" w:cs="Times New Roman"/>
                <w:sz w:val="18"/>
                <w:szCs w:val="18"/>
              </w:rPr>
            </w:pPr>
          </w:p>
        </w:tc>
        <w:tc>
          <w:tcPr>
            <w:tcW w:w="1498" w:type="dxa"/>
            <w:gridSpan w:val="3"/>
            <w:vAlign w:val="center"/>
          </w:tcPr>
          <w:p>
            <w:pPr>
              <w:spacing w:line="280" w:lineRule="exact"/>
              <w:jc w:val="center"/>
              <w:rPr>
                <w:rFonts w:ascii="宋体" w:hAnsi="宋体" w:eastAsia="宋体" w:cs="Times New Roman"/>
                <w:sz w:val="18"/>
                <w:szCs w:val="18"/>
              </w:rPr>
            </w:pPr>
            <w:r>
              <w:rPr>
                <w:rFonts w:hint="eastAsia" w:ascii="宋体" w:hAnsi="宋体" w:eastAsia="宋体" w:cs="Times New Roman"/>
                <w:sz w:val="18"/>
                <w:szCs w:val="18"/>
              </w:rPr>
              <w:t>性    别</w:t>
            </w:r>
          </w:p>
        </w:tc>
        <w:tc>
          <w:tcPr>
            <w:tcW w:w="1039" w:type="dxa"/>
            <w:gridSpan w:val="2"/>
            <w:vAlign w:val="center"/>
          </w:tcPr>
          <w:p>
            <w:pPr>
              <w:spacing w:line="280" w:lineRule="exact"/>
              <w:jc w:val="left"/>
              <w:rPr>
                <w:rFonts w:ascii="宋体" w:hAnsi="宋体" w:eastAsia="宋体" w:cs="Times New Roman"/>
                <w:sz w:val="18"/>
                <w:szCs w:val="18"/>
              </w:rPr>
            </w:pPr>
          </w:p>
        </w:tc>
        <w:tc>
          <w:tcPr>
            <w:tcW w:w="912" w:type="dxa"/>
            <w:gridSpan w:val="2"/>
            <w:vAlign w:val="center"/>
          </w:tcPr>
          <w:p>
            <w:pPr>
              <w:spacing w:line="280" w:lineRule="exact"/>
              <w:jc w:val="center"/>
              <w:rPr>
                <w:rFonts w:ascii="宋体" w:hAnsi="宋体" w:eastAsia="宋体" w:cs="Times New Roman"/>
                <w:sz w:val="18"/>
                <w:szCs w:val="18"/>
              </w:rPr>
            </w:pPr>
            <w:r>
              <w:rPr>
                <w:rFonts w:hint="eastAsia" w:ascii="宋体" w:hAnsi="宋体" w:eastAsia="宋体" w:cs="Times New Roman"/>
                <w:sz w:val="18"/>
                <w:szCs w:val="18"/>
              </w:rPr>
              <w:t>民 族</w:t>
            </w:r>
          </w:p>
        </w:tc>
        <w:tc>
          <w:tcPr>
            <w:tcW w:w="910" w:type="dxa"/>
            <w:gridSpan w:val="2"/>
            <w:vAlign w:val="center"/>
          </w:tcPr>
          <w:p>
            <w:pPr>
              <w:spacing w:line="280" w:lineRule="exact"/>
              <w:jc w:val="left"/>
              <w:rPr>
                <w:rFonts w:ascii="宋体" w:hAnsi="宋体" w:eastAsia="宋体" w:cs="Times New Roman"/>
                <w:sz w:val="18"/>
                <w:szCs w:val="18"/>
              </w:rPr>
            </w:pPr>
          </w:p>
        </w:tc>
        <w:tc>
          <w:tcPr>
            <w:tcW w:w="2085" w:type="dxa"/>
            <w:gridSpan w:val="2"/>
            <w:vMerge w:val="restart"/>
            <w:vAlign w:val="center"/>
          </w:tcPr>
          <w:p>
            <w:pPr>
              <w:spacing w:line="280" w:lineRule="exact"/>
              <w:jc w:val="center"/>
              <w:rPr>
                <w:rFonts w:ascii="宋体" w:hAnsi="宋体" w:eastAsia="宋体" w:cs="Times New Roman"/>
                <w:sz w:val="18"/>
                <w:szCs w:val="18"/>
              </w:rPr>
            </w:pPr>
            <w:r>
              <w:rPr>
                <w:rFonts w:hint="eastAsia" w:ascii="宋体" w:hAnsi="宋体" w:eastAsia="宋体" w:cs="Times New Roman"/>
                <w:sz w:val="18"/>
                <w:szCs w:val="18"/>
              </w:rPr>
              <w:t>照片（2寸）</w:t>
            </w: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539" w:type="dxa"/>
            <w:vAlign w:val="center"/>
          </w:tcPr>
          <w:p>
            <w:pPr>
              <w:spacing w:line="280" w:lineRule="exact"/>
              <w:jc w:val="center"/>
              <w:rPr>
                <w:rFonts w:ascii="宋体" w:hAnsi="宋体" w:eastAsia="宋体" w:cs="Times New Roman"/>
                <w:sz w:val="18"/>
                <w:szCs w:val="18"/>
              </w:rPr>
            </w:pPr>
            <w:r>
              <w:rPr>
                <w:rFonts w:hint="eastAsia" w:ascii="宋体" w:hAnsi="宋体" w:eastAsia="宋体" w:cs="Times New Roman"/>
                <w:sz w:val="18"/>
                <w:szCs w:val="18"/>
              </w:rPr>
              <w:t>出生日期</w:t>
            </w:r>
          </w:p>
        </w:tc>
        <w:tc>
          <w:tcPr>
            <w:tcW w:w="1782" w:type="dxa"/>
            <w:gridSpan w:val="2"/>
            <w:vAlign w:val="center"/>
          </w:tcPr>
          <w:p>
            <w:pPr>
              <w:spacing w:line="280" w:lineRule="exact"/>
              <w:jc w:val="left"/>
              <w:rPr>
                <w:rFonts w:ascii="宋体" w:hAnsi="宋体" w:eastAsia="宋体" w:cs="Times New Roman"/>
                <w:sz w:val="18"/>
                <w:szCs w:val="18"/>
              </w:rPr>
            </w:pPr>
          </w:p>
        </w:tc>
        <w:tc>
          <w:tcPr>
            <w:tcW w:w="1498" w:type="dxa"/>
            <w:gridSpan w:val="3"/>
            <w:vAlign w:val="center"/>
          </w:tcPr>
          <w:p>
            <w:pPr>
              <w:spacing w:line="280" w:lineRule="exact"/>
              <w:jc w:val="center"/>
              <w:rPr>
                <w:rFonts w:ascii="宋体" w:hAnsi="宋体" w:eastAsia="宋体" w:cs="Times New Roman"/>
                <w:sz w:val="18"/>
                <w:szCs w:val="18"/>
              </w:rPr>
            </w:pPr>
            <w:r>
              <w:rPr>
                <w:rFonts w:hint="eastAsia" w:ascii="宋体" w:hAnsi="宋体" w:eastAsia="宋体" w:cs="Times New Roman"/>
                <w:sz w:val="18"/>
                <w:szCs w:val="18"/>
              </w:rPr>
              <w:t>手    机</w:t>
            </w:r>
          </w:p>
        </w:tc>
        <w:tc>
          <w:tcPr>
            <w:tcW w:w="2861" w:type="dxa"/>
            <w:gridSpan w:val="6"/>
            <w:vAlign w:val="center"/>
          </w:tcPr>
          <w:p>
            <w:pPr>
              <w:spacing w:line="280" w:lineRule="exact"/>
              <w:jc w:val="left"/>
              <w:rPr>
                <w:rFonts w:ascii="宋体" w:hAnsi="宋体" w:eastAsia="宋体" w:cs="Times New Roman"/>
                <w:sz w:val="18"/>
                <w:szCs w:val="18"/>
              </w:rPr>
            </w:pPr>
          </w:p>
        </w:tc>
        <w:tc>
          <w:tcPr>
            <w:tcW w:w="2085" w:type="dxa"/>
            <w:gridSpan w:val="2"/>
            <w:vMerge w:val="continue"/>
            <w:vAlign w:val="center"/>
          </w:tcPr>
          <w:p>
            <w:pPr>
              <w:spacing w:line="280" w:lineRule="exact"/>
              <w:ind w:firstLine="360"/>
              <w:jc w:val="left"/>
              <w:rPr>
                <w:rFonts w:ascii="宋体" w:hAnsi="宋体" w:eastAsia="宋体" w:cs="Times New Roman"/>
                <w:sz w:val="18"/>
                <w:szCs w:val="18"/>
              </w:rPr>
            </w:pP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539" w:type="dxa"/>
            <w:vAlign w:val="center"/>
          </w:tcPr>
          <w:p>
            <w:pPr>
              <w:spacing w:line="280" w:lineRule="exact"/>
              <w:jc w:val="center"/>
              <w:rPr>
                <w:rFonts w:ascii="宋体" w:hAnsi="宋体" w:eastAsia="宋体" w:cs="Times New Roman"/>
                <w:sz w:val="18"/>
                <w:szCs w:val="18"/>
              </w:rPr>
            </w:pPr>
            <w:r>
              <w:rPr>
                <w:rFonts w:hint="eastAsia" w:ascii="宋体" w:hAnsi="宋体" w:eastAsia="宋体" w:cs="Times New Roman"/>
                <w:sz w:val="18"/>
                <w:szCs w:val="18"/>
              </w:rPr>
              <w:t>政治面貌</w:t>
            </w:r>
          </w:p>
        </w:tc>
        <w:tc>
          <w:tcPr>
            <w:tcW w:w="1782" w:type="dxa"/>
            <w:gridSpan w:val="2"/>
            <w:vAlign w:val="center"/>
          </w:tcPr>
          <w:p>
            <w:pPr>
              <w:spacing w:line="280" w:lineRule="exact"/>
              <w:jc w:val="left"/>
              <w:rPr>
                <w:rFonts w:ascii="宋体" w:hAnsi="宋体" w:eastAsia="宋体" w:cs="Times New Roman"/>
                <w:sz w:val="18"/>
                <w:szCs w:val="18"/>
              </w:rPr>
            </w:pPr>
          </w:p>
        </w:tc>
        <w:tc>
          <w:tcPr>
            <w:tcW w:w="1498" w:type="dxa"/>
            <w:gridSpan w:val="3"/>
            <w:vAlign w:val="center"/>
          </w:tcPr>
          <w:p>
            <w:pPr>
              <w:spacing w:line="280" w:lineRule="exact"/>
              <w:jc w:val="center"/>
              <w:rPr>
                <w:rFonts w:ascii="宋体" w:hAnsi="宋体" w:eastAsia="宋体" w:cs="Times New Roman"/>
                <w:sz w:val="18"/>
                <w:szCs w:val="18"/>
              </w:rPr>
            </w:pPr>
            <w:r>
              <w:rPr>
                <w:rFonts w:hint="eastAsia" w:ascii="宋体" w:hAnsi="宋体" w:eastAsia="宋体" w:cs="Times New Roman"/>
                <w:sz w:val="18"/>
                <w:szCs w:val="18"/>
              </w:rPr>
              <w:t>电子邮件</w:t>
            </w:r>
          </w:p>
        </w:tc>
        <w:tc>
          <w:tcPr>
            <w:tcW w:w="2861" w:type="dxa"/>
            <w:gridSpan w:val="6"/>
            <w:vAlign w:val="center"/>
          </w:tcPr>
          <w:p>
            <w:pPr>
              <w:spacing w:line="280" w:lineRule="exact"/>
              <w:jc w:val="left"/>
              <w:rPr>
                <w:rFonts w:ascii="宋体" w:hAnsi="宋体" w:eastAsia="宋体" w:cs="Times New Roman"/>
                <w:sz w:val="18"/>
                <w:szCs w:val="18"/>
              </w:rPr>
            </w:pPr>
          </w:p>
        </w:tc>
        <w:tc>
          <w:tcPr>
            <w:tcW w:w="2085" w:type="dxa"/>
            <w:gridSpan w:val="2"/>
            <w:vMerge w:val="continue"/>
          </w:tcPr>
          <w:p>
            <w:pPr>
              <w:spacing w:line="280" w:lineRule="exact"/>
              <w:ind w:firstLine="360"/>
              <w:jc w:val="left"/>
              <w:rPr>
                <w:rFonts w:ascii="宋体" w:hAnsi="宋体" w:eastAsia="宋体" w:cs="Times New Roman"/>
                <w:sz w:val="18"/>
                <w:szCs w:val="18"/>
              </w:rPr>
            </w:pP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539" w:type="dxa"/>
            <w:vAlign w:val="center"/>
          </w:tcPr>
          <w:p>
            <w:pPr>
              <w:spacing w:line="280" w:lineRule="exact"/>
              <w:jc w:val="center"/>
              <w:rPr>
                <w:rFonts w:ascii="宋体" w:hAnsi="宋体" w:eastAsia="宋体" w:cs="Times New Roman"/>
                <w:sz w:val="18"/>
                <w:szCs w:val="18"/>
              </w:rPr>
            </w:pPr>
            <w:r>
              <w:rPr>
                <w:rFonts w:hint="eastAsia" w:ascii="宋体" w:hAnsi="宋体" w:eastAsia="宋体" w:cs="Times New Roman"/>
                <w:sz w:val="18"/>
                <w:szCs w:val="18"/>
              </w:rPr>
              <w:t>现任职务</w:t>
            </w:r>
          </w:p>
        </w:tc>
        <w:tc>
          <w:tcPr>
            <w:tcW w:w="1782" w:type="dxa"/>
            <w:gridSpan w:val="2"/>
            <w:vAlign w:val="center"/>
          </w:tcPr>
          <w:p>
            <w:pPr>
              <w:spacing w:line="280" w:lineRule="exact"/>
              <w:jc w:val="left"/>
              <w:rPr>
                <w:rFonts w:ascii="宋体" w:hAnsi="宋体" w:eastAsia="宋体" w:cs="Times New Roman"/>
                <w:sz w:val="18"/>
                <w:szCs w:val="18"/>
              </w:rPr>
            </w:pPr>
          </w:p>
        </w:tc>
        <w:tc>
          <w:tcPr>
            <w:tcW w:w="1498" w:type="dxa"/>
            <w:gridSpan w:val="3"/>
            <w:vAlign w:val="center"/>
          </w:tcPr>
          <w:p>
            <w:pPr>
              <w:spacing w:line="280" w:lineRule="exact"/>
              <w:jc w:val="center"/>
              <w:rPr>
                <w:rFonts w:ascii="宋体" w:hAnsi="宋体" w:eastAsia="宋体" w:cs="Times New Roman"/>
                <w:sz w:val="18"/>
                <w:szCs w:val="18"/>
              </w:rPr>
            </w:pPr>
            <w:r>
              <w:rPr>
                <w:rFonts w:hint="eastAsia" w:ascii="宋体" w:hAnsi="宋体" w:eastAsia="宋体" w:cs="Times New Roman"/>
                <w:sz w:val="18"/>
                <w:szCs w:val="18"/>
              </w:rPr>
              <w:t>身份证号码</w:t>
            </w:r>
          </w:p>
        </w:tc>
        <w:tc>
          <w:tcPr>
            <w:tcW w:w="2861" w:type="dxa"/>
            <w:gridSpan w:val="6"/>
            <w:vAlign w:val="center"/>
          </w:tcPr>
          <w:p>
            <w:pPr>
              <w:spacing w:line="280" w:lineRule="exact"/>
              <w:jc w:val="left"/>
              <w:rPr>
                <w:rFonts w:ascii="宋体" w:hAnsi="宋体" w:eastAsia="宋体" w:cs="Times New Roman"/>
                <w:sz w:val="18"/>
                <w:szCs w:val="18"/>
              </w:rPr>
            </w:pPr>
          </w:p>
        </w:tc>
        <w:tc>
          <w:tcPr>
            <w:tcW w:w="2085" w:type="dxa"/>
            <w:gridSpan w:val="2"/>
            <w:vMerge w:val="continue"/>
          </w:tcPr>
          <w:p>
            <w:pPr>
              <w:spacing w:line="280" w:lineRule="exact"/>
              <w:ind w:firstLine="360"/>
              <w:jc w:val="left"/>
              <w:rPr>
                <w:rFonts w:ascii="宋体" w:hAnsi="宋体" w:eastAsia="宋体" w:cs="Times New Roman"/>
                <w:sz w:val="18"/>
                <w:szCs w:val="18"/>
              </w:rPr>
            </w:pP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539" w:type="dxa"/>
            <w:vAlign w:val="center"/>
          </w:tcPr>
          <w:p>
            <w:pPr>
              <w:spacing w:line="280" w:lineRule="exact"/>
              <w:jc w:val="center"/>
              <w:rPr>
                <w:rFonts w:ascii="宋体" w:hAnsi="宋体" w:eastAsia="宋体" w:cs="Times New Roman"/>
                <w:sz w:val="18"/>
                <w:szCs w:val="18"/>
              </w:rPr>
            </w:pPr>
            <w:r>
              <w:rPr>
                <w:rFonts w:hint="eastAsia" w:ascii="宋体" w:hAnsi="宋体" w:eastAsia="宋体" w:cs="Times New Roman"/>
                <w:sz w:val="18"/>
                <w:szCs w:val="18"/>
              </w:rPr>
              <w:t>通讯地址</w:t>
            </w:r>
          </w:p>
        </w:tc>
        <w:tc>
          <w:tcPr>
            <w:tcW w:w="6141" w:type="dxa"/>
            <w:gridSpan w:val="11"/>
            <w:vAlign w:val="center"/>
          </w:tcPr>
          <w:p>
            <w:pPr>
              <w:spacing w:line="280" w:lineRule="exact"/>
              <w:jc w:val="left"/>
              <w:rPr>
                <w:rFonts w:ascii="宋体" w:hAnsi="宋体" w:eastAsia="宋体" w:cs="Times New Roman"/>
                <w:sz w:val="18"/>
                <w:szCs w:val="18"/>
              </w:rPr>
            </w:pPr>
          </w:p>
        </w:tc>
        <w:tc>
          <w:tcPr>
            <w:tcW w:w="2085" w:type="dxa"/>
            <w:gridSpan w:val="2"/>
            <w:vMerge w:val="continue"/>
          </w:tcPr>
          <w:p>
            <w:pPr>
              <w:spacing w:line="280" w:lineRule="exact"/>
              <w:ind w:firstLine="360"/>
              <w:jc w:val="left"/>
              <w:rPr>
                <w:rFonts w:ascii="宋体" w:hAnsi="宋体" w:eastAsia="宋体" w:cs="Times New Roman"/>
                <w:sz w:val="18"/>
                <w:szCs w:val="18"/>
              </w:rPr>
            </w:pP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539" w:type="dxa"/>
            <w:vAlign w:val="center"/>
          </w:tcPr>
          <w:p>
            <w:pPr>
              <w:spacing w:line="280" w:lineRule="exact"/>
              <w:jc w:val="center"/>
              <w:rPr>
                <w:rFonts w:ascii="宋体" w:hAnsi="宋体" w:eastAsia="宋体" w:cs="Times New Roman"/>
                <w:sz w:val="18"/>
                <w:szCs w:val="18"/>
              </w:rPr>
            </w:pPr>
            <w:r>
              <w:rPr>
                <w:rFonts w:hint="eastAsia" w:ascii="宋体" w:hAnsi="宋体" w:eastAsia="宋体" w:cs="Times New Roman"/>
                <w:sz w:val="18"/>
                <w:szCs w:val="18"/>
              </w:rPr>
              <w:t>管理经验年限</w:t>
            </w:r>
          </w:p>
        </w:tc>
        <w:tc>
          <w:tcPr>
            <w:tcW w:w="1782" w:type="dxa"/>
            <w:gridSpan w:val="2"/>
            <w:vAlign w:val="center"/>
          </w:tcPr>
          <w:p>
            <w:pPr>
              <w:spacing w:line="280" w:lineRule="exact"/>
              <w:jc w:val="left"/>
              <w:rPr>
                <w:rFonts w:ascii="宋体" w:hAnsi="宋体" w:eastAsia="宋体" w:cs="Times New Roman"/>
                <w:sz w:val="18"/>
                <w:szCs w:val="18"/>
              </w:rPr>
            </w:pPr>
          </w:p>
        </w:tc>
        <w:tc>
          <w:tcPr>
            <w:tcW w:w="1498" w:type="dxa"/>
            <w:gridSpan w:val="3"/>
            <w:vAlign w:val="center"/>
          </w:tcPr>
          <w:p>
            <w:pPr>
              <w:spacing w:line="280" w:lineRule="exact"/>
              <w:jc w:val="center"/>
              <w:rPr>
                <w:rFonts w:ascii="宋体" w:hAnsi="宋体" w:eastAsia="宋体" w:cs="Times New Roman"/>
                <w:sz w:val="18"/>
                <w:szCs w:val="18"/>
              </w:rPr>
            </w:pPr>
            <w:r>
              <w:rPr>
                <w:rFonts w:hint="eastAsia" w:ascii="宋体" w:hAnsi="宋体" w:eastAsia="宋体" w:cs="Times New Roman"/>
                <w:sz w:val="18"/>
                <w:szCs w:val="18"/>
              </w:rPr>
              <w:t>办公电话</w:t>
            </w:r>
          </w:p>
        </w:tc>
        <w:tc>
          <w:tcPr>
            <w:tcW w:w="2861" w:type="dxa"/>
            <w:gridSpan w:val="6"/>
            <w:vAlign w:val="center"/>
          </w:tcPr>
          <w:p>
            <w:pPr>
              <w:spacing w:line="280" w:lineRule="exact"/>
              <w:ind w:firstLine="360"/>
              <w:jc w:val="left"/>
              <w:rPr>
                <w:rFonts w:ascii="宋体" w:hAnsi="宋体" w:eastAsia="宋体" w:cs="Times New Roman"/>
                <w:sz w:val="18"/>
                <w:szCs w:val="18"/>
              </w:rPr>
            </w:pPr>
          </w:p>
        </w:tc>
        <w:tc>
          <w:tcPr>
            <w:tcW w:w="2085" w:type="dxa"/>
            <w:gridSpan w:val="2"/>
            <w:vMerge w:val="continue"/>
          </w:tcPr>
          <w:p>
            <w:pPr>
              <w:spacing w:line="280" w:lineRule="exact"/>
              <w:ind w:firstLine="360"/>
              <w:jc w:val="left"/>
              <w:rPr>
                <w:rFonts w:ascii="宋体" w:hAnsi="宋体" w:eastAsia="宋体" w:cs="Times New Roman"/>
                <w:sz w:val="18"/>
                <w:szCs w:val="18"/>
              </w:rPr>
            </w:pP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9765" w:type="dxa"/>
            <w:gridSpan w:val="14"/>
            <w:shd w:val="clear" w:color="auto" w:fill="D9D9D9"/>
            <w:vAlign w:val="center"/>
          </w:tcPr>
          <w:p>
            <w:pPr>
              <w:spacing w:line="280" w:lineRule="exact"/>
              <w:rPr>
                <w:rFonts w:ascii="宋体" w:hAnsi="宋体" w:eastAsia="宋体" w:cs="Times New Roman"/>
                <w:b/>
                <w:sz w:val="18"/>
                <w:szCs w:val="18"/>
              </w:rPr>
            </w:pPr>
            <w:r>
              <w:rPr>
                <w:rFonts w:hint="eastAsia" w:ascii="宋体" w:hAnsi="宋体" w:eastAsia="宋体" w:cs="Times New Roman"/>
                <w:b/>
                <w:sz w:val="18"/>
                <w:szCs w:val="18"/>
              </w:rPr>
              <w:t>教育背景</w:t>
            </w:r>
            <w:r>
              <w:rPr>
                <w:rFonts w:hint="eastAsia" w:ascii="宋体" w:hAnsi="宋体" w:eastAsia="宋体" w:cs="Times New Roman"/>
                <w:sz w:val="18"/>
                <w:szCs w:val="18"/>
              </w:rPr>
              <w:t>（最高学历）</w:t>
            </w: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888" w:type="dxa"/>
            <w:gridSpan w:val="4"/>
            <w:vAlign w:val="center"/>
          </w:tcPr>
          <w:p>
            <w:pPr>
              <w:spacing w:line="280" w:lineRule="exact"/>
              <w:jc w:val="center"/>
              <w:rPr>
                <w:rFonts w:ascii="宋体" w:hAnsi="宋体" w:eastAsia="宋体" w:cs="Times New Roman"/>
                <w:sz w:val="18"/>
                <w:szCs w:val="18"/>
              </w:rPr>
            </w:pPr>
            <w:r>
              <w:rPr>
                <w:rFonts w:hint="eastAsia" w:ascii="宋体" w:hAnsi="宋体" w:eastAsia="宋体" w:cs="Times New Roman"/>
                <w:sz w:val="18"/>
                <w:szCs w:val="18"/>
              </w:rPr>
              <w:t>毕业院校</w:t>
            </w:r>
          </w:p>
        </w:tc>
        <w:tc>
          <w:tcPr>
            <w:tcW w:w="2085" w:type="dxa"/>
            <w:gridSpan w:val="5"/>
            <w:vAlign w:val="center"/>
          </w:tcPr>
          <w:p>
            <w:pPr>
              <w:spacing w:line="280" w:lineRule="exact"/>
              <w:jc w:val="center"/>
              <w:rPr>
                <w:rFonts w:ascii="宋体" w:hAnsi="宋体" w:eastAsia="宋体" w:cs="Times New Roman"/>
                <w:sz w:val="18"/>
                <w:szCs w:val="18"/>
              </w:rPr>
            </w:pPr>
            <w:r>
              <w:rPr>
                <w:rFonts w:hint="eastAsia" w:ascii="宋体" w:hAnsi="宋体" w:eastAsia="宋体" w:cs="Times New Roman"/>
                <w:sz w:val="18"/>
                <w:szCs w:val="18"/>
              </w:rPr>
              <w:t>起止时间</w:t>
            </w:r>
          </w:p>
        </w:tc>
        <w:tc>
          <w:tcPr>
            <w:tcW w:w="1971" w:type="dxa"/>
            <w:gridSpan w:val="4"/>
            <w:vAlign w:val="center"/>
          </w:tcPr>
          <w:p>
            <w:pPr>
              <w:spacing w:line="280" w:lineRule="exact"/>
              <w:jc w:val="center"/>
              <w:rPr>
                <w:rFonts w:ascii="宋体" w:hAnsi="宋体" w:eastAsia="宋体" w:cs="Times New Roman"/>
                <w:sz w:val="18"/>
                <w:szCs w:val="18"/>
              </w:rPr>
            </w:pPr>
            <w:r>
              <w:rPr>
                <w:rFonts w:hint="eastAsia" w:ascii="宋体" w:hAnsi="宋体" w:eastAsia="宋体" w:cs="Times New Roman"/>
                <w:sz w:val="18"/>
                <w:szCs w:val="18"/>
              </w:rPr>
              <w:t>专    业</w:t>
            </w:r>
          </w:p>
        </w:tc>
        <w:tc>
          <w:tcPr>
            <w:tcW w:w="1821" w:type="dxa"/>
            <w:vAlign w:val="center"/>
          </w:tcPr>
          <w:p>
            <w:pPr>
              <w:spacing w:line="280" w:lineRule="exact"/>
              <w:jc w:val="center"/>
              <w:rPr>
                <w:rFonts w:ascii="宋体" w:hAnsi="宋体" w:eastAsia="宋体" w:cs="Times New Roman"/>
                <w:sz w:val="18"/>
                <w:szCs w:val="18"/>
              </w:rPr>
            </w:pPr>
            <w:r>
              <w:rPr>
                <w:rFonts w:hint="eastAsia" w:ascii="宋体" w:hAnsi="宋体" w:eastAsia="宋体" w:cs="Times New Roman"/>
                <w:sz w:val="18"/>
                <w:szCs w:val="18"/>
              </w:rPr>
              <w:t>学历/学位</w:t>
            </w: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888" w:type="dxa"/>
            <w:gridSpan w:val="4"/>
            <w:vAlign w:val="center"/>
          </w:tcPr>
          <w:p>
            <w:pPr>
              <w:spacing w:line="280" w:lineRule="exact"/>
              <w:rPr>
                <w:rFonts w:ascii="宋体" w:hAnsi="宋体" w:eastAsia="宋体" w:cs="Times New Roman"/>
                <w:sz w:val="18"/>
                <w:szCs w:val="18"/>
              </w:rPr>
            </w:pPr>
          </w:p>
        </w:tc>
        <w:tc>
          <w:tcPr>
            <w:tcW w:w="2085" w:type="dxa"/>
            <w:gridSpan w:val="5"/>
            <w:vAlign w:val="center"/>
          </w:tcPr>
          <w:p>
            <w:pPr>
              <w:spacing w:line="280" w:lineRule="exact"/>
              <w:rPr>
                <w:rFonts w:ascii="宋体" w:hAnsi="宋体" w:eastAsia="宋体" w:cs="Times New Roman"/>
                <w:sz w:val="18"/>
                <w:szCs w:val="18"/>
              </w:rPr>
            </w:pPr>
          </w:p>
        </w:tc>
        <w:tc>
          <w:tcPr>
            <w:tcW w:w="1971" w:type="dxa"/>
            <w:gridSpan w:val="4"/>
            <w:vAlign w:val="center"/>
          </w:tcPr>
          <w:p>
            <w:pPr>
              <w:spacing w:line="280" w:lineRule="exact"/>
              <w:rPr>
                <w:rFonts w:ascii="宋体" w:hAnsi="宋体" w:eastAsia="宋体" w:cs="Times New Roman"/>
                <w:sz w:val="18"/>
                <w:szCs w:val="18"/>
              </w:rPr>
            </w:pPr>
          </w:p>
        </w:tc>
        <w:tc>
          <w:tcPr>
            <w:tcW w:w="1821" w:type="dxa"/>
            <w:vAlign w:val="center"/>
          </w:tcPr>
          <w:p>
            <w:pPr>
              <w:spacing w:line="280" w:lineRule="exact"/>
              <w:rPr>
                <w:rFonts w:ascii="宋体" w:hAnsi="宋体" w:eastAsia="宋体" w:cs="Times New Roman"/>
                <w:sz w:val="18"/>
                <w:szCs w:val="18"/>
              </w:rPr>
            </w:pP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9765" w:type="dxa"/>
            <w:gridSpan w:val="14"/>
            <w:shd w:val="clear" w:color="auto" w:fill="D9D9D9"/>
            <w:vAlign w:val="center"/>
          </w:tcPr>
          <w:p>
            <w:pPr>
              <w:spacing w:line="280" w:lineRule="exact"/>
              <w:rPr>
                <w:rFonts w:ascii="宋体" w:hAnsi="宋体" w:eastAsia="宋体" w:cs="Times New Roman"/>
                <w:b/>
                <w:sz w:val="18"/>
                <w:szCs w:val="18"/>
              </w:rPr>
            </w:pPr>
            <w:r>
              <w:rPr>
                <w:rFonts w:hint="eastAsia" w:ascii="宋体" w:hAnsi="宋体" w:eastAsia="宋体" w:cs="Times New Roman"/>
                <w:b/>
                <w:sz w:val="18"/>
                <w:szCs w:val="18"/>
              </w:rPr>
              <w:t>企业情况</w:t>
            </w: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rPr>
          <w:trHeight w:val="427" w:hRule="atLeast"/>
        </w:trPr>
        <w:tc>
          <w:tcPr>
            <w:tcW w:w="1835" w:type="dxa"/>
            <w:gridSpan w:val="2"/>
            <w:vAlign w:val="center"/>
          </w:tcPr>
          <w:p>
            <w:pPr>
              <w:spacing w:line="280" w:lineRule="exact"/>
              <w:jc w:val="center"/>
              <w:rPr>
                <w:rFonts w:ascii="宋体" w:hAnsi="宋体" w:eastAsia="宋体" w:cs="Times New Roman"/>
                <w:sz w:val="18"/>
                <w:szCs w:val="18"/>
              </w:rPr>
            </w:pPr>
            <w:r>
              <w:rPr>
                <w:rFonts w:hint="eastAsia" w:ascii="宋体" w:hAnsi="宋体" w:eastAsia="宋体" w:cs="Times New Roman"/>
                <w:sz w:val="18"/>
                <w:szCs w:val="18"/>
              </w:rPr>
              <w:t>企业名称</w:t>
            </w:r>
          </w:p>
        </w:tc>
        <w:tc>
          <w:tcPr>
            <w:tcW w:w="3518" w:type="dxa"/>
            <w:gridSpan w:val="5"/>
            <w:tcBorders>
              <w:right w:val="single" w:color="auto" w:sz="4" w:space="0"/>
            </w:tcBorders>
            <w:vAlign w:val="center"/>
          </w:tcPr>
          <w:p>
            <w:pPr>
              <w:spacing w:line="280" w:lineRule="exact"/>
              <w:jc w:val="center"/>
              <w:rPr>
                <w:rFonts w:ascii="宋体" w:hAnsi="宋体" w:eastAsia="宋体" w:cs="Times New Roman"/>
                <w:color w:val="FF0000"/>
                <w:sz w:val="18"/>
                <w:szCs w:val="18"/>
              </w:rPr>
            </w:pPr>
          </w:p>
        </w:tc>
        <w:tc>
          <w:tcPr>
            <w:tcW w:w="1559" w:type="dxa"/>
            <w:gridSpan w:val="4"/>
            <w:tcBorders>
              <w:left w:val="single" w:color="auto" w:sz="4" w:space="0"/>
              <w:right w:val="single" w:color="auto" w:sz="4" w:space="0"/>
            </w:tcBorders>
            <w:vAlign w:val="center"/>
          </w:tcPr>
          <w:p>
            <w:pPr>
              <w:spacing w:line="280" w:lineRule="exact"/>
              <w:jc w:val="center"/>
              <w:rPr>
                <w:rFonts w:ascii="宋体" w:hAnsi="宋体" w:eastAsia="宋体" w:cs="Times New Roman"/>
                <w:sz w:val="18"/>
                <w:szCs w:val="18"/>
              </w:rPr>
            </w:pPr>
            <w:r>
              <w:rPr>
                <w:rFonts w:hint="eastAsia" w:ascii="宋体" w:hAnsi="宋体" w:eastAsia="宋体" w:cs="Times New Roman"/>
                <w:sz w:val="18"/>
                <w:szCs w:val="18"/>
              </w:rPr>
              <w:t>是否上市</w:t>
            </w:r>
          </w:p>
        </w:tc>
        <w:tc>
          <w:tcPr>
            <w:tcW w:w="2853" w:type="dxa"/>
            <w:gridSpan w:val="3"/>
            <w:tcBorders>
              <w:left w:val="single" w:color="auto" w:sz="4" w:space="0"/>
            </w:tcBorders>
            <w:vAlign w:val="center"/>
          </w:tcPr>
          <w:p>
            <w:pPr>
              <w:numPr>
                <w:ilvl w:val="0"/>
                <w:numId w:val="1"/>
              </w:numPr>
              <w:spacing w:line="280" w:lineRule="exact"/>
              <w:rPr>
                <w:rFonts w:ascii="宋体" w:hAnsi="宋体" w:eastAsia="宋体" w:cs="Times New Roman"/>
                <w:sz w:val="18"/>
                <w:szCs w:val="18"/>
              </w:rPr>
            </w:pPr>
            <w:r>
              <w:rPr>
                <w:rFonts w:hint="eastAsia" w:ascii="宋体" w:hAnsi="宋体" w:eastAsia="宋体" w:cs="Times New Roman"/>
                <w:sz w:val="18"/>
                <w:szCs w:val="18"/>
              </w:rPr>
              <w:t>是        □ 否</w:t>
            </w: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rPr>
          <w:trHeight w:val="388" w:hRule="atLeast"/>
        </w:trPr>
        <w:tc>
          <w:tcPr>
            <w:tcW w:w="1835" w:type="dxa"/>
            <w:gridSpan w:val="2"/>
            <w:vAlign w:val="center"/>
          </w:tcPr>
          <w:p>
            <w:pPr>
              <w:spacing w:line="280" w:lineRule="exact"/>
              <w:jc w:val="center"/>
              <w:rPr>
                <w:rFonts w:ascii="宋体" w:hAnsi="宋体" w:eastAsia="宋体" w:cs="Times New Roman"/>
                <w:sz w:val="18"/>
                <w:szCs w:val="18"/>
              </w:rPr>
            </w:pPr>
            <w:r>
              <w:rPr>
                <w:rFonts w:hint="eastAsia" w:ascii="宋体" w:hAnsi="宋体" w:eastAsia="宋体" w:cs="Times New Roman"/>
                <w:sz w:val="18"/>
                <w:szCs w:val="18"/>
              </w:rPr>
              <w:t>公司网址</w:t>
            </w:r>
          </w:p>
        </w:tc>
        <w:tc>
          <w:tcPr>
            <w:tcW w:w="3518" w:type="dxa"/>
            <w:gridSpan w:val="5"/>
            <w:tcBorders>
              <w:right w:val="single" w:color="auto" w:sz="4" w:space="0"/>
            </w:tcBorders>
            <w:vAlign w:val="center"/>
          </w:tcPr>
          <w:p>
            <w:pPr>
              <w:spacing w:line="280" w:lineRule="exact"/>
              <w:ind w:firstLine="540" w:firstLineChars="300"/>
              <w:rPr>
                <w:rFonts w:ascii="宋体" w:hAnsi="宋体" w:eastAsia="宋体" w:cs="Times New Roman"/>
                <w:color w:val="FF0000"/>
                <w:sz w:val="18"/>
                <w:szCs w:val="18"/>
              </w:rPr>
            </w:pPr>
          </w:p>
        </w:tc>
        <w:tc>
          <w:tcPr>
            <w:tcW w:w="1559" w:type="dxa"/>
            <w:gridSpan w:val="4"/>
            <w:tcBorders>
              <w:left w:val="single" w:color="auto" w:sz="4" w:space="0"/>
              <w:right w:val="single" w:color="auto" w:sz="4" w:space="0"/>
            </w:tcBorders>
            <w:vAlign w:val="center"/>
          </w:tcPr>
          <w:p>
            <w:pPr>
              <w:spacing w:line="280" w:lineRule="exact"/>
              <w:jc w:val="center"/>
              <w:rPr>
                <w:rFonts w:ascii="宋体" w:hAnsi="宋体" w:eastAsia="宋体" w:cs="Times New Roman"/>
                <w:color w:val="FF0000"/>
                <w:sz w:val="18"/>
                <w:szCs w:val="18"/>
              </w:rPr>
            </w:pPr>
            <w:r>
              <w:rPr>
                <w:rFonts w:hint="eastAsia" w:ascii="宋体" w:hAnsi="宋体" w:eastAsia="宋体" w:cs="Times New Roman"/>
                <w:sz w:val="18"/>
                <w:szCs w:val="18"/>
              </w:rPr>
              <w:t xml:space="preserve"> 助理及电话</w:t>
            </w:r>
          </w:p>
        </w:tc>
        <w:tc>
          <w:tcPr>
            <w:tcW w:w="2853" w:type="dxa"/>
            <w:gridSpan w:val="3"/>
            <w:tcBorders>
              <w:left w:val="single" w:color="auto" w:sz="4" w:space="0"/>
            </w:tcBorders>
            <w:vAlign w:val="center"/>
          </w:tcPr>
          <w:p>
            <w:pPr>
              <w:spacing w:line="280" w:lineRule="exact"/>
              <w:ind w:firstLine="540" w:firstLineChars="300"/>
              <w:rPr>
                <w:rFonts w:ascii="宋体" w:hAnsi="宋体" w:eastAsia="宋体" w:cs="Times New Roman"/>
                <w:color w:val="FF0000"/>
                <w:sz w:val="18"/>
                <w:szCs w:val="18"/>
              </w:rPr>
            </w:pP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rPr>
          <w:trHeight w:val="917" w:hRule="atLeast"/>
        </w:trPr>
        <w:tc>
          <w:tcPr>
            <w:tcW w:w="1835" w:type="dxa"/>
            <w:gridSpan w:val="2"/>
            <w:vAlign w:val="center"/>
          </w:tcPr>
          <w:p>
            <w:pPr>
              <w:spacing w:line="280" w:lineRule="exact"/>
              <w:jc w:val="center"/>
              <w:rPr>
                <w:rFonts w:ascii="宋体" w:hAnsi="宋体" w:eastAsia="宋体" w:cs="Times New Roman"/>
                <w:b/>
                <w:sz w:val="18"/>
                <w:szCs w:val="18"/>
              </w:rPr>
            </w:pPr>
            <w:r>
              <w:rPr>
                <w:rFonts w:hint="eastAsia" w:ascii="宋体" w:hAnsi="宋体" w:eastAsia="宋体" w:cs="Times New Roman"/>
                <w:b/>
                <w:sz w:val="18"/>
                <w:szCs w:val="18"/>
              </w:rPr>
              <w:t>领军理由</w:t>
            </w:r>
          </w:p>
          <w:p>
            <w:pPr>
              <w:spacing w:line="280" w:lineRule="exact"/>
              <w:jc w:val="center"/>
              <w:rPr>
                <w:rFonts w:ascii="宋体" w:hAnsi="宋体" w:eastAsia="宋体" w:cs="Times New Roman"/>
                <w:sz w:val="18"/>
                <w:szCs w:val="18"/>
              </w:rPr>
            </w:pPr>
            <w:r>
              <w:rPr>
                <w:rFonts w:hint="eastAsia" w:ascii="宋体" w:hAnsi="宋体" w:eastAsia="宋体" w:cs="Times New Roman"/>
                <w:sz w:val="18"/>
                <w:szCs w:val="18"/>
              </w:rPr>
              <w:t>(可多选)</w:t>
            </w:r>
          </w:p>
        </w:tc>
        <w:tc>
          <w:tcPr>
            <w:tcW w:w="7930" w:type="dxa"/>
            <w:gridSpan w:val="12"/>
            <w:vAlign w:val="center"/>
          </w:tcPr>
          <w:p>
            <w:pPr>
              <w:spacing w:line="280" w:lineRule="exact"/>
              <w:rPr>
                <w:rFonts w:ascii="宋体" w:hAnsi="宋体" w:eastAsia="宋体" w:cs="Times New Roman"/>
                <w:sz w:val="18"/>
                <w:szCs w:val="18"/>
              </w:rPr>
            </w:pPr>
            <w:r>
              <w:rPr>
                <w:rFonts w:hint="eastAsia" w:ascii="宋体" w:hAnsi="宋体" w:eastAsia="宋体" w:cs="Times New Roman"/>
                <w:sz w:val="18"/>
                <w:szCs w:val="18"/>
              </w:rPr>
              <w:t>□ 行业排名、区域排名靠前； □  产品、服务、经营管理特色领先； □ 市场占有率高；</w:t>
            </w:r>
          </w:p>
          <w:p>
            <w:pPr>
              <w:spacing w:line="280" w:lineRule="exact"/>
              <w:rPr>
                <w:rFonts w:ascii="宋体" w:hAnsi="宋体" w:eastAsia="宋体" w:cs="Times New Roman"/>
                <w:sz w:val="18"/>
                <w:szCs w:val="18"/>
              </w:rPr>
            </w:pPr>
            <w:r>
              <w:rPr>
                <w:rFonts w:hint="eastAsia" w:ascii="宋体" w:hAnsi="宋体" w:eastAsia="宋体" w:cs="Times New Roman"/>
                <w:sz w:val="18"/>
                <w:szCs w:val="18"/>
              </w:rPr>
              <w:t>□ 未来市场前景好；  □ 高成长性；  □ 战略新兴产业；  □ 其他方面。</w:t>
            </w: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835" w:type="dxa"/>
            <w:gridSpan w:val="2"/>
            <w:tcBorders>
              <w:bottom w:val="single" w:color="000000" w:sz="4" w:space="0"/>
            </w:tcBorders>
            <w:vAlign w:val="center"/>
          </w:tcPr>
          <w:p>
            <w:pPr>
              <w:spacing w:line="280" w:lineRule="exact"/>
              <w:jc w:val="center"/>
              <w:rPr>
                <w:rFonts w:ascii="宋体" w:hAnsi="宋体" w:eastAsia="宋体" w:cs="Times New Roman"/>
                <w:sz w:val="18"/>
                <w:szCs w:val="18"/>
              </w:rPr>
            </w:pPr>
            <w:r>
              <w:rPr>
                <w:rFonts w:hint="eastAsia" w:ascii="宋体" w:hAnsi="宋体" w:eastAsia="宋体" w:cs="Times New Roman"/>
                <w:sz w:val="18"/>
                <w:szCs w:val="18"/>
              </w:rPr>
              <w:t>所在区域</w:t>
            </w:r>
          </w:p>
        </w:tc>
        <w:tc>
          <w:tcPr>
            <w:tcW w:w="2053" w:type="dxa"/>
            <w:gridSpan w:val="2"/>
            <w:tcBorders>
              <w:bottom w:val="single" w:color="000000" w:sz="4" w:space="0"/>
            </w:tcBorders>
            <w:vAlign w:val="center"/>
          </w:tcPr>
          <w:p>
            <w:pPr>
              <w:spacing w:line="280" w:lineRule="exact"/>
              <w:ind w:firstLine="32" w:firstLineChars="18"/>
              <w:jc w:val="left"/>
              <w:rPr>
                <w:rFonts w:ascii="宋体" w:hAnsi="宋体" w:eastAsia="宋体" w:cs="Times New Roman"/>
                <w:sz w:val="18"/>
                <w:szCs w:val="18"/>
              </w:rPr>
            </w:pPr>
            <w:r>
              <w:rPr>
                <w:rFonts w:hint="eastAsia" w:ascii="宋体" w:hAnsi="宋体" w:eastAsia="宋体" w:cs="Times New Roman"/>
                <w:sz w:val="18"/>
                <w:szCs w:val="18"/>
              </w:rPr>
              <w:t xml:space="preserve">       省       市</w:t>
            </w:r>
          </w:p>
        </w:tc>
        <w:tc>
          <w:tcPr>
            <w:tcW w:w="2085" w:type="dxa"/>
            <w:gridSpan w:val="5"/>
            <w:tcBorders>
              <w:bottom w:val="single" w:color="000000" w:sz="4" w:space="0"/>
            </w:tcBorders>
            <w:vAlign w:val="center"/>
          </w:tcPr>
          <w:p>
            <w:pPr>
              <w:spacing w:line="280" w:lineRule="exact"/>
              <w:jc w:val="center"/>
              <w:rPr>
                <w:rFonts w:ascii="宋体" w:hAnsi="宋体" w:eastAsia="宋体" w:cs="Times New Roman"/>
                <w:sz w:val="18"/>
                <w:szCs w:val="18"/>
              </w:rPr>
            </w:pPr>
            <w:r>
              <w:rPr>
                <w:rFonts w:hint="eastAsia" w:ascii="宋体" w:hAnsi="宋体" w:eastAsia="宋体" w:cs="Times New Roman"/>
                <w:sz w:val="18"/>
                <w:szCs w:val="18"/>
              </w:rPr>
              <w:t>是否设立党组织</w:t>
            </w:r>
          </w:p>
        </w:tc>
        <w:tc>
          <w:tcPr>
            <w:tcW w:w="3792" w:type="dxa"/>
            <w:gridSpan w:val="5"/>
            <w:tcBorders>
              <w:bottom w:val="single" w:color="000000" w:sz="4" w:space="0"/>
            </w:tcBorders>
            <w:vAlign w:val="center"/>
          </w:tcPr>
          <w:p>
            <w:pPr>
              <w:numPr>
                <w:ilvl w:val="0"/>
                <w:numId w:val="1"/>
              </w:numPr>
              <w:spacing w:line="280" w:lineRule="exact"/>
              <w:rPr>
                <w:rFonts w:ascii="宋体" w:hAnsi="宋体" w:eastAsia="宋体" w:cs="Times New Roman"/>
                <w:sz w:val="18"/>
                <w:szCs w:val="18"/>
              </w:rPr>
            </w:pPr>
            <w:r>
              <w:rPr>
                <w:rFonts w:hint="eastAsia" w:ascii="宋体" w:hAnsi="宋体" w:eastAsia="宋体" w:cs="Times New Roman"/>
                <w:sz w:val="18"/>
                <w:szCs w:val="18"/>
              </w:rPr>
              <w:t>是        □ 否</w:t>
            </w: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835" w:type="dxa"/>
            <w:gridSpan w:val="2"/>
            <w:tcBorders>
              <w:top w:val="single" w:color="000000" w:sz="4" w:space="0"/>
              <w:bottom w:val="single" w:color="000000" w:sz="4" w:space="0"/>
              <w:tl2br w:val="single" w:color="000000" w:sz="4" w:space="0"/>
            </w:tcBorders>
            <w:vAlign w:val="center"/>
          </w:tcPr>
          <w:p>
            <w:pPr>
              <w:spacing w:line="280" w:lineRule="exact"/>
              <w:jc w:val="center"/>
              <w:rPr>
                <w:rFonts w:ascii="宋体" w:hAnsi="宋体" w:eastAsia="宋体" w:cs="Times New Roman"/>
                <w:sz w:val="18"/>
                <w:szCs w:val="18"/>
              </w:rPr>
            </w:pPr>
          </w:p>
        </w:tc>
        <w:tc>
          <w:tcPr>
            <w:tcW w:w="2053" w:type="dxa"/>
            <w:gridSpan w:val="2"/>
            <w:tcBorders>
              <w:top w:val="single" w:color="000000" w:sz="4" w:space="0"/>
              <w:bottom w:val="single" w:color="000000" w:sz="4" w:space="0"/>
            </w:tcBorders>
            <w:vAlign w:val="center"/>
          </w:tcPr>
          <w:p>
            <w:pPr>
              <w:spacing w:line="280" w:lineRule="exact"/>
              <w:ind w:firstLine="32" w:firstLineChars="18"/>
              <w:jc w:val="center"/>
              <w:rPr>
                <w:rFonts w:ascii="宋体" w:hAnsi="宋体" w:eastAsia="宋体" w:cs="Times New Roman"/>
                <w:sz w:val="18"/>
                <w:szCs w:val="18"/>
              </w:rPr>
            </w:pPr>
            <w:r>
              <w:rPr>
                <w:rFonts w:hint="eastAsia" w:ascii="宋体" w:hAnsi="宋体" w:eastAsia="宋体" w:cs="Times New Roman"/>
                <w:sz w:val="18"/>
                <w:szCs w:val="18"/>
              </w:rPr>
              <w:t>资产总额（万元）</w:t>
            </w:r>
          </w:p>
        </w:tc>
        <w:tc>
          <w:tcPr>
            <w:tcW w:w="2085" w:type="dxa"/>
            <w:gridSpan w:val="5"/>
            <w:tcBorders>
              <w:top w:val="single" w:color="000000" w:sz="4" w:space="0"/>
              <w:bottom w:val="single" w:color="000000" w:sz="4" w:space="0"/>
            </w:tcBorders>
            <w:vAlign w:val="center"/>
          </w:tcPr>
          <w:p>
            <w:pPr>
              <w:spacing w:line="280" w:lineRule="exact"/>
              <w:jc w:val="center"/>
              <w:rPr>
                <w:rFonts w:ascii="宋体" w:hAnsi="宋体" w:eastAsia="宋体" w:cs="Times New Roman"/>
                <w:sz w:val="18"/>
                <w:szCs w:val="18"/>
              </w:rPr>
            </w:pPr>
            <w:r>
              <w:rPr>
                <w:rFonts w:hint="eastAsia" w:ascii="宋体" w:hAnsi="宋体" w:eastAsia="宋体" w:cs="Times New Roman"/>
                <w:sz w:val="18"/>
                <w:szCs w:val="18"/>
              </w:rPr>
              <w:t>年销售额（万元）</w:t>
            </w:r>
          </w:p>
        </w:tc>
        <w:tc>
          <w:tcPr>
            <w:tcW w:w="1971" w:type="dxa"/>
            <w:gridSpan w:val="4"/>
            <w:tcBorders>
              <w:top w:val="single" w:color="000000" w:sz="4" w:space="0"/>
              <w:bottom w:val="single" w:color="000000" w:sz="4" w:space="0"/>
            </w:tcBorders>
            <w:vAlign w:val="center"/>
          </w:tcPr>
          <w:p>
            <w:pPr>
              <w:spacing w:line="280" w:lineRule="exact"/>
              <w:jc w:val="center"/>
              <w:rPr>
                <w:rFonts w:ascii="宋体" w:hAnsi="宋体" w:eastAsia="宋体" w:cs="Times New Roman"/>
                <w:sz w:val="18"/>
                <w:szCs w:val="18"/>
              </w:rPr>
            </w:pPr>
            <w:r>
              <w:rPr>
                <w:rFonts w:hint="eastAsia" w:ascii="宋体" w:hAnsi="宋体" w:eastAsia="宋体" w:cs="Times New Roman"/>
                <w:sz w:val="18"/>
                <w:szCs w:val="18"/>
              </w:rPr>
              <w:t>员工人数（人）</w:t>
            </w:r>
          </w:p>
        </w:tc>
        <w:tc>
          <w:tcPr>
            <w:tcW w:w="1821" w:type="dxa"/>
            <w:tcBorders>
              <w:top w:val="single" w:color="000000" w:sz="4" w:space="0"/>
              <w:bottom w:val="single" w:color="000000" w:sz="4" w:space="0"/>
            </w:tcBorders>
            <w:vAlign w:val="center"/>
          </w:tcPr>
          <w:p>
            <w:pPr>
              <w:spacing w:line="280" w:lineRule="exact"/>
              <w:jc w:val="center"/>
              <w:rPr>
                <w:rFonts w:ascii="宋体" w:hAnsi="宋体" w:eastAsia="宋体" w:cs="Times New Roman"/>
                <w:sz w:val="18"/>
                <w:szCs w:val="18"/>
              </w:rPr>
            </w:pPr>
            <w:r>
              <w:rPr>
                <w:rFonts w:hint="eastAsia" w:ascii="宋体" w:hAnsi="宋体" w:eastAsia="宋体" w:cs="Times New Roman"/>
                <w:sz w:val="18"/>
                <w:szCs w:val="18"/>
              </w:rPr>
              <w:t>年利润增长率</w:t>
            </w:r>
          </w:p>
          <w:p>
            <w:pPr>
              <w:spacing w:line="280" w:lineRule="exact"/>
              <w:jc w:val="center"/>
              <w:rPr>
                <w:rFonts w:ascii="宋体" w:hAnsi="宋体" w:eastAsia="宋体" w:cs="Times New Roman"/>
                <w:sz w:val="18"/>
                <w:szCs w:val="18"/>
              </w:rPr>
            </w:pPr>
            <w:r>
              <w:rPr>
                <w:rFonts w:hint="eastAsia" w:ascii="宋体" w:hAnsi="宋体" w:eastAsia="宋体" w:cs="Times New Roman"/>
                <w:sz w:val="18"/>
                <w:szCs w:val="18"/>
              </w:rPr>
              <w:t>（与上一年比较）</w:t>
            </w: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835" w:type="dxa"/>
            <w:gridSpan w:val="2"/>
            <w:tcBorders>
              <w:top w:val="single" w:color="000000" w:sz="4" w:space="0"/>
            </w:tcBorders>
            <w:vAlign w:val="center"/>
          </w:tcPr>
          <w:p>
            <w:pPr>
              <w:spacing w:line="280" w:lineRule="exact"/>
              <w:jc w:val="center"/>
              <w:rPr>
                <w:rFonts w:ascii="宋体" w:hAnsi="宋体" w:eastAsia="宋体" w:cs="Times New Roman"/>
                <w:sz w:val="18"/>
                <w:szCs w:val="18"/>
              </w:rPr>
            </w:pPr>
            <w:r>
              <w:rPr>
                <w:rFonts w:hint="eastAsia" w:ascii="宋体" w:hAnsi="宋体" w:eastAsia="宋体" w:cs="Times New Roman"/>
                <w:sz w:val="18"/>
                <w:szCs w:val="18"/>
              </w:rPr>
              <w:t>20</w:t>
            </w:r>
            <w:r>
              <w:rPr>
                <w:rFonts w:ascii="宋体" w:hAnsi="宋体" w:eastAsia="宋体" w:cs="Times New Roman"/>
                <w:sz w:val="18"/>
                <w:szCs w:val="18"/>
              </w:rPr>
              <w:t xml:space="preserve">20 </w:t>
            </w:r>
            <w:r>
              <w:rPr>
                <w:rFonts w:hint="eastAsia" w:ascii="宋体" w:hAnsi="宋体" w:eastAsia="宋体" w:cs="Times New Roman"/>
                <w:sz w:val="18"/>
                <w:szCs w:val="18"/>
              </w:rPr>
              <w:t>年</w:t>
            </w:r>
          </w:p>
        </w:tc>
        <w:tc>
          <w:tcPr>
            <w:tcW w:w="2053" w:type="dxa"/>
            <w:gridSpan w:val="2"/>
            <w:tcBorders>
              <w:top w:val="single" w:color="000000" w:sz="4" w:space="0"/>
            </w:tcBorders>
            <w:vAlign w:val="center"/>
          </w:tcPr>
          <w:p>
            <w:pPr>
              <w:spacing w:line="280" w:lineRule="exact"/>
              <w:ind w:firstLine="32" w:firstLineChars="18"/>
              <w:jc w:val="left"/>
              <w:rPr>
                <w:rFonts w:ascii="宋体" w:hAnsi="宋体" w:eastAsia="宋体" w:cs="Times New Roman"/>
                <w:sz w:val="18"/>
                <w:szCs w:val="18"/>
              </w:rPr>
            </w:pPr>
          </w:p>
        </w:tc>
        <w:tc>
          <w:tcPr>
            <w:tcW w:w="2085" w:type="dxa"/>
            <w:gridSpan w:val="5"/>
            <w:tcBorders>
              <w:top w:val="single" w:color="000000" w:sz="4" w:space="0"/>
            </w:tcBorders>
            <w:vAlign w:val="center"/>
          </w:tcPr>
          <w:p>
            <w:pPr>
              <w:spacing w:line="280" w:lineRule="exact"/>
              <w:jc w:val="center"/>
              <w:rPr>
                <w:rFonts w:ascii="宋体" w:hAnsi="宋体" w:eastAsia="宋体" w:cs="Times New Roman"/>
                <w:sz w:val="18"/>
                <w:szCs w:val="18"/>
              </w:rPr>
            </w:pPr>
          </w:p>
        </w:tc>
        <w:tc>
          <w:tcPr>
            <w:tcW w:w="1971" w:type="dxa"/>
            <w:gridSpan w:val="4"/>
            <w:tcBorders>
              <w:top w:val="single" w:color="000000" w:sz="4" w:space="0"/>
            </w:tcBorders>
            <w:vAlign w:val="center"/>
          </w:tcPr>
          <w:p>
            <w:pPr>
              <w:spacing w:line="280" w:lineRule="exact"/>
              <w:rPr>
                <w:rFonts w:ascii="宋体" w:hAnsi="宋体" w:eastAsia="宋体" w:cs="Times New Roman"/>
                <w:sz w:val="18"/>
                <w:szCs w:val="18"/>
              </w:rPr>
            </w:pPr>
          </w:p>
        </w:tc>
        <w:tc>
          <w:tcPr>
            <w:tcW w:w="1821" w:type="dxa"/>
            <w:tcBorders>
              <w:top w:val="single" w:color="000000" w:sz="4" w:space="0"/>
            </w:tcBorders>
            <w:vAlign w:val="center"/>
          </w:tcPr>
          <w:p>
            <w:pPr>
              <w:spacing w:line="280" w:lineRule="exact"/>
              <w:rPr>
                <w:rFonts w:ascii="宋体" w:hAnsi="宋体" w:eastAsia="宋体" w:cs="Times New Roman"/>
                <w:sz w:val="18"/>
                <w:szCs w:val="18"/>
              </w:rPr>
            </w:pP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835" w:type="dxa"/>
            <w:gridSpan w:val="2"/>
            <w:vAlign w:val="center"/>
          </w:tcPr>
          <w:p>
            <w:pPr>
              <w:spacing w:line="280" w:lineRule="exact"/>
              <w:jc w:val="center"/>
              <w:rPr>
                <w:rFonts w:ascii="宋体" w:hAnsi="宋体" w:eastAsia="宋体" w:cs="Times New Roman"/>
                <w:sz w:val="18"/>
                <w:szCs w:val="18"/>
              </w:rPr>
            </w:pPr>
            <w:r>
              <w:rPr>
                <w:rFonts w:hint="eastAsia" w:ascii="宋体" w:hAnsi="宋体" w:eastAsia="宋体" w:cs="Times New Roman"/>
                <w:sz w:val="18"/>
                <w:szCs w:val="18"/>
              </w:rPr>
              <w:t>2021年</w:t>
            </w:r>
          </w:p>
        </w:tc>
        <w:tc>
          <w:tcPr>
            <w:tcW w:w="2053" w:type="dxa"/>
            <w:gridSpan w:val="2"/>
            <w:vAlign w:val="center"/>
          </w:tcPr>
          <w:p>
            <w:pPr>
              <w:spacing w:line="280" w:lineRule="exact"/>
              <w:ind w:firstLine="32" w:firstLineChars="18"/>
              <w:jc w:val="left"/>
              <w:rPr>
                <w:rFonts w:ascii="宋体" w:hAnsi="宋体" w:eastAsia="宋体" w:cs="Times New Roman"/>
                <w:sz w:val="18"/>
                <w:szCs w:val="18"/>
              </w:rPr>
            </w:pPr>
          </w:p>
        </w:tc>
        <w:tc>
          <w:tcPr>
            <w:tcW w:w="2085" w:type="dxa"/>
            <w:gridSpan w:val="5"/>
            <w:vAlign w:val="center"/>
          </w:tcPr>
          <w:p>
            <w:pPr>
              <w:spacing w:line="280" w:lineRule="exact"/>
              <w:jc w:val="center"/>
              <w:rPr>
                <w:rFonts w:ascii="宋体" w:hAnsi="宋体" w:eastAsia="宋体" w:cs="Times New Roman"/>
                <w:sz w:val="18"/>
                <w:szCs w:val="18"/>
              </w:rPr>
            </w:pPr>
          </w:p>
        </w:tc>
        <w:tc>
          <w:tcPr>
            <w:tcW w:w="1971" w:type="dxa"/>
            <w:gridSpan w:val="4"/>
            <w:vAlign w:val="center"/>
          </w:tcPr>
          <w:p>
            <w:pPr>
              <w:spacing w:line="280" w:lineRule="exact"/>
              <w:rPr>
                <w:rFonts w:ascii="宋体" w:hAnsi="宋体" w:eastAsia="宋体" w:cs="Times New Roman"/>
                <w:sz w:val="18"/>
                <w:szCs w:val="18"/>
              </w:rPr>
            </w:pPr>
          </w:p>
        </w:tc>
        <w:tc>
          <w:tcPr>
            <w:tcW w:w="1821" w:type="dxa"/>
            <w:vAlign w:val="center"/>
          </w:tcPr>
          <w:p>
            <w:pPr>
              <w:spacing w:line="280" w:lineRule="exact"/>
              <w:rPr>
                <w:rFonts w:ascii="宋体" w:hAnsi="宋体" w:eastAsia="宋体" w:cs="Times New Roman"/>
                <w:sz w:val="18"/>
                <w:szCs w:val="18"/>
              </w:rPr>
            </w:pP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rPr>
          <w:trHeight w:val="775" w:hRule="atLeast"/>
        </w:trPr>
        <w:tc>
          <w:tcPr>
            <w:tcW w:w="1835" w:type="dxa"/>
            <w:gridSpan w:val="2"/>
            <w:vAlign w:val="center"/>
          </w:tcPr>
          <w:p>
            <w:pPr>
              <w:spacing w:line="280" w:lineRule="exact"/>
              <w:jc w:val="center"/>
              <w:rPr>
                <w:rFonts w:ascii="宋体" w:hAnsi="宋体" w:eastAsia="宋体" w:cs="Times New Roman"/>
                <w:sz w:val="18"/>
                <w:szCs w:val="18"/>
              </w:rPr>
            </w:pPr>
            <w:r>
              <w:rPr>
                <w:rFonts w:hint="eastAsia" w:ascii="宋体" w:hAnsi="宋体" w:eastAsia="宋体" w:cs="Times New Roman"/>
                <w:sz w:val="18"/>
                <w:szCs w:val="18"/>
              </w:rPr>
              <w:t>企业简介</w:t>
            </w:r>
          </w:p>
          <w:p>
            <w:pPr>
              <w:spacing w:line="280" w:lineRule="exact"/>
              <w:jc w:val="center"/>
              <w:rPr>
                <w:rFonts w:ascii="宋体" w:hAnsi="宋体" w:eastAsia="宋体" w:cs="Times New Roman"/>
                <w:sz w:val="18"/>
                <w:szCs w:val="18"/>
              </w:rPr>
            </w:pPr>
            <w:r>
              <w:rPr>
                <w:rFonts w:hint="eastAsia" w:ascii="宋体" w:hAnsi="宋体" w:eastAsia="宋体" w:cs="Times New Roman"/>
                <w:sz w:val="18"/>
                <w:szCs w:val="18"/>
              </w:rPr>
              <w:t>（请说明主营业务）</w:t>
            </w:r>
          </w:p>
        </w:tc>
        <w:tc>
          <w:tcPr>
            <w:tcW w:w="7930" w:type="dxa"/>
            <w:gridSpan w:val="12"/>
            <w:vAlign w:val="center"/>
          </w:tcPr>
          <w:p>
            <w:pPr>
              <w:spacing w:line="280" w:lineRule="exact"/>
              <w:rPr>
                <w:rFonts w:ascii="宋体" w:hAnsi="宋体" w:eastAsia="宋体" w:cs="Times New Roman"/>
                <w:sz w:val="18"/>
                <w:szCs w:val="18"/>
              </w:rPr>
            </w:pPr>
            <w:r>
              <w:rPr>
                <w:rFonts w:hint="eastAsia" w:ascii="宋体" w:hAnsi="宋体" w:eastAsia="宋体" w:cs="Times New Roman"/>
                <w:sz w:val="18"/>
                <w:szCs w:val="18"/>
              </w:rPr>
              <w:t>说明：限150字。可另附详细文件。</w:t>
            </w: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rPr>
          <w:trHeight w:val="355" w:hRule="atLeast"/>
        </w:trPr>
        <w:tc>
          <w:tcPr>
            <w:tcW w:w="9765" w:type="dxa"/>
            <w:gridSpan w:val="14"/>
            <w:tcBorders>
              <w:top w:val="single" w:color="000000" w:sz="4" w:space="0"/>
              <w:bottom w:val="single" w:color="000000" w:sz="4" w:space="0"/>
            </w:tcBorders>
            <w:shd w:val="clear" w:color="auto" w:fill="D9D9D9"/>
          </w:tcPr>
          <w:p>
            <w:pPr>
              <w:spacing w:line="280" w:lineRule="exact"/>
              <w:jc w:val="left"/>
              <w:rPr>
                <w:rFonts w:ascii="宋体" w:hAnsi="宋体" w:eastAsia="宋体" w:cs="Times New Roman"/>
                <w:b/>
                <w:sz w:val="18"/>
                <w:szCs w:val="18"/>
              </w:rPr>
            </w:pPr>
            <w:r>
              <w:rPr>
                <w:rFonts w:hint="eastAsia" w:ascii="宋体" w:hAnsi="宋体" w:eastAsia="宋体" w:cs="Times New Roman"/>
                <w:b/>
                <w:sz w:val="18"/>
                <w:szCs w:val="18"/>
              </w:rPr>
              <w:t>社会职务</w:t>
            </w:r>
            <w:r>
              <w:rPr>
                <w:rFonts w:hint="eastAsia" w:ascii="宋体" w:hAnsi="宋体" w:eastAsia="宋体" w:cs="Times New Roman"/>
                <w:sz w:val="18"/>
                <w:szCs w:val="18"/>
              </w:rPr>
              <w:t>（请列出你所担任的社会职务或其他兼职，如人大代表、政协委员，或在协会团体中担任的职务）</w:t>
            </w: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835" w:type="dxa"/>
            <w:gridSpan w:val="2"/>
            <w:tcBorders>
              <w:top w:val="single" w:color="000000" w:sz="4" w:space="0"/>
              <w:bottom w:val="single" w:color="000000" w:sz="4" w:space="0"/>
            </w:tcBorders>
            <w:vAlign w:val="center"/>
          </w:tcPr>
          <w:p>
            <w:pPr>
              <w:spacing w:line="280" w:lineRule="exact"/>
              <w:jc w:val="center"/>
              <w:rPr>
                <w:rFonts w:ascii="宋体" w:hAnsi="宋体" w:eastAsia="宋体" w:cs="Times New Roman"/>
                <w:sz w:val="18"/>
                <w:szCs w:val="18"/>
              </w:rPr>
            </w:pPr>
            <w:r>
              <w:rPr>
                <w:rFonts w:hint="eastAsia" w:ascii="宋体" w:hAnsi="宋体" w:eastAsia="宋体" w:cs="Times New Roman"/>
                <w:sz w:val="18"/>
                <w:szCs w:val="18"/>
              </w:rPr>
              <w:t>团体</w:t>
            </w:r>
          </w:p>
        </w:tc>
        <w:tc>
          <w:tcPr>
            <w:tcW w:w="4138" w:type="dxa"/>
            <w:gridSpan w:val="7"/>
            <w:tcBorders>
              <w:top w:val="single" w:color="000000" w:sz="4" w:space="0"/>
              <w:bottom w:val="single" w:color="000000" w:sz="4" w:space="0"/>
            </w:tcBorders>
            <w:vAlign w:val="center"/>
          </w:tcPr>
          <w:p>
            <w:pPr>
              <w:spacing w:line="280" w:lineRule="exact"/>
              <w:jc w:val="center"/>
              <w:rPr>
                <w:rFonts w:ascii="宋体" w:hAnsi="宋体" w:eastAsia="宋体" w:cs="Times New Roman"/>
                <w:sz w:val="18"/>
                <w:szCs w:val="18"/>
              </w:rPr>
            </w:pPr>
            <w:r>
              <w:rPr>
                <w:rFonts w:hint="eastAsia" w:ascii="宋体" w:hAnsi="宋体" w:eastAsia="宋体" w:cs="Times New Roman"/>
                <w:sz w:val="18"/>
                <w:szCs w:val="18"/>
              </w:rPr>
              <w:t>参加时间</w:t>
            </w:r>
          </w:p>
        </w:tc>
        <w:tc>
          <w:tcPr>
            <w:tcW w:w="3792" w:type="dxa"/>
            <w:gridSpan w:val="5"/>
            <w:tcBorders>
              <w:top w:val="single" w:color="000000" w:sz="4" w:space="0"/>
              <w:bottom w:val="single" w:color="000000" w:sz="4" w:space="0"/>
            </w:tcBorders>
            <w:vAlign w:val="center"/>
          </w:tcPr>
          <w:p>
            <w:pPr>
              <w:tabs>
                <w:tab w:val="left" w:pos="589"/>
              </w:tabs>
              <w:spacing w:line="280" w:lineRule="exact"/>
              <w:ind w:firstLine="37"/>
              <w:jc w:val="center"/>
              <w:rPr>
                <w:rFonts w:ascii="宋体" w:hAnsi="宋体" w:eastAsia="宋体" w:cs="Times New Roman"/>
                <w:sz w:val="18"/>
                <w:szCs w:val="18"/>
              </w:rPr>
            </w:pPr>
            <w:r>
              <w:rPr>
                <w:rFonts w:hint="eastAsia" w:ascii="宋体" w:hAnsi="宋体" w:eastAsia="宋体" w:cs="Times New Roman"/>
                <w:sz w:val="18"/>
                <w:szCs w:val="18"/>
              </w:rPr>
              <w:t>职务</w:t>
            </w: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835" w:type="dxa"/>
            <w:gridSpan w:val="2"/>
            <w:tcBorders>
              <w:top w:val="single" w:color="000000" w:sz="4" w:space="0"/>
              <w:bottom w:val="single" w:color="000000" w:sz="4" w:space="0"/>
            </w:tcBorders>
            <w:vAlign w:val="center"/>
          </w:tcPr>
          <w:p>
            <w:pPr>
              <w:spacing w:line="280" w:lineRule="exact"/>
              <w:rPr>
                <w:rFonts w:ascii="宋体" w:hAnsi="宋体" w:eastAsia="宋体" w:cs="Times New Roman"/>
                <w:sz w:val="18"/>
                <w:szCs w:val="18"/>
              </w:rPr>
            </w:pPr>
          </w:p>
        </w:tc>
        <w:tc>
          <w:tcPr>
            <w:tcW w:w="4138" w:type="dxa"/>
            <w:gridSpan w:val="7"/>
            <w:tcBorders>
              <w:top w:val="single" w:color="000000" w:sz="4" w:space="0"/>
              <w:bottom w:val="single" w:color="000000" w:sz="4" w:space="0"/>
            </w:tcBorders>
            <w:vAlign w:val="center"/>
          </w:tcPr>
          <w:p>
            <w:pPr>
              <w:spacing w:line="280" w:lineRule="exact"/>
              <w:rPr>
                <w:rFonts w:ascii="宋体" w:hAnsi="宋体" w:eastAsia="宋体" w:cs="Times New Roman"/>
                <w:sz w:val="18"/>
                <w:szCs w:val="18"/>
              </w:rPr>
            </w:pPr>
          </w:p>
        </w:tc>
        <w:tc>
          <w:tcPr>
            <w:tcW w:w="3792" w:type="dxa"/>
            <w:gridSpan w:val="5"/>
            <w:tcBorders>
              <w:top w:val="single" w:color="000000" w:sz="4" w:space="0"/>
              <w:bottom w:val="single" w:color="000000" w:sz="4" w:space="0"/>
            </w:tcBorders>
            <w:vAlign w:val="center"/>
          </w:tcPr>
          <w:p>
            <w:pPr>
              <w:spacing w:line="280" w:lineRule="exact"/>
              <w:rPr>
                <w:rFonts w:ascii="宋体" w:hAnsi="宋体" w:eastAsia="宋体" w:cs="Times New Roman"/>
                <w:sz w:val="18"/>
                <w:szCs w:val="18"/>
              </w:rPr>
            </w:pP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9765" w:type="dxa"/>
            <w:gridSpan w:val="14"/>
            <w:tcBorders>
              <w:top w:val="single" w:color="000000" w:sz="4" w:space="0"/>
              <w:bottom w:val="single" w:color="000000" w:sz="4" w:space="0"/>
            </w:tcBorders>
            <w:shd w:val="clear" w:color="auto" w:fill="D9D9D9"/>
            <w:vAlign w:val="center"/>
          </w:tcPr>
          <w:p>
            <w:pPr>
              <w:spacing w:line="280" w:lineRule="exact"/>
              <w:rPr>
                <w:rFonts w:ascii="宋体" w:hAnsi="宋体" w:eastAsia="宋体" w:cs="Times New Roman"/>
                <w:b/>
                <w:sz w:val="18"/>
                <w:szCs w:val="18"/>
              </w:rPr>
            </w:pPr>
            <w:r>
              <w:rPr>
                <w:rFonts w:hint="eastAsia" w:ascii="宋体" w:hAnsi="宋体" w:eastAsia="宋体" w:cs="Times New Roman"/>
                <w:b/>
                <w:sz w:val="18"/>
                <w:szCs w:val="18"/>
              </w:rPr>
              <w:t>荣誉和奖励</w:t>
            </w:r>
            <w:r>
              <w:rPr>
                <w:rFonts w:hint="eastAsia" w:ascii="宋体" w:hAnsi="宋体" w:eastAsia="宋体" w:cs="Times New Roman"/>
                <w:sz w:val="18"/>
                <w:szCs w:val="18"/>
              </w:rPr>
              <w:t>（企业和个人均可）</w:t>
            </w: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rPr>
          <w:trHeight w:val="354" w:hRule="atLeast"/>
        </w:trPr>
        <w:tc>
          <w:tcPr>
            <w:tcW w:w="9765" w:type="dxa"/>
            <w:gridSpan w:val="14"/>
            <w:tcBorders>
              <w:top w:val="single" w:color="000000" w:sz="4" w:space="0"/>
              <w:bottom w:val="single" w:color="000000" w:sz="4" w:space="0"/>
            </w:tcBorders>
          </w:tcPr>
          <w:p>
            <w:pPr>
              <w:spacing w:line="280" w:lineRule="exact"/>
              <w:jc w:val="left"/>
              <w:rPr>
                <w:rFonts w:ascii="宋体" w:hAnsi="宋体" w:eastAsia="宋体" w:cs="Times New Roman"/>
                <w:sz w:val="18"/>
                <w:szCs w:val="18"/>
              </w:rPr>
            </w:pP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rPr>
          <w:trHeight w:val="354" w:hRule="atLeast"/>
        </w:trPr>
        <w:tc>
          <w:tcPr>
            <w:tcW w:w="9765" w:type="dxa"/>
            <w:gridSpan w:val="14"/>
            <w:tcBorders>
              <w:top w:val="single" w:color="000000" w:sz="4" w:space="0"/>
              <w:bottom w:val="single" w:color="000000" w:sz="4" w:space="0"/>
            </w:tcBorders>
          </w:tcPr>
          <w:p>
            <w:pPr>
              <w:tabs>
                <w:tab w:val="left" w:pos="3300"/>
              </w:tabs>
              <w:spacing w:line="280" w:lineRule="exact"/>
              <w:jc w:val="left"/>
              <w:rPr>
                <w:rFonts w:ascii="宋体" w:hAnsi="宋体" w:eastAsia="宋体" w:cs="Times New Roman"/>
                <w:sz w:val="18"/>
                <w:szCs w:val="18"/>
              </w:rPr>
            </w:pPr>
            <w:r>
              <w:rPr>
                <w:rFonts w:ascii="宋体" w:hAnsi="宋体" w:eastAsia="宋体" w:cs="Times New Roman"/>
                <w:sz w:val="18"/>
                <w:szCs w:val="18"/>
              </w:rPr>
              <w:tab/>
            </w: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rPr>
          <w:trHeight w:val="1076" w:hRule="atLeast"/>
        </w:trPr>
        <w:tc>
          <w:tcPr>
            <w:tcW w:w="4578" w:type="dxa"/>
            <w:gridSpan w:val="5"/>
            <w:tcBorders>
              <w:top w:val="single" w:color="000000" w:sz="4" w:space="0"/>
            </w:tcBorders>
            <w:vAlign w:val="center"/>
          </w:tcPr>
          <w:p>
            <w:pPr>
              <w:widowControl/>
              <w:spacing w:after="75" w:line="280" w:lineRule="exact"/>
              <w:rPr>
                <w:rFonts w:ascii="Times New Roman" w:hAnsi="Times New Roman" w:eastAsia="宋体" w:cs="Times New Roman"/>
                <w:b/>
                <w:szCs w:val="24"/>
              </w:rPr>
            </w:pPr>
          </w:p>
          <w:p>
            <w:pPr>
              <w:widowControl/>
              <w:spacing w:after="75" w:line="280" w:lineRule="exact"/>
              <w:rPr>
                <w:rFonts w:ascii="Times New Roman" w:hAnsi="Times New Roman" w:eastAsia="宋体" w:cs="Times New Roman"/>
                <w:b/>
                <w:szCs w:val="24"/>
                <w:u w:val="single"/>
              </w:rPr>
            </w:pPr>
            <w:r>
              <w:rPr>
                <w:rFonts w:hint="eastAsia" w:ascii="Times New Roman" w:hAnsi="Times New Roman" w:eastAsia="宋体" w:cs="Times New Roman"/>
                <w:b/>
                <w:szCs w:val="24"/>
              </w:rPr>
              <w:t>企业（盖章）：</w:t>
            </w:r>
          </w:p>
          <w:p>
            <w:pPr>
              <w:widowControl/>
              <w:spacing w:after="75" w:line="280" w:lineRule="exact"/>
              <w:rPr>
                <w:rFonts w:ascii="Times New Roman" w:hAnsi="Times New Roman" w:eastAsia="宋体" w:cs="Times New Roman"/>
                <w:b/>
                <w:szCs w:val="24"/>
                <w:u w:val="single"/>
              </w:rPr>
            </w:pPr>
            <w:r>
              <w:rPr>
                <w:rFonts w:hint="eastAsia" w:ascii="Times New Roman" w:hAnsi="Times New Roman" w:eastAsia="宋体" w:cs="Times New Roman"/>
                <w:b/>
                <w:szCs w:val="24"/>
              </w:rPr>
              <w:t>日期：年 月 日</w:t>
            </w:r>
          </w:p>
        </w:tc>
        <w:tc>
          <w:tcPr>
            <w:tcW w:w="5187" w:type="dxa"/>
            <w:gridSpan w:val="9"/>
            <w:tcBorders>
              <w:top w:val="single" w:color="000000" w:sz="4" w:space="0"/>
            </w:tcBorders>
            <w:vAlign w:val="center"/>
          </w:tcPr>
          <w:p>
            <w:pPr>
              <w:widowControl/>
              <w:spacing w:after="75" w:line="280" w:lineRule="exact"/>
              <w:rPr>
                <w:rFonts w:ascii="Times New Roman" w:hAnsi="Times New Roman" w:eastAsia="宋体" w:cs="Times New Roman"/>
                <w:b/>
                <w:szCs w:val="24"/>
              </w:rPr>
            </w:pPr>
            <w:r>
              <w:rPr>
                <w:rFonts w:hint="eastAsia" w:ascii="Times New Roman" w:hAnsi="Times New Roman" w:eastAsia="宋体" w:cs="Times New Roman"/>
                <w:b/>
                <w:szCs w:val="24"/>
              </w:rPr>
              <w:t>推荐理由：</w:t>
            </w:r>
          </w:p>
          <w:p>
            <w:pPr>
              <w:widowControl/>
              <w:spacing w:after="75" w:line="280" w:lineRule="exact"/>
              <w:rPr>
                <w:rFonts w:ascii="Times New Roman" w:hAnsi="Times New Roman" w:eastAsia="宋体" w:cs="Times New Roman"/>
                <w:b/>
                <w:szCs w:val="24"/>
                <w:u w:val="single"/>
              </w:rPr>
            </w:pPr>
            <w:r>
              <w:rPr>
                <w:rFonts w:hint="eastAsia" w:ascii="Times New Roman" w:hAnsi="Times New Roman" w:eastAsia="宋体" w:cs="Times New Roman"/>
                <w:b/>
                <w:szCs w:val="24"/>
              </w:rPr>
              <w:t>推荐单位：</w:t>
            </w:r>
          </w:p>
          <w:p>
            <w:pPr>
              <w:widowControl/>
              <w:spacing w:after="75" w:line="280" w:lineRule="exact"/>
              <w:rPr>
                <w:rFonts w:ascii="Times New Roman" w:hAnsi="Times New Roman" w:eastAsia="宋体" w:cs="Times New Roman"/>
                <w:b/>
                <w:szCs w:val="24"/>
                <w:u w:val="single"/>
              </w:rPr>
            </w:pPr>
            <w:r>
              <w:rPr>
                <w:rFonts w:hint="eastAsia" w:ascii="Times New Roman" w:hAnsi="Times New Roman" w:eastAsia="宋体" w:cs="Times New Roman"/>
                <w:b/>
                <w:szCs w:val="24"/>
              </w:rPr>
              <w:t>日期：年 月 日</w:t>
            </w:r>
          </w:p>
        </w:tc>
      </w:tr>
    </w:tbl>
    <w:p>
      <w:pPr>
        <w:rPr>
          <w:sz w:val="24"/>
          <w:szCs w:val="24"/>
        </w:rPr>
      </w:pPr>
      <w:r>
        <w:rPr>
          <w:rFonts w:hint="eastAsia" w:ascii="宋体" w:hAnsi="宋体" w:eastAsia="宋体" w:cs="宋体"/>
          <w:kern w:val="0"/>
          <w:sz w:val="18"/>
          <w:szCs w:val="18"/>
        </w:rPr>
        <w:t>注：1、此表为地方中小企业主管部门推荐学员、领军人才项目办公室选拔学员的重要材料，请</w:t>
      </w:r>
      <w:r>
        <w:rPr>
          <w:rFonts w:hint="eastAsia" w:ascii="Times New Roman" w:hAnsi="Times New Roman" w:eastAsia="宋体" w:cs="Times New Roman"/>
          <w:sz w:val="18"/>
          <w:szCs w:val="18"/>
        </w:rPr>
        <w:t>申请人保证本表所填信息真实完整；2、学员通过资格审核后，方能获准入学。3、请加盖企业公章，扫描件递交。</w:t>
      </w:r>
      <w:bookmarkEnd w:id="1"/>
    </w:p>
    <w:sectPr>
      <w:type w:val="continuous"/>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方正小标宋简体">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PRhHJN0CAAAkBgAADgAAAAAAAAABACAAAAAfAQAAZHJzL2Uyb0RvYy54bWxQSwUG&#10;AAAAAAYABgBZAQAAbgY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rFonts w:hint="eastAsia"/>
      </w:rPr>
      <w:t xml:space="preserve"> </w:t>
    </w:r>
    <w:r>
      <w:t xml:space="preserve">                                                    </w:t>
    </w:r>
    <w:r>
      <w:drawing>
        <wp:inline distT="0" distB="0" distL="0" distR="0">
          <wp:extent cx="2115820" cy="31178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173351" cy="320253"/>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C"/>
    <w:multiLevelType w:val="multilevel"/>
    <w:tmpl w:val="0000000C"/>
    <w:lvl w:ilvl="0" w:tentative="0">
      <w:start w:val="4"/>
      <w:numFmt w:val="bullet"/>
      <w:lvlText w:val="□"/>
      <w:lvlJc w:val="left"/>
      <w:pPr>
        <w:ind w:left="900" w:hanging="360"/>
      </w:pPr>
      <w:rPr>
        <w:rFonts w:hint="eastAsia" w:ascii="宋体" w:hAnsi="宋体" w:eastAsia="宋体" w:cs="Times New Roman"/>
      </w:rPr>
    </w:lvl>
    <w:lvl w:ilvl="1" w:tentative="0">
      <w:start w:val="1"/>
      <w:numFmt w:val="bullet"/>
      <w:lvlText w:val=""/>
      <w:lvlJc w:val="left"/>
      <w:pPr>
        <w:ind w:left="1380" w:hanging="420"/>
      </w:pPr>
      <w:rPr>
        <w:rFonts w:hint="default" w:ascii="Wingdings" w:hAnsi="Wingdings"/>
      </w:rPr>
    </w:lvl>
    <w:lvl w:ilvl="2" w:tentative="0">
      <w:start w:val="1"/>
      <w:numFmt w:val="bullet"/>
      <w:lvlText w:val=""/>
      <w:lvlJc w:val="left"/>
      <w:pPr>
        <w:ind w:left="1800" w:hanging="420"/>
      </w:pPr>
      <w:rPr>
        <w:rFonts w:hint="default" w:ascii="Wingdings" w:hAnsi="Wingdings"/>
      </w:rPr>
    </w:lvl>
    <w:lvl w:ilvl="3" w:tentative="0">
      <w:start w:val="1"/>
      <w:numFmt w:val="bullet"/>
      <w:lvlText w:val=""/>
      <w:lvlJc w:val="left"/>
      <w:pPr>
        <w:ind w:left="2220" w:hanging="420"/>
      </w:pPr>
      <w:rPr>
        <w:rFonts w:hint="default" w:ascii="Wingdings" w:hAnsi="Wingdings"/>
      </w:rPr>
    </w:lvl>
    <w:lvl w:ilvl="4" w:tentative="0">
      <w:start w:val="1"/>
      <w:numFmt w:val="bullet"/>
      <w:lvlText w:val=""/>
      <w:lvlJc w:val="left"/>
      <w:pPr>
        <w:ind w:left="2640" w:hanging="420"/>
      </w:pPr>
      <w:rPr>
        <w:rFonts w:hint="default" w:ascii="Wingdings" w:hAnsi="Wingdings"/>
      </w:rPr>
    </w:lvl>
    <w:lvl w:ilvl="5" w:tentative="0">
      <w:start w:val="1"/>
      <w:numFmt w:val="bullet"/>
      <w:lvlText w:val=""/>
      <w:lvlJc w:val="left"/>
      <w:pPr>
        <w:ind w:left="3060" w:hanging="420"/>
      </w:pPr>
      <w:rPr>
        <w:rFonts w:hint="default" w:ascii="Wingdings" w:hAnsi="Wingdings"/>
      </w:rPr>
    </w:lvl>
    <w:lvl w:ilvl="6" w:tentative="0">
      <w:start w:val="1"/>
      <w:numFmt w:val="bullet"/>
      <w:lvlText w:val=""/>
      <w:lvlJc w:val="left"/>
      <w:pPr>
        <w:ind w:left="3480" w:hanging="420"/>
      </w:pPr>
      <w:rPr>
        <w:rFonts w:hint="default" w:ascii="Wingdings" w:hAnsi="Wingdings"/>
      </w:rPr>
    </w:lvl>
    <w:lvl w:ilvl="7" w:tentative="0">
      <w:start w:val="1"/>
      <w:numFmt w:val="bullet"/>
      <w:lvlText w:val=""/>
      <w:lvlJc w:val="left"/>
      <w:pPr>
        <w:ind w:left="3900" w:hanging="420"/>
      </w:pPr>
      <w:rPr>
        <w:rFonts w:hint="default" w:ascii="Wingdings" w:hAnsi="Wingdings"/>
      </w:rPr>
    </w:lvl>
    <w:lvl w:ilvl="8" w:tentative="0">
      <w:start w:val="1"/>
      <w:numFmt w:val="bullet"/>
      <w:lvlText w:val=""/>
      <w:lvlJc w:val="left"/>
      <w:pPr>
        <w:ind w:left="432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A5OGU0Y2E4MjQ3NGE5MmU3MzA1M2ZlN2EwOThjMjcifQ=="/>
    <w:docVar w:name="KSO_WPS_MARK_KEY" w:val="2d971c0e-4cf3-46ee-8a1b-b139f8635fa6"/>
  </w:docVars>
  <w:rsids>
    <w:rsidRoot w:val="00656671"/>
    <w:rsid w:val="00015EEC"/>
    <w:rsid w:val="0004065C"/>
    <w:rsid w:val="00046011"/>
    <w:rsid w:val="00056DB9"/>
    <w:rsid w:val="000665AA"/>
    <w:rsid w:val="000666DF"/>
    <w:rsid w:val="00071C38"/>
    <w:rsid w:val="00075123"/>
    <w:rsid w:val="00090601"/>
    <w:rsid w:val="00097CE4"/>
    <w:rsid w:val="000A6073"/>
    <w:rsid w:val="000C4F1E"/>
    <w:rsid w:val="000C6FF8"/>
    <w:rsid w:val="000C76A8"/>
    <w:rsid w:val="000E7D0B"/>
    <w:rsid w:val="000F0B54"/>
    <w:rsid w:val="000F788B"/>
    <w:rsid w:val="00111D02"/>
    <w:rsid w:val="001210B0"/>
    <w:rsid w:val="00123802"/>
    <w:rsid w:val="00132B9B"/>
    <w:rsid w:val="00140EEC"/>
    <w:rsid w:val="00150774"/>
    <w:rsid w:val="00152DCD"/>
    <w:rsid w:val="001543E1"/>
    <w:rsid w:val="00156438"/>
    <w:rsid w:val="00163A33"/>
    <w:rsid w:val="00181793"/>
    <w:rsid w:val="00186DD3"/>
    <w:rsid w:val="00193699"/>
    <w:rsid w:val="001A116E"/>
    <w:rsid w:val="001A46CF"/>
    <w:rsid w:val="001A5B9F"/>
    <w:rsid w:val="001A6A81"/>
    <w:rsid w:val="001B39F0"/>
    <w:rsid w:val="001C1E05"/>
    <w:rsid w:val="001D1C6D"/>
    <w:rsid w:val="001E0D7D"/>
    <w:rsid w:val="001F041F"/>
    <w:rsid w:val="001F7086"/>
    <w:rsid w:val="002010D1"/>
    <w:rsid w:val="0020137B"/>
    <w:rsid w:val="00201F0B"/>
    <w:rsid w:val="00216B7E"/>
    <w:rsid w:val="00256FDA"/>
    <w:rsid w:val="00282BDC"/>
    <w:rsid w:val="002868FD"/>
    <w:rsid w:val="0029188E"/>
    <w:rsid w:val="00294C02"/>
    <w:rsid w:val="00295BAF"/>
    <w:rsid w:val="00295F39"/>
    <w:rsid w:val="00297B68"/>
    <w:rsid w:val="002A7524"/>
    <w:rsid w:val="002B17D0"/>
    <w:rsid w:val="002D2E4F"/>
    <w:rsid w:val="002E0CB6"/>
    <w:rsid w:val="002E4529"/>
    <w:rsid w:val="002F06D7"/>
    <w:rsid w:val="002F34CD"/>
    <w:rsid w:val="003023B9"/>
    <w:rsid w:val="0030644E"/>
    <w:rsid w:val="00314FC3"/>
    <w:rsid w:val="00326DBC"/>
    <w:rsid w:val="0035555D"/>
    <w:rsid w:val="0036724A"/>
    <w:rsid w:val="00372795"/>
    <w:rsid w:val="00384A3F"/>
    <w:rsid w:val="0038531F"/>
    <w:rsid w:val="003913A1"/>
    <w:rsid w:val="0039494E"/>
    <w:rsid w:val="00395600"/>
    <w:rsid w:val="003971C9"/>
    <w:rsid w:val="003A2B33"/>
    <w:rsid w:val="003B1FD3"/>
    <w:rsid w:val="003C755F"/>
    <w:rsid w:val="003D2359"/>
    <w:rsid w:val="003D6D19"/>
    <w:rsid w:val="003F6B82"/>
    <w:rsid w:val="00402837"/>
    <w:rsid w:val="00404ED3"/>
    <w:rsid w:val="00404FF4"/>
    <w:rsid w:val="004109A3"/>
    <w:rsid w:val="00410A6F"/>
    <w:rsid w:val="00411B21"/>
    <w:rsid w:val="00412A7C"/>
    <w:rsid w:val="00412F91"/>
    <w:rsid w:val="00451825"/>
    <w:rsid w:val="00451D98"/>
    <w:rsid w:val="00451E13"/>
    <w:rsid w:val="0045269B"/>
    <w:rsid w:val="00453A6D"/>
    <w:rsid w:val="0046525F"/>
    <w:rsid w:val="00490EE7"/>
    <w:rsid w:val="004916B9"/>
    <w:rsid w:val="004974A3"/>
    <w:rsid w:val="004B367D"/>
    <w:rsid w:val="004B4312"/>
    <w:rsid w:val="004C401D"/>
    <w:rsid w:val="004D1BA7"/>
    <w:rsid w:val="004D6807"/>
    <w:rsid w:val="004E197A"/>
    <w:rsid w:val="004E2AF3"/>
    <w:rsid w:val="004E7E57"/>
    <w:rsid w:val="004F72C4"/>
    <w:rsid w:val="00504817"/>
    <w:rsid w:val="00506CC6"/>
    <w:rsid w:val="005122C8"/>
    <w:rsid w:val="0051761A"/>
    <w:rsid w:val="00555FA0"/>
    <w:rsid w:val="00590811"/>
    <w:rsid w:val="00594C4F"/>
    <w:rsid w:val="005B1AD0"/>
    <w:rsid w:val="005C1256"/>
    <w:rsid w:val="005E7902"/>
    <w:rsid w:val="005F3853"/>
    <w:rsid w:val="005F4E1C"/>
    <w:rsid w:val="005F6FD7"/>
    <w:rsid w:val="006029F8"/>
    <w:rsid w:val="00610189"/>
    <w:rsid w:val="006261F3"/>
    <w:rsid w:val="0062690B"/>
    <w:rsid w:val="00626A8B"/>
    <w:rsid w:val="00633BC6"/>
    <w:rsid w:val="00650B74"/>
    <w:rsid w:val="00656671"/>
    <w:rsid w:val="0066556A"/>
    <w:rsid w:val="00671954"/>
    <w:rsid w:val="00671979"/>
    <w:rsid w:val="0067313C"/>
    <w:rsid w:val="0067776D"/>
    <w:rsid w:val="006804B9"/>
    <w:rsid w:val="00695F0C"/>
    <w:rsid w:val="0069674F"/>
    <w:rsid w:val="006A7C82"/>
    <w:rsid w:val="006A7CC0"/>
    <w:rsid w:val="006B7704"/>
    <w:rsid w:val="006E0FE7"/>
    <w:rsid w:val="006F15B7"/>
    <w:rsid w:val="00704810"/>
    <w:rsid w:val="00782E20"/>
    <w:rsid w:val="00786B39"/>
    <w:rsid w:val="0079152D"/>
    <w:rsid w:val="007916B7"/>
    <w:rsid w:val="007920F7"/>
    <w:rsid w:val="00792CBB"/>
    <w:rsid w:val="00793DF5"/>
    <w:rsid w:val="0079524E"/>
    <w:rsid w:val="007D0D80"/>
    <w:rsid w:val="007D0ED5"/>
    <w:rsid w:val="007D44F9"/>
    <w:rsid w:val="007E0D01"/>
    <w:rsid w:val="007E2703"/>
    <w:rsid w:val="00810C6F"/>
    <w:rsid w:val="00814065"/>
    <w:rsid w:val="008152E1"/>
    <w:rsid w:val="008228EF"/>
    <w:rsid w:val="00825D91"/>
    <w:rsid w:val="00827525"/>
    <w:rsid w:val="00844F4E"/>
    <w:rsid w:val="00852A60"/>
    <w:rsid w:val="008611FC"/>
    <w:rsid w:val="008728E3"/>
    <w:rsid w:val="00884919"/>
    <w:rsid w:val="00896030"/>
    <w:rsid w:val="00897859"/>
    <w:rsid w:val="008A0842"/>
    <w:rsid w:val="008B3176"/>
    <w:rsid w:val="008B40F0"/>
    <w:rsid w:val="008C2229"/>
    <w:rsid w:val="008D3EBD"/>
    <w:rsid w:val="008D53C4"/>
    <w:rsid w:val="008D5D06"/>
    <w:rsid w:val="008E76C9"/>
    <w:rsid w:val="008F1B02"/>
    <w:rsid w:val="00902DD3"/>
    <w:rsid w:val="0092334D"/>
    <w:rsid w:val="009253F8"/>
    <w:rsid w:val="00930F8B"/>
    <w:rsid w:val="00931363"/>
    <w:rsid w:val="00931499"/>
    <w:rsid w:val="0093291F"/>
    <w:rsid w:val="009379FA"/>
    <w:rsid w:val="00946680"/>
    <w:rsid w:val="009578CC"/>
    <w:rsid w:val="00964D55"/>
    <w:rsid w:val="00972947"/>
    <w:rsid w:val="00983DC3"/>
    <w:rsid w:val="009854E7"/>
    <w:rsid w:val="009A2E15"/>
    <w:rsid w:val="009B24CC"/>
    <w:rsid w:val="009C794F"/>
    <w:rsid w:val="009D1E5D"/>
    <w:rsid w:val="009E6B89"/>
    <w:rsid w:val="00A049A5"/>
    <w:rsid w:val="00A209E2"/>
    <w:rsid w:val="00A24FEA"/>
    <w:rsid w:val="00A26104"/>
    <w:rsid w:val="00A3017B"/>
    <w:rsid w:val="00A32825"/>
    <w:rsid w:val="00A34412"/>
    <w:rsid w:val="00A37DE7"/>
    <w:rsid w:val="00A41AB7"/>
    <w:rsid w:val="00A439B8"/>
    <w:rsid w:val="00A43CE2"/>
    <w:rsid w:val="00A54077"/>
    <w:rsid w:val="00A603EC"/>
    <w:rsid w:val="00A86A09"/>
    <w:rsid w:val="00AB2177"/>
    <w:rsid w:val="00AB5FF8"/>
    <w:rsid w:val="00AE011F"/>
    <w:rsid w:val="00AE3165"/>
    <w:rsid w:val="00AE4923"/>
    <w:rsid w:val="00AF09B7"/>
    <w:rsid w:val="00AF1964"/>
    <w:rsid w:val="00AF3BC6"/>
    <w:rsid w:val="00AF6054"/>
    <w:rsid w:val="00AF6231"/>
    <w:rsid w:val="00B071BE"/>
    <w:rsid w:val="00B07234"/>
    <w:rsid w:val="00B146FF"/>
    <w:rsid w:val="00B167BD"/>
    <w:rsid w:val="00B21DE1"/>
    <w:rsid w:val="00B47228"/>
    <w:rsid w:val="00B719AF"/>
    <w:rsid w:val="00B76FCA"/>
    <w:rsid w:val="00B777A4"/>
    <w:rsid w:val="00B85847"/>
    <w:rsid w:val="00B85F55"/>
    <w:rsid w:val="00B8667F"/>
    <w:rsid w:val="00B879D4"/>
    <w:rsid w:val="00BB3391"/>
    <w:rsid w:val="00BD3C49"/>
    <w:rsid w:val="00BD4AC7"/>
    <w:rsid w:val="00BE015B"/>
    <w:rsid w:val="00BF5CA5"/>
    <w:rsid w:val="00C1151F"/>
    <w:rsid w:val="00C13A5C"/>
    <w:rsid w:val="00C26E0B"/>
    <w:rsid w:val="00C27404"/>
    <w:rsid w:val="00C32321"/>
    <w:rsid w:val="00C71F6E"/>
    <w:rsid w:val="00C807F1"/>
    <w:rsid w:val="00C81043"/>
    <w:rsid w:val="00C978AF"/>
    <w:rsid w:val="00CA417F"/>
    <w:rsid w:val="00CC02FC"/>
    <w:rsid w:val="00CE1A80"/>
    <w:rsid w:val="00CE1AA9"/>
    <w:rsid w:val="00CF30DE"/>
    <w:rsid w:val="00D0156C"/>
    <w:rsid w:val="00D05D1F"/>
    <w:rsid w:val="00D06178"/>
    <w:rsid w:val="00D07395"/>
    <w:rsid w:val="00D0740E"/>
    <w:rsid w:val="00D2613D"/>
    <w:rsid w:val="00D30C7C"/>
    <w:rsid w:val="00D3458F"/>
    <w:rsid w:val="00D516CC"/>
    <w:rsid w:val="00D60729"/>
    <w:rsid w:val="00D813EB"/>
    <w:rsid w:val="00DB053E"/>
    <w:rsid w:val="00DB4D23"/>
    <w:rsid w:val="00DC397F"/>
    <w:rsid w:val="00DC4133"/>
    <w:rsid w:val="00DC77FE"/>
    <w:rsid w:val="00DD3001"/>
    <w:rsid w:val="00DD4E07"/>
    <w:rsid w:val="00DF4BDE"/>
    <w:rsid w:val="00DF5CE3"/>
    <w:rsid w:val="00E03D14"/>
    <w:rsid w:val="00E07D59"/>
    <w:rsid w:val="00E32C5A"/>
    <w:rsid w:val="00E41D60"/>
    <w:rsid w:val="00E5089F"/>
    <w:rsid w:val="00E76EDC"/>
    <w:rsid w:val="00E8440C"/>
    <w:rsid w:val="00E94E45"/>
    <w:rsid w:val="00EA2593"/>
    <w:rsid w:val="00EB00B3"/>
    <w:rsid w:val="00EB39B7"/>
    <w:rsid w:val="00ED1CC8"/>
    <w:rsid w:val="00ED62EB"/>
    <w:rsid w:val="00EE2AE3"/>
    <w:rsid w:val="00EE6E2E"/>
    <w:rsid w:val="00EF23E0"/>
    <w:rsid w:val="00EF77F4"/>
    <w:rsid w:val="00F1184E"/>
    <w:rsid w:val="00F15414"/>
    <w:rsid w:val="00F21867"/>
    <w:rsid w:val="00F31C27"/>
    <w:rsid w:val="00F3619E"/>
    <w:rsid w:val="00F526F1"/>
    <w:rsid w:val="00F533C7"/>
    <w:rsid w:val="00F577FA"/>
    <w:rsid w:val="00F60900"/>
    <w:rsid w:val="00F64EB5"/>
    <w:rsid w:val="00F73C00"/>
    <w:rsid w:val="00F779F9"/>
    <w:rsid w:val="00F90963"/>
    <w:rsid w:val="00F975A9"/>
    <w:rsid w:val="00FA375E"/>
    <w:rsid w:val="00FD051E"/>
    <w:rsid w:val="00FE0ACE"/>
    <w:rsid w:val="00FE160B"/>
    <w:rsid w:val="00FF44FE"/>
    <w:rsid w:val="00FF5D3E"/>
    <w:rsid w:val="020F65B7"/>
    <w:rsid w:val="0F4F6BD2"/>
    <w:rsid w:val="1D156BEB"/>
    <w:rsid w:val="1DC13FCB"/>
    <w:rsid w:val="39341DD7"/>
    <w:rsid w:val="3F943F7B"/>
    <w:rsid w:val="5D035CDC"/>
    <w:rsid w:val="62FB049C"/>
    <w:rsid w:val="641D04BC"/>
    <w:rsid w:val="6BB40298"/>
    <w:rsid w:val="6C2B20D7"/>
    <w:rsid w:val="6CBE15D4"/>
    <w:rsid w:val="6D803ED1"/>
    <w:rsid w:val="786A065C"/>
    <w:rsid w:val="7B955947"/>
    <w:rsid w:val="7C2B3C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Body Text"/>
    <w:basedOn w:val="1"/>
    <w:qFormat/>
    <w:uiPriority w:val="1"/>
    <w:pPr>
      <w:ind w:left="119"/>
    </w:pPr>
    <w:rPr>
      <w:sz w:val="32"/>
      <w:szCs w:val="32"/>
    </w:rPr>
  </w:style>
  <w:style w:type="paragraph" w:styleId="3">
    <w:name w:val="Date"/>
    <w:basedOn w:val="1"/>
    <w:next w:val="1"/>
    <w:link w:val="13"/>
    <w:semiHidden/>
    <w:unhideWhenUsed/>
    <w:qFormat/>
    <w:uiPriority w:val="99"/>
    <w:pPr>
      <w:ind w:left="100" w:leftChars="2500"/>
    </w:pPr>
  </w:style>
  <w:style w:type="paragraph" w:styleId="4">
    <w:name w:val="Balloon Text"/>
    <w:basedOn w:val="1"/>
    <w:link w:val="12"/>
    <w:semiHidden/>
    <w:unhideWhenUsed/>
    <w:qFormat/>
    <w:uiPriority w:val="99"/>
    <w:rPr>
      <w:sz w:val="18"/>
      <w:szCs w:val="18"/>
    </w:rPr>
  </w:style>
  <w:style w:type="paragraph" w:styleId="5">
    <w:name w:val="footer"/>
    <w:basedOn w:val="1"/>
    <w:link w:val="10"/>
    <w:unhideWhenUsed/>
    <w:qFormat/>
    <w:uiPriority w:val="99"/>
    <w:pPr>
      <w:tabs>
        <w:tab w:val="center" w:pos="4153"/>
        <w:tab w:val="right" w:pos="8306"/>
      </w:tabs>
      <w:snapToGrid w:val="0"/>
      <w:jc w:val="left"/>
    </w:pPr>
    <w:rPr>
      <w:sz w:val="18"/>
      <w:szCs w:val="18"/>
    </w:rPr>
  </w:style>
  <w:style w:type="paragraph" w:styleId="6">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9">
    <w:name w:val="页眉 字符"/>
    <w:basedOn w:val="8"/>
    <w:link w:val="6"/>
    <w:qFormat/>
    <w:uiPriority w:val="99"/>
    <w:rPr>
      <w:sz w:val="18"/>
      <w:szCs w:val="18"/>
    </w:rPr>
  </w:style>
  <w:style w:type="character" w:customStyle="1" w:styleId="10">
    <w:name w:val="页脚 字符"/>
    <w:basedOn w:val="8"/>
    <w:link w:val="5"/>
    <w:qFormat/>
    <w:uiPriority w:val="99"/>
    <w:rPr>
      <w:sz w:val="18"/>
      <w:szCs w:val="18"/>
    </w:rPr>
  </w:style>
  <w:style w:type="paragraph" w:styleId="11">
    <w:name w:val="List Paragraph"/>
    <w:basedOn w:val="1"/>
    <w:qFormat/>
    <w:uiPriority w:val="34"/>
    <w:pPr>
      <w:ind w:firstLine="420" w:firstLineChars="200"/>
    </w:pPr>
  </w:style>
  <w:style w:type="character" w:customStyle="1" w:styleId="12">
    <w:name w:val="批注框文本 字符"/>
    <w:basedOn w:val="8"/>
    <w:link w:val="4"/>
    <w:semiHidden/>
    <w:qFormat/>
    <w:uiPriority w:val="99"/>
    <w:rPr>
      <w:sz w:val="18"/>
      <w:szCs w:val="18"/>
    </w:rPr>
  </w:style>
  <w:style w:type="character" w:customStyle="1" w:styleId="13">
    <w:name w:val="日期 字符"/>
    <w:basedOn w:val="8"/>
    <w:link w:val="3"/>
    <w:semiHidden/>
    <w:qFormat/>
    <w:uiPriority w:val="99"/>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5128</Words>
  <Characters>5309</Characters>
  <Lines>41</Lines>
  <Paragraphs>11</Paragraphs>
  <TotalTime>1</TotalTime>
  <ScaleCrop>false</ScaleCrop>
  <LinksUpToDate>false</LinksUpToDate>
  <CharactersWithSpaces>5464</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2022-11-22T01:07:00Z</dcterms:created>
  <dc:creator>zhao miao</dc:creator>
  <cp:lastModifiedBy>浅蓝</cp:lastModifiedBy>
  <cp:lastPrinted>2022-11-22T09:34:00Z</cp:lastPrinted>
  <dcterms:modified xsi:type="dcterms:W3CDTF">2023-01-11T05:43:57Z</dcterms:modified>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AF98F712FA7047F1913BC3ECE718226C</vt:lpwstr>
  </property>
</Properties>
</file>