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CC" w:rsidRDefault="002705A3">
      <w:pPr>
        <w:widowControl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2A69CC" w:rsidRDefault="002705A3">
      <w:pPr>
        <w:widowControl/>
        <w:jc w:val="center"/>
        <w:rPr>
          <w:rFonts w:ascii="Times New Roman" w:eastAsia="黑体" w:hAnsi="Times New Roman" w:cs="Times New Roman"/>
          <w:sz w:val="36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山东省化工园区管理考核标准</w:t>
      </w:r>
      <w:bookmarkEnd w:id="0"/>
    </w:p>
    <w:p w:rsidR="002A69CC" w:rsidRDefault="002A69CC">
      <w:pPr>
        <w:widowControl/>
        <w:spacing w:before="156"/>
        <w:rPr>
          <w:rFonts w:ascii="Times New Roman" w:eastAsia="仿宋_GB2312" w:hAnsi="Times New Roman" w:cs="Times New Roman"/>
          <w:sz w:val="22"/>
        </w:rPr>
      </w:pPr>
    </w:p>
    <w:p w:rsidR="002A69CC" w:rsidRDefault="002705A3">
      <w:pPr>
        <w:widowControl/>
        <w:spacing w:before="156"/>
        <w:rPr>
          <w:rFonts w:ascii="Times New Roman" w:eastAsia="仿宋_GB2312" w:hAnsi="Times New Roman" w:cs="Times New Roman"/>
          <w:sz w:val="22"/>
          <w:u w:val="single"/>
        </w:rPr>
      </w:pPr>
      <w:r>
        <w:rPr>
          <w:rFonts w:ascii="Times New Roman" w:eastAsia="仿宋_GB2312" w:hAnsi="Times New Roman" w:cs="Times New Roman"/>
          <w:sz w:val="22"/>
        </w:rPr>
        <w:t>市、县（市、区）：</w:t>
      </w:r>
      <w:r>
        <w:rPr>
          <w:rFonts w:ascii="Times New Roman" w:eastAsia="仿宋_GB2312" w:hAnsi="Times New Roman" w:cs="Times New Roman"/>
          <w:sz w:val="22"/>
        </w:rPr>
        <w:t xml:space="preserve">                               </w:t>
      </w:r>
      <w:r>
        <w:rPr>
          <w:rFonts w:ascii="Times New Roman" w:eastAsia="仿宋_GB2312" w:hAnsi="Times New Roman" w:cs="Times New Roman"/>
          <w:sz w:val="22"/>
        </w:rPr>
        <w:t>园区名称：</w:t>
      </w:r>
      <w:r>
        <w:rPr>
          <w:rFonts w:ascii="Times New Roman" w:eastAsia="仿宋_GB2312" w:hAnsi="Times New Roman" w:cs="Times New Roman"/>
          <w:sz w:val="22"/>
        </w:rPr>
        <w:t xml:space="preserve">                             </w:t>
      </w:r>
    </w:p>
    <w:tbl>
      <w:tblPr>
        <w:tblW w:w="97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3284"/>
        <w:gridCol w:w="663"/>
        <w:gridCol w:w="3058"/>
        <w:gridCol w:w="1088"/>
        <w:gridCol w:w="653"/>
      </w:tblGrid>
      <w:tr w:rsidR="002A69CC">
        <w:trPr>
          <w:trHeight w:val="624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项目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评价内容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分值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计分方法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考核方式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得分</w:t>
            </w:r>
          </w:p>
        </w:tc>
      </w:tr>
      <w:tr w:rsidR="002A69CC">
        <w:trPr>
          <w:trHeight w:val="1343"/>
          <w:jc w:val="center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rPr>
                <w:rFonts w:ascii="Times New Roman" w:eastAsia="仿宋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一、规划布局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（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</w:rPr>
              <w:t>分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）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．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园区应编制产业发展规划并严格执行，新建项目应符合产业发展规划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未编制园区产业规划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的</w:t>
            </w:r>
            <w:r>
              <w:rPr>
                <w:rFonts w:ascii="Times New Roman" w:eastAsia="仿宋_GB2312" w:hAnsi="Times New Roman" w:cs="Times New Roman"/>
                <w:sz w:val="20"/>
              </w:rPr>
              <w:t>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；新建项目不符合产业发展规划的，每一项扣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1343"/>
          <w:jc w:val="center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0"/>
              </w:rPr>
              <w:t>园区内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不得有村庄、学校等敏感场所和劳动力密集型非化工生产企业，四至边界与人口密集区、重要设施、敏感目标之间的安全及卫生防护距离应符合相关规定要求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有一项不符的，扣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现场检查</w:t>
            </w:r>
          </w:p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955"/>
          <w:jc w:val="center"/>
        </w:trPr>
        <w:tc>
          <w:tcPr>
            <w:tcW w:w="9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园区内布局应综合考虑主导风向、地势高低落差、企业装置之间的相互影响、生产工艺、物料性质、应急救援、公用设施保障等因素。园区行政办公、生活服务区等人员集中场所与生产功能区应相互分离；消防站、应急响应中心、医疗救护站等重要设施的布置应有利于应急救援的快速响应需要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有一项不符的，扣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分，扣完为止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现场检查</w:t>
            </w:r>
          </w:p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1696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二、公用基础设施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（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</w:rPr>
              <w:t>分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）</w:t>
            </w:r>
          </w:p>
          <w:p w:rsidR="002A69CC" w:rsidRDefault="002A69CC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．园区建有危化品运输车辆专用停车场，设置专用车道，采取限时限速行驶措施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园区未配建危化品运输车辆停车场的，扣</w:t>
            </w:r>
            <w:r>
              <w:rPr>
                <w:rFonts w:ascii="Times New Roman" w:eastAsia="仿宋_GB2312" w:hAnsi="Times New Roman" w:cs="Times New Roman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。专用停车场未封闭管理、分区停放、安全制度措施未落实，专用车道限时限速警示标志等不清晰的，</w:t>
            </w:r>
            <w:r>
              <w:rPr>
                <w:rFonts w:ascii="Times New Roman" w:eastAsia="仿宋_GB2312" w:hAnsi="Times New Roman" w:cs="Times New Roman"/>
                <w:sz w:val="20"/>
              </w:rPr>
              <w:t>每发现一处扣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，扣完为止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920"/>
          <w:jc w:val="center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．园区具备双电源供电条件，同时满足有一级负荷和特别重要负荷企业供电需求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不具备双电源供电条件的，扣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分；不能同时满足有一级负荷和特别重要负荷企业供电需求的，扣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</w:p>
        </w:tc>
      </w:tr>
      <w:tr w:rsidR="002A69CC">
        <w:trPr>
          <w:trHeight w:val="1392"/>
          <w:jc w:val="center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</w:rPr>
              <w:t>．园区统一铺设架空的工艺物料管道、公用工程管道、供热管道、污水和管道计量用数据通讯光缆的公共管道通廊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未统一铺设架空的工艺物料管道、公用工程管道、供热管道、污水和管道计量用数据通讯光缆的公共管道通廊的，扣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</w:p>
        </w:tc>
      </w:tr>
      <w:tr w:rsidR="002A69CC">
        <w:trPr>
          <w:trHeight w:val="1018"/>
          <w:jc w:val="center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4</w:t>
            </w:r>
            <w:r>
              <w:rPr>
                <w:rFonts w:ascii="Times New Roman" w:eastAsia="仿宋_GB2312" w:hAnsi="Times New Roman" w:cs="Times New Roman"/>
                <w:sz w:val="20"/>
              </w:rPr>
              <w:t>．园区建有统一的数字网络设施平台和应急通讯系统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未建设统一的数字网络设施平台的，扣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分；未建设应急通讯系统的，扣</w:t>
            </w:r>
            <w:r>
              <w:rPr>
                <w:rFonts w:ascii="Times New Roman" w:eastAsia="仿宋_GB2312" w:hAnsi="Times New Roman" w:cs="Times New Roman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</w:p>
        </w:tc>
      </w:tr>
      <w:tr w:rsidR="002A69CC">
        <w:trPr>
          <w:trHeight w:val="692"/>
          <w:jc w:val="center"/>
        </w:trPr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5</w:t>
            </w:r>
            <w:r>
              <w:rPr>
                <w:rFonts w:ascii="Times New Roman" w:eastAsia="仿宋_GB2312" w:hAnsi="Times New Roman" w:cs="Times New Roman"/>
                <w:sz w:val="20"/>
              </w:rPr>
              <w:t>．园区按照至少百年一遇标准建设防洪（潮）设施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防洪（潮）设施未达到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50</w:t>
            </w:r>
            <w:r>
              <w:rPr>
                <w:rFonts w:ascii="Times New Roman" w:eastAsia="仿宋_GB2312" w:hAnsi="Times New Roman" w:cs="Times New Roman"/>
                <w:sz w:val="20"/>
              </w:rPr>
              <w:t>年一遇标准的，扣</w:t>
            </w:r>
            <w:r>
              <w:rPr>
                <w:rFonts w:ascii="Times New Roman" w:eastAsia="仿宋_GB2312" w:hAnsi="Times New Roman" w:cs="Times New Roman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；</w:t>
            </w:r>
            <w:r>
              <w:rPr>
                <w:rFonts w:ascii="Times New Roman" w:eastAsia="仿宋_GB2312" w:hAnsi="Times New Roman" w:cs="Times New Roman"/>
                <w:sz w:val="20"/>
              </w:rPr>
              <w:t>未达到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百</w:t>
            </w:r>
            <w:r>
              <w:rPr>
                <w:rFonts w:ascii="Times New Roman" w:eastAsia="仿宋_GB2312" w:hAnsi="Times New Roman" w:cs="Times New Roman"/>
                <w:sz w:val="20"/>
              </w:rPr>
              <w:t>年一遇标准的，扣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</w:p>
        </w:tc>
      </w:tr>
      <w:tr w:rsidR="002A69CC">
        <w:trPr>
          <w:trHeight w:val="692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</w:rPr>
              <w:t>三、信息化建设</w:t>
            </w:r>
            <w:r>
              <w:rPr>
                <w:rFonts w:ascii="Times New Roman" w:hAnsi="Times New Roman" w:cs="Times New Roman"/>
                <w:b/>
                <w:sz w:val="20"/>
              </w:rPr>
              <w:t>（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</w:rPr>
              <w:t>分）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 xml:space="preserve">. 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智慧园区建设情况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未建成智慧园区综合监管平台的，扣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分；未接入省级智慧化工园区综合管理平台的，扣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692"/>
          <w:jc w:val="center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 xml:space="preserve">. 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接入企业重大危险源实时在线监测监控相关数据、关键岗位视频监控、安全仪表等异常报警数据，园区所有罐区必须建立实时在线动态安全监测系统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企业重大危险源实时在线监测监控相关数据未接入的，扣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分；罐区未全部实现实时在线动态安全监测的，扣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</w:p>
        </w:tc>
      </w:tr>
      <w:tr w:rsidR="002A69CC">
        <w:trPr>
          <w:trHeight w:val="692"/>
          <w:jc w:val="center"/>
        </w:trPr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3.</w:t>
            </w:r>
            <w:r>
              <w:rPr>
                <w:rFonts w:ascii="Times New Roman" w:eastAsia="仿宋_GB2312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加强园区环境风险预警体系建设。对园区环境风险源实施特征污染物网格化在线监测，实现对园区及周边环境风险的实时监控、风险预警和应急响应，有效防范化解环境风险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园区环境风险预警体系建设不完善的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</w:p>
        </w:tc>
      </w:tr>
      <w:tr w:rsidR="002A69CC">
        <w:trPr>
          <w:trHeight w:val="675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</w:rPr>
              <w:t>四</w:t>
            </w:r>
            <w:r>
              <w:rPr>
                <w:rFonts w:ascii="Times New Roman" w:hAnsi="Times New Roman" w:cs="Times New Roman"/>
                <w:b/>
                <w:sz w:val="20"/>
              </w:rPr>
              <w:t>、安全生产（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</w:rPr>
              <w:t>分）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 xml:space="preserve">1. 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园区至少每五年开展一次整体性安全风险评估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未按要求开展园区整体性安全风险评估的，扣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</w:p>
        </w:tc>
      </w:tr>
      <w:tr w:rsidR="002A69CC">
        <w:trPr>
          <w:trHeight w:val="416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．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建立完善园区安全风险分级管控和隐患排查治理制度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未建立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园区安全</w:t>
            </w:r>
            <w:r>
              <w:rPr>
                <w:rFonts w:ascii="Times New Roman" w:eastAsia="仿宋_GB2312" w:hAnsi="Times New Roman" w:cs="Times New Roman"/>
                <w:sz w:val="20"/>
              </w:rPr>
              <w:t>风险分级管控和隐患排查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治理</w:t>
            </w:r>
            <w:r>
              <w:rPr>
                <w:rFonts w:ascii="Times New Roman" w:eastAsia="仿宋_GB2312" w:hAnsi="Times New Roman" w:cs="Times New Roman"/>
                <w:sz w:val="20"/>
              </w:rPr>
              <w:t>制度的，扣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分；相关制度不完善的，扣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</w:p>
        </w:tc>
      </w:tr>
      <w:tr w:rsidR="002A69CC">
        <w:trPr>
          <w:trHeight w:val="741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</w:rPr>
              <w:t>．配备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具有化工专业背景的负责人和</w:t>
            </w:r>
            <w:r>
              <w:rPr>
                <w:rFonts w:ascii="Times New Roman" w:eastAsia="仿宋_GB2312" w:hAnsi="Times New Roman" w:cs="Times New Roman"/>
                <w:sz w:val="20"/>
              </w:rPr>
              <w:t>满足园区安全生产需要的管理人员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未按要求</w:t>
            </w:r>
            <w:r>
              <w:rPr>
                <w:rFonts w:ascii="Times New Roman" w:eastAsia="仿宋_GB2312" w:hAnsi="Times New Roman" w:cs="Times New Roman"/>
                <w:sz w:val="20"/>
              </w:rPr>
              <w:t>配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齐安全管理</w:t>
            </w:r>
            <w:r>
              <w:rPr>
                <w:rFonts w:ascii="Times New Roman" w:eastAsia="仿宋_GB2312" w:hAnsi="Times New Roman" w:cs="Times New Roman"/>
                <w:sz w:val="20"/>
              </w:rPr>
              <w:t>人员的，扣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107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4</w:t>
            </w:r>
            <w:r>
              <w:rPr>
                <w:rFonts w:ascii="Times New Roman" w:eastAsia="仿宋_GB2312" w:hAnsi="Times New Roman" w:cs="Times New Roman"/>
                <w:sz w:val="20"/>
              </w:rPr>
              <w:t>．园区针对</w:t>
            </w:r>
            <w:r>
              <w:rPr>
                <w:rFonts w:ascii="Times New Roman" w:eastAsia="仿宋_GB2312" w:hAnsi="Times New Roman" w:cs="Times New Roman"/>
                <w:sz w:val="20"/>
              </w:rPr>
              <w:t>“</w:t>
            </w:r>
            <w:r>
              <w:rPr>
                <w:rFonts w:ascii="Times New Roman" w:eastAsia="仿宋_GB2312" w:hAnsi="Times New Roman" w:cs="Times New Roman"/>
                <w:sz w:val="20"/>
              </w:rPr>
              <w:t>两重点一重大</w:t>
            </w:r>
            <w:r>
              <w:rPr>
                <w:rFonts w:ascii="Times New Roman" w:eastAsia="仿宋_GB2312" w:hAnsi="Times New Roman" w:cs="Times New Roman"/>
                <w:sz w:val="20"/>
              </w:rPr>
              <w:t>”</w:t>
            </w:r>
            <w:r>
              <w:rPr>
                <w:rFonts w:ascii="Times New Roman" w:eastAsia="仿宋_GB2312" w:hAnsi="Times New Roman" w:cs="Times New Roman"/>
                <w:sz w:val="20"/>
              </w:rPr>
              <w:t>的监管设有专门的信息管理档案，并随着项目的进驻、建设，及时更新完善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未针对</w:t>
            </w:r>
            <w:r>
              <w:rPr>
                <w:rFonts w:ascii="Times New Roman" w:eastAsia="仿宋_GB2312" w:hAnsi="Times New Roman" w:cs="Times New Roman"/>
                <w:sz w:val="20"/>
              </w:rPr>
              <w:t>“</w:t>
            </w:r>
            <w:r>
              <w:rPr>
                <w:rFonts w:ascii="Times New Roman" w:eastAsia="仿宋_GB2312" w:hAnsi="Times New Roman" w:cs="Times New Roman"/>
                <w:sz w:val="20"/>
              </w:rPr>
              <w:t>两重点一重大</w:t>
            </w:r>
            <w:r>
              <w:rPr>
                <w:rFonts w:ascii="Times New Roman" w:eastAsia="仿宋_GB2312" w:hAnsi="Times New Roman" w:cs="Times New Roman"/>
                <w:sz w:val="20"/>
              </w:rPr>
              <w:t>”</w:t>
            </w:r>
            <w:r>
              <w:rPr>
                <w:rFonts w:ascii="Times New Roman" w:eastAsia="仿宋_GB2312" w:hAnsi="Times New Roman" w:cs="Times New Roman"/>
                <w:sz w:val="20"/>
              </w:rPr>
              <w:t>设有专门的信息管理档案的，扣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分；信息管理档案未及时更新完善的，扣</w:t>
            </w:r>
            <w:r>
              <w:rPr>
                <w:rFonts w:ascii="Times New Roman" w:eastAsia="仿宋_GB2312" w:hAnsi="Times New Roman" w:cs="Times New Roman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现场检查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842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5</w:t>
            </w:r>
            <w:r>
              <w:rPr>
                <w:rFonts w:ascii="Times New Roman" w:eastAsia="仿宋_GB2312" w:hAnsi="Times New Roman" w:cs="Times New Roman"/>
                <w:sz w:val="20"/>
              </w:rPr>
              <w:t>．园区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封闭管理</w:t>
            </w:r>
            <w:r>
              <w:rPr>
                <w:rFonts w:ascii="Times New Roman" w:eastAsia="仿宋_GB2312" w:hAnsi="Times New Roman" w:cs="Times New Roman"/>
                <w:sz w:val="20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规范进出园区的人员和车辆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园区封闭管理制度不健全和未落实的，</w:t>
            </w:r>
            <w:r>
              <w:rPr>
                <w:rFonts w:ascii="Times New Roman" w:eastAsia="仿宋_GB2312" w:hAnsi="Times New Roman" w:cs="Times New Roman"/>
                <w:sz w:val="20"/>
              </w:rPr>
              <w:t>扣</w:t>
            </w:r>
            <w:r>
              <w:rPr>
                <w:rFonts w:ascii="Times New Roman" w:eastAsia="仿宋_GB2312" w:hAnsi="Times New Roman" w:cs="Times New Roman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；入园闸道和安全检查卡口安保设施不完备的，扣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0.5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分；门禁、视频监控等系统和预警体系不完善的，扣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0.5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842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 xml:space="preserve">6. 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按照《易制爆危险化学品储存场所治安防范要求》（</w:t>
            </w:r>
            <w:r>
              <w:rPr>
                <w:rFonts w:ascii="Times New Roman" w:eastAsia="仿宋_GB2312" w:hAnsi="Times New Roman" w:cs="Times New Roman"/>
                <w:sz w:val="20"/>
              </w:rPr>
              <w:t>GA 1511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-</w:t>
            </w:r>
            <w:r>
              <w:rPr>
                <w:rFonts w:ascii="Times New Roman" w:eastAsia="仿宋_GB2312" w:hAnsi="Times New Roman" w:cs="Times New Roman"/>
                <w:sz w:val="20"/>
              </w:rPr>
              <w:t>2018</w:t>
            </w:r>
            <w:r>
              <w:rPr>
                <w:rFonts w:ascii="Times New Roman" w:eastAsia="仿宋_GB2312" w:hAnsi="Times New Roman" w:cs="Times New Roman"/>
                <w:sz w:val="20"/>
              </w:rPr>
              <w:t>）、《剧毒化学品、放射源存放场所治安防范要求》（</w:t>
            </w:r>
            <w:r>
              <w:rPr>
                <w:rFonts w:ascii="Times New Roman" w:eastAsia="仿宋_GB2312" w:hAnsi="Times New Roman" w:cs="Times New Roman"/>
                <w:sz w:val="20"/>
              </w:rPr>
              <w:t>GA 1002-2012</w:t>
            </w:r>
            <w:r>
              <w:rPr>
                <w:rFonts w:ascii="Times New Roman" w:eastAsia="仿宋_GB2312" w:hAnsi="Times New Roman" w:cs="Times New Roman"/>
                <w:sz w:val="20"/>
              </w:rPr>
              <w:t>）标准进行安全防范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未按标准要求进行安全防范的，扣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842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 xml:space="preserve">7. 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园区应参照《城市消防站建设标准》中特勤消防站的标准建设消防站，配备危险化学品专业应急救援队伍和应急救援物资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未按标准建成园区消防站的，扣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分；未按要求配备危险化学品专业应急救援队伍和应急救援物资的，扣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hRule="exact" w:val="705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8</w:t>
            </w:r>
            <w:r>
              <w:rPr>
                <w:rFonts w:ascii="Times New Roman" w:eastAsia="仿宋_GB2312" w:hAnsi="Times New Roman" w:cs="Times New Roman"/>
                <w:sz w:val="20"/>
              </w:rPr>
              <w:t>．园区每年至少组织一次综合应急预案演练或专项应急预案演练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未按要求组织综合应急预案演练或专项应急预案演练的，扣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70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 xml:space="preserve">9. 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建立落实安全培训制度，并有满足园区培训需求的实训基地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为建立安全培训制度或不落实的扣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分；无实训基地的扣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1015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</w:rPr>
              <w:t>五</w:t>
            </w:r>
            <w:r>
              <w:rPr>
                <w:rFonts w:ascii="Times New Roman" w:hAnsi="Times New Roman" w:cs="Times New Roman"/>
                <w:b/>
                <w:sz w:val="20"/>
              </w:rPr>
              <w:t>、环境保护（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</w:rPr>
              <w:t>分）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．园区规划实施五年以上的，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要</w:t>
            </w:r>
            <w:r>
              <w:rPr>
                <w:rFonts w:ascii="Times New Roman" w:eastAsia="仿宋_GB2312" w:hAnsi="Times New Roman" w:cs="Times New Roman"/>
                <w:sz w:val="20"/>
              </w:rPr>
              <w:t>组织开展环境影响跟踪评价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园区规划实施五年以上未按要求组织开展环境影响跟踪评价的，扣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416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园区污水处理主要污染物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COD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、氨氮、总氮、总磷排放浓度不得高于《城镇污水处理厂污染物排放标准》（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GB18918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－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2002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）一级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标准；其他污染物排放浓度不得高于《污水综合排放标准》（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GB8978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－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1996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）一级标准。对于以上标准中没有包含的有毒有害物质，应开展特征污染物筛查，建立名录库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污水处理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不能稳定达标排放的，扣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分；未按要求开展特征污染物筛查，建立名录库的，扣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416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</w:rPr>
              <w:t>．园区污水处理厂具备污水分质处理的能力和设施；按照雨污分流、污污分流、分质处理的原则建设污水收集管网，保证一企一管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污水处理厂不具备污水分质处理的能力的，扣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分；未按照雨污分流、污污分流、分质处理的原则建设污水收集管网，实现一企一管的，扣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566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4</w:t>
            </w:r>
            <w:r>
              <w:rPr>
                <w:rFonts w:ascii="Times New Roman" w:eastAsia="仿宋_GB2312" w:hAnsi="Times New Roman" w:cs="Times New Roman"/>
                <w:sz w:val="20"/>
              </w:rPr>
              <w:t>．园区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危险废物安全处置率达到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00%</w:t>
            </w:r>
            <w:r>
              <w:rPr>
                <w:rFonts w:ascii="Times New Roman" w:eastAsia="仿宋_GB2312" w:hAnsi="Times New Roman" w:cs="Times New Roman"/>
                <w:sz w:val="20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园区</w:t>
            </w:r>
            <w:r>
              <w:rPr>
                <w:rFonts w:ascii="Times New Roman" w:eastAsia="仿宋_GB2312" w:hAnsi="Times New Roman" w:cs="Times New Roman"/>
                <w:sz w:val="20"/>
              </w:rPr>
              <w:t>内生产企业废气处理设施、污水预处理设施、危废暂存设施建成及运行率达到</w:t>
            </w:r>
            <w:r>
              <w:rPr>
                <w:rFonts w:ascii="Times New Roman" w:eastAsia="仿宋_GB2312" w:hAnsi="Times New Roman" w:cs="Times New Roman"/>
                <w:sz w:val="20"/>
              </w:rPr>
              <w:t>100%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；按行业要求排污许可发证登记率达到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100%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危险废物安全处置率达不到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00%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</w:t>
            </w:r>
            <w:r>
              <w:rPr>
                <w:rFonts w:ascii="Times New Roman" w:eastAsia="仿宋_GB2312" w:hAnsi="Times New Roman" w:cs="Times New Roman"/>
                <w:sz w:val="20"/>
              </w:rPr>
              <w:t>；园区内生产企业废气处理设施、污水预处理设施或危废暂存设施建成及运行率达不到</w:t>
            </w:r>
            <w:r>
              <w:rPr>
                <w:rFonts w:ascii="Times New Roman" w:eastAsia="仿宋_GB2312" w:hAnsi="Times New Roman" w:cs="Times New Roman"/>
                <w:sz w:val="20"/>
              </w:rPr>
              <w:t>100%</w:t>
            </w:r>
            <w:r>
              <w:rPr>
                <w:rFonts w:ascii="Times New Roman" w:eastAsia="仿宋_GB2312" w:hAnsi="Times New Roman" w:cs="Times New Roman"/>
                <w:sz w:val="20"/>
              </w:rPr>
              <w:t>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分；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排污许可发证登记率</w:t>
            </w:r>
            <w:r>
              <w:rPr>
                <w:rFonts w:ascii="Times New Roman" w:eastAsia="仿宋_GB2312" w:hAnsi="Times New Roman" w:cs="Times New Roman"/>
                <w:sz w:val="20"/>
              </w:rPr>
              <w:t>达不到</w:t>
            </w:r>
            <w:r>
              <w:rPr>
                <w:rFonts w:ascii="Times New Roman" w:eastAsia="仿宋_GB2312" w:hAnsi="Times New Roman" w:cs="Times New Roman"/>
                <w:sz w:val="20"/>
              </w:rPr>
              <w:t>100%</w:t>
            </w:r>
            <w:r>
              <w:rPr>
                <w:rFonts w:ascii="Times New Roman" w:eastAsia="仿宋_GB2312" w:hAnsi="Times New Roman" w:cs="Times New Roman"/>
                <w:sz w:val="20"/>
              </w:rPr>
              <w:t>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  <w:p w:rsidR="002A69CC" w:rsidRDefault="002705A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69CC">
        <w:trPr>
          <w:trHeight w:val="566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 xml:space="preserve">5. </w:t>
            </w:r>
            <w:r>
              <w:rPr>
                <w:rFonts w:ascii="Times New Roman" w:eastAsia="仿宋_GB2312" w:hAnsi="Times New Roman" w:cs="Times New Roman"/>
                <w:sz w:val="20"/>
              </w:rPr>
              <w:t>园区边界大气污染物达到《恶臭污染物排放标准》</w:t>
            </w:r>
            <w:r>
              <w:rPr>
                <w:rFonts w:ascii="Times New Roman" w:eastAsia="仿宋_GB2312" w:hAnsi="Times New Roman" w:cs="Times New Roman"/>
                <w:sz w:val="20"/>
              </w:rPr>
              <w:t>(GB14554-93)</w:t>
            </w:r>
            <w:r>
              <w:rPr>
                <w:rFonts w:ascii="Times New Roman" w:eastAsia="仿宋_GB2312" w:hAnsi="Times New Roman" w:cs="Times New Roman"/>
                <w:sz w:val="20"/>
              </w:rPr>
              <w:t>厂界一级标准、《大气污染物综合排放标准》</w:t>
            </w:r>
            <w:r>
              <w:rPr>
                <w:rFonts w:ascii="Times New Roman" w:eastAsia="仿宋_GB2312" w:hAnsi="Times New Roman" w:cs="Times New Roman"/>
                <w:sz w:val="20"/>
              </w:rPr>
              <w:t>(GB16297-196)</w:t>
            </w:r>
            <w:r>
              <w:rPr>
                <w:rFonts w:ascii="Times New Roman" w:eastAsia="仿宋_GB2312" w:hAnsi="Times New Roman" w:cs="Times New Roman"/>
                <w:sz w:val="20"/>
              </w:rPr>
              <w:t>无组织排放标准等相关标准中的最低浓度限值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园区边界大气污染物超标的，扣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69CC">
        <w:trPr>
          <w:trHeight w:hRule="exact" w:val="1339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6</w:t>
            </w:r>
            <w:r>
              <w:rPr>
                <w:rFonts w:ascii="Times New Roman" w:eastAsia="仿宋_GB2312" w:hAnsi="Times New Roman" w:cs="Times New Roman"/>
                <w:sz w:val="20"/>
              </w:rPr>
              <w:t>．园区每年至少组织一次突发环境事件应急演练；建立突发环境事件应急救援队伍；建有应急物资储备库</w:t>
            </w:r>
          </w:p>
          <w:p w:rsidR="002A69CC" w:rsidRDefault="002A69CC">
            <w:pPr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未按要求组织应急演练的，扣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分；未建立应急救援队伍的，扣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0.5</w:t>
            </w:r>
            <w:r>
              <w:rPr>
                <w:rFonts w:ascii="Times New Roman" w:eastAsia="仿宋_GB2312" w:hAnsi="Times New Roman" w:cs="Times New Roman"/>
                <w:sz w:val="20"/>
              </w:rPr>
              <w:t>分；未建有应急物资储备库的，扣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0.5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  <w:p w:rsidR="002A69CC" w:rsidRDefault="002705A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69CC">
        <w:trPr>
          <w:trHeight w:hRule="exact" w:val="961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7</w:t>
            </w:r>
            <w:r>
              <w:rPr>
                <w:rFonts w:ascii="Times New Roman" w:eastAsia="仿宋_GB2312" w:hAnsi="Times New Roman" w:cs="Times New Roman"/>
                <w:sz w:val="20"/>
              </w:rPr>
              <w:t xml:space="preserve">. </w:t>
            </w:r>
            <w:r>
              <w:rPr>
                <w:rFonts w:ascii="Times New Roman" w:eastAsia="仿宋_GB2312" w:hAnsi="Times New Roman" w:cs="Times New Roman"/>
                <w:sz w:val="20"/>
              </w:rPr>
              <w:t>按环评批复要求设有地下水水质监测井并正常运行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地下水水质监测井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不符合</w:t>
            </w:r>
            <w:r>
              <w:rPr>
                <w:rFonts w:ascii="Times New Roman" w:eastAsia="仿宋_GB2312" w:hAnsi="Times New Roman" w:cs="Times New Roman"/>
                <w:sz w:val="20"/>
              </w:rPr>
              <w:t>环评批复要求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的或</w:t>
            </w:r>
            <w:r>
              <w:rPr>
                <w:rFonts w:ascii="Times New Roman" w:eastAsia="仿宋_GB2312" w:hAnsi="Times New Roman" w:cs="Times New Roman"/>
                <w:sz w:val="20"/>
              </w:rPr>
              <w:t>运行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不正常的，扣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69CC">
        <w:trPr>
          <w:trHeight w:hRule="exact" w:val="991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8</w:t>
            </w:r>
            <w:r>
              <w:rPr>
                <w:rFonts w:ascii="Times New Roman" w:eastAsia="仿宋_GB2312" w:hAnsi="Times New Roman" w:cs="Times New Roman"/>
                <w:sz w:val="20"/>
              </w:rPr>
              <w:t xml:space="preserve">. </w:t>
            </w:r>
            <w:r>
              <w:rPr>
                <w:rFonts w:ascii="Times New Roman" w:eastAsia="仿宋_GB2312" w:hAnsi="Times New Roman" w:cs="Times New Roman"/>
                <w:sz w:val="20"/>
              </w:rPr>
              <w:t>当年度没有受环保限批、挂牌督办，以及限期整改未完成等事项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当年度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有</w:t>
            </w:r>
            <w:r>
              <w:rPr>
                <w:rFonts w:ascii="Times New Roman" w:eastAsia="仿宋_GB2312" w:hAnsi="Times New Roman" w:cs="Times New Roman"/>
                <w:sz w:val="20"/>
              </w:rPr>
              <w:t>受环保限批、挂牌督办，以及限期整改未完成等事项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</w:p>
        </w:tc>
      </w:tr>
      <w:tr w:rsidR="002A69CC">
        <w:trPr>
          <w:trHeight w:val="1418"/>
          <w:jc w:val="center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</w:rPr>
              <w:t>六</w:t>
            </w:r>
            <w:r>
              <w:rPr>
                <w:rFonts w:ascii="Times New Roman" w:hAnsi="Times New Roman" w:cs="Times New Roman"/>
                <w:b/>
                <w:sz w:val="20"/>
              </w:rPr>
              <w:t>、经济发展（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</w:rPr>
              <w:t>分）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 xml:space="preserve">1. 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入园企业数量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 w:rsidP="00D56B4A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园区内上一年度新</w:t>
            </w:r>
            <w:r w:rsidR="00D56B4A">
              <w:rPr>
                <w:rFonts w:ascii="Times New Roman" w:eastAsia="仿宋_GB2312" w:hAnsi="Times New Roman" w:cs="Times New Roman" w:hint="eastAsia"/>
                <w:sz w:val="20"/>
              </w:rPr>
              <w:t>入驻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化工生产企业数量少于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家的，扣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分；少于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家的，扣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分；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家以上的，不扣分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现场检查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1850"/>
          <w:jc w:val="center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．投资强度情况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投资强度在</w:t>
            </w:r>
            <w:r>
              <w:rPr>
                <w:rFonts w:ascii="Times New Roman" w:eastAsia="仿宋_GB2312" w:hAnsi="Times New Roman" w:cs="Times New Roman"/>
                <w:sz w:val="20"/>
              </w:rPr>
              <w:t>200</w:t>
            </w:r>
            <w:r>
              <w:rPr>
                <w:rFonts w:ascii="Times New Roman" w:eastAsia="仿宋_GB2312" w:hAnsi="Times New Roman" w:cs="Times New Roman"/>
                <w:sz w:val="20"/>
              </w:rPr>
              <w:t>万元</w:t>
            </w:r>
            <w:r>
              <w:rPr>
                <w:rFonts w:ascii="Times New Roman" w:eastAsia="仿宋_GB2312" w:hAnsi="Times New Roman" w:cs="Times New Roman"/>
                <w:sz w:val="20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</w:rPr>
              <w:t>亩以下的，扣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4</w:t>
            </w:r>
            <w:r>
              <w:rPr>
                <w:rFonts w:ascii="Times New Roman" w:eastAsia="仿宋_GB2312" w:hAnsi="Times New Roman" w:cs="Times New Roman"/>
                <w:sz w:val="20"/>
              </w:rPr>
              <w:t>分；</w:t>
            </w:r>
            <w:r>
              <w:rPr>
                <w:rFonts w:ascii="Times New Roman" w:eastAsia="仿宋_GB2312" w:hAnsi="Times New Roman" w:cs="Times New Roman"/>
                <w:sz w:val="20"/>
              </w:rPr>
              <w:t>200</w:t>
            </w:r>
            <w:r>
              <w:rPr>
                <w:rFonts w:ascii="Times New Roman" w:eastAsia="仿宋_GB2312" w:hAnsi="Times New Roman" w:cs="Times New Roman"/>
                <w:sz w:val="20"/>
              </w:rPr>
              <w:t>万元</w:t>
            </w:r>
            <w:r>
              <w:rPr>
                <w:rFonts w:ascii="Times New Roman" w:eastAsia="仿宋_GB2312" w:hAnsi="Times New Roman" w:cs="Times New Roman"/>
                <w:sz w:val="20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</w:rPr>
              <w:t>亩至</w:t>
            </w:r>
            <w:r>
              <w:rPr>
                <w:rFonts w:ascii="Times New Roman" w:eastAsia="仿宋_GB2312" w:hAnsi="Times New Roman" w:cs="Times New Roman"/>
                <w:sz w:val="20"/>
              </w:rPr>
              <w:t>280</w:t>
            </w:r>
            <w:r>
              <w:rPr>
                <w:rFonts w:ascii="Times New Roman" w:eastAsia="仿宋_GB2312" w:hAnsi="Times New Roman" w:cs="Times New Roman"/>
                <w:sz w:val="20"/>
              </w:rPr>
              <w:t>万元</w:t>
            </w:r>
            <w:r>
              <w:rPr>
                <w:rFonts w:ascii="Times New Roman" w:eastAsia="仿宋_GB2312" w:hAnsi="Times New Roman" w:cs="Times New Roman"/>
                <w:sz w:val="20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</w:rPr>
              <w:t>亩之间的，扣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分；</w:t>
            </w:r>
            <w:r>
              <w:rPr>
                <w:rFonts w:ascii="Times New Roman" w:eastAsia="仿宋_GB2312" w:hAnsi="Times New Roman" w:cs="Times New Roman"/>
                <w:sz w:val="20"/>
              </w:rPr>
              <w:t>280</w:t>
            </w:r>
            <w:r>
              <w:rPr>
                <w:rFonts w:ascii="Times New Roman" w:eastAsia="仿宋_GB2312" w:hAnsi="Times New Roman" w:cs="Times New Roman"/>
                <w:sz w:val="20"/>
              </w:rPr>
              <w:t>万元</w:t>
            </w:r>
            <w:r>
              <w:rPr>
                <w:rFonts w:ascii="Times New Roman" w:eastAsia="仿宋_GB2312" w:hAnsi="Times New Roman" w:cs="Times New Roman"/>
                <w:sz w:val="20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</w:rPr>
              <w:t>亩以上的，不扣分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查验园区已建成和在建项目的投资情况及园区投资门槛设定情况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480"/>
          <w:jc w:val="center"/>
        </w:trPr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 xml:space="preserve">3. 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销售收入情况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上一年度销售收入在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亿元以下，增速在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20%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以下的；在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00-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亿元之间，增速在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15%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以下的；在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</w:rPr>
              <w:t>00-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6</w:t>
            </w:r>
            <w:r>
              <w:rPr>
                <w:rFonts w:ascii="Times New Roman" w:eastAsia="仿宋_GB2312" w:hAnsi="Times New Roman" w:cs="Times New Roman"/>
                <w:sz w:val="20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亿元之间，增速在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10%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以下的；在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6</w:t>
            </w:r>
            <w:r>
              <w:rPr>
                <w:rFonts w:ascii="Times New Roman" w:eastAsia="仿宋_GB2312" w:hAnsi="Times New Roman" w:cs="Times New Roman"/>
                <w:sz w:val="20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亿元以上，增速在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5%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以下的，扣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查验园区所有企业销售收入情况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480"/>
          <w:jc w:val="center"/>
        </w:trPr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．</w:t>
            </w:r>
            <w:r>
              <w:rPr>
                <w:rFonts w:ascii="Times New Roman" w:eastAsia="仿宋_GB2312" w:hAnsi="Times New Roman" w:cs="Times New Roman"/>
                <w:sz w:val="20"/>
              </w:rPr>
              <w:t>亩均税收情况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dstrike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亩均税收在</w:t>
            </w:r>
            <w:r>
              <w:rPr>
                <w:rFonts w:ascii="Times New Roman" w:eastAsia="仿宋_GB2312" w:hAnsi="Times New Roman" w:cs="Times New Roman"/>
                <w:sz w:val="20"/>
              </w:rPr>
              <w:t>10</w:t>
            </w:r>
            <w:r>
              <w:rPr>
                <w:rFonts w:ascii="Times New Roman" w:eastAsia="仿宋_GB2312" w:hAnsi="Times New Roman" w:cs="Times New Roman"/>
                <w:sz w:val="20"/>
              </w:rPr>
              <w:t>万元以下的，扣</w:t>
            </w:r>
            <w:r>
              <w:rPr>
                <w:rFonts w:ascii="Times New Roman" w:eastAsia="仿宋_GB2312" w:hAnsi="Times New Roman" w:cs="Times New Roman"/>
                <w:sz w:val="20"/>
              </w:rPr>
              <w:t>4</w:t>
            </w:r>
            <w:r>
              <w:rPr>
                <w:rFonts w:ascii="Times New Roman" w:eastAsia="仿宋_GB2312" w:hAnsi="Times New Roman" w:cs="Times New Roman"/>
                <w:sz w:val="20"/>
              </w:rPr>
              <w:t>分；</w:t>
            </w:r>
            <w:r>
              <w:rPr>
                <w:rFonts w:ascii="Times New Roman" w:eastAsia="仿宋_GB2312" w:hAnsi="Times New Roman" w:cs="Times New Roman"/>
                <w:sz w:val="20"/>
              </w:rPr>
              <w:t>10</w:t>
            </w:r>
            <w:r>
              <w:rPr>
                <w:rFonts w:ascii="Times New Roman" w:eastAsia="仿宋_GB2312" w:hAnsi="Times New Roman" w:cs="Times New Roman"/>
                <w:sz w:val="20"/>
              </w:rPr>
              <w:t>万元至</w:t>
            </w:r>
            <w:r>
              <w:rPr>
                <w:rFonts w:ascii="Times New Roman" w:eastAsia="仿宋_GB2312" w:hAnsi="Times New Roman" w:cs="Times New Roman"/>
                <w:sz w:val="20"/>
              </w:rPr>
              <w:t>20</w:t>
            </w:r>
            <w:r>
              <w:rPr>
                <w:rFonts w:ascii="Times New Roman" w:eastAsia="仿宋_GB2312" w:hAnsi="Times New Roman" w:cs="Times New Roman"/>
                <w:sz w:val="20"/>
              </w:rPr>
              <w:t>万元之间的，扣</w:t>
            </w:r>
            <w:r>
              <w:rPr>
                <w:rFonts w:ascii="Times New Roman" w:eastAsia="仿宋_GB2312" w:hAnsi="Times New Roman" w:cs="Times New Roman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分；</w:t>
            </w:r>
            <w:r>
              <w:rPr>
                <w:rFonts w:ascii="Times New Roman" w:eastAsia="仿宋_GB2312" w:hAnsi="Times New Roman" w:cs="Times New Roman"/>
                <w:sz w:val="20"/>
              </w:rPr>
              <w:t>20</w:t>
            </w:r>
            <w:r>
              <w:rPr>
                <w:rFonts w:ascii="Times New Roman" w:eastAsia="仿宋_GB2312" w:hAnsi="Times New Roman" w:cs="Times New Roman"/>
                <w:sz w:val="20"/>
              </w:rPr>
              <w:t>万元以上的，不扣分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0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查验园区所有企业税收缴纳情况，结合占地亩数进行计算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411"/>
          <w:jc w:val="center"/>
        </w:trPr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．园区企业研发投入水平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园区企业研发投入平均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1%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以下的，扣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分；研发投入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1-1.2%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分；研发投入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1.2%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以上的，不扣分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根据园区提供的企业有关数据进行计算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1686"/>
          <w:jc w:val="center"/>
        </w:trPr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6</w:t>
            </w:r>
            <w:r>
              <w:rPr>
                <w:rFonts w:ascii="Times New Roman" w:eastAsia="仿宋_GB2312" w:hAnsi="Times New Roman" w:cs="Times New Roman"/>
                <w:sz w:val="20"/>
              </w:rPr>
              <w:t xml:space="preserve">. </w:t>
            </w:r>
            <w:r>
              <w:rPr>
                <w:rFonts w:ascii="Times New Roman" w:eastAsia="仿宋_GB2312" w:hAnsi="Times New Roman" w:cs="Times New Roman"/>
                <w:sz w:val="20"/>
              </w:rPr>
              <w:t>万元主营业务收入能耗水平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上一年度园区内规模以上化工企业万元主营业务收入能耗在</w:t>
            </w:r>
            <w:r>
              <w:rPr>
                <w:rFonts w:ascii="Times New Roman" w:eastAsia="仿宋_GB2312" w:hAnsi="Times New Roman" w:cs="Times New Roman"/>
                <w:sz w:val="20"/>
              </w:rPr>
              <w:t>0.3</w:t>
            </w:r>
            <w:r>
              <w:rPr>
                <w:rFonts w:ascii="Times New Roman" w:eastAsia="仿宋_GB2312" w:hAnsi="Times New Roman" w:cs="Times New Roman"/>
                <w:sz w:val="20"/>
              </w:rPr>
              <w:t>吨标准煤及以上的，扣</w:t>
            </w:r>
            <w:r>
              <w:rPr>
                <w:rFonts w:ascii="Times New Roman" w:eastAsia="仿宋_GB2312" w:hAnsi="Times New Roman" w:cs="Times New Roman"/>
                <w:sz w:val="20"/>
              </w:rPr>
              <w:t>4</w:t>
            </w:r>
            <w:r>
              <w:rPr>
                <w:rFonts w:ascii="Times New Roman" w:eastAsia="仿宋_GB2312" w:hAnsi="Times New Roman" w:cs="Times New Roman"/>
                <w:sz w:val="20"/>
              </w:rPr>
              <w:t>分，低于</w:t>
            </w:r>
            <w:r>
              <w:rPr>
                <w:rFonts w:ascii="Times New Roman" w:eastAsia="仿宋_GB2312" w:hAnsi="Times New Roman" w:cs="Times New Roman"/>
                <w:sz w:val="20"/>
              </w:rPr>
              <w:t>0.3</w:t>
            </w:r>
            <w:r>
              <w:rPr>
                <w:rFonts w:ascii="Times New Roman" w:eastAsia="仿宋_GB2312" w:hAnsi="Times New Roman" w:cs="Times New Roman"/>
                <w:sz w:val="20"/>
              </w:rPr>
              <w:t>吨标准煤的，不扣分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0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根据园区提供的企业有关数据进行计算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1254"/>
          <w:jc w:val="center"/>
        </w:trPr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7</w:t>
            </w:r>
            <w:r>
              <w:rPr>
                <w:rFonts w:ascii="Times New Roman" w:eastAsia="仿宋_GB2312" w:hAnsi="Times New Roman" w:cs="Times New Roman"/>
                <w:sz w:val="20"/>
              </w:rPr>
              <w:t xml:space="preserve">. 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年税收在</w:t>
            </w:r>
            <w:r>
              <w:rPr>
                <w:rFonts w:ascii="Times New Roman" w:eastAsia="仿宋_GB2312" w:hAnsi="Times New Roman" w:cs="Times New Roman"/>
                <w:sz w:val="20"/>
              </w:rPr>
              <w:t>50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0</w:t>
            </w:r>
            <w:r>
              <w:rPr>
                <w:rFonts w:ascii="Times New Roman" w:eastAsia="仿宋_GB2312" w:hAnsi="Times New Roman" w:cs="Times New Roman"/>
                <w:sz w:val="20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万元以上企业数量情况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个以下的，扣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分；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</w:rPr>
              <w:t>-5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个之间的，扣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分；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个以上的，不扣分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查验园区所有企业税收缴纳情况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1145"/>
          <w:jc w:val="center"/>
        </w:trPr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</w:rPr>
              <w:t>8</w:t>
            </w:r>
            <w:r>
              <w:rPr>
                <w:rFonts w:ascii="Times New Roman" w:eastAsia="仿宋_GB2312" w:hAnsi="Times New Roman" w:cs="Times New Roman"/>
                <w:sz w:val="20"/>
              </w:rPr>
              <w:t>．园区综合利用率达到相关要求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情况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园区一般工业固废综合利用率未达到</w:t>
            </w:r>
            <w:r>
              <w:rPr>
                <w:rFonts w:ascii="Times New Roman" w:eastAsia="仿宋_GB2312" w:hAnsi="Times New Roman" w:cs="Times New Roman"/>
                <w:sz w:val="20"/>
              </w:rPr>
              <w:t>90%</w:t>
            </w:r>
            <w:r>
              <w:rPr>
                <w:rFonts w:ascii="Times New Roman" w:eastAsia="仿宋_GB2312" w:hAnsi="Times New Roman" w:cs="Times New Roman"/>
                <w:sz w:val="20"/>
              </w:rPr>
              <w:t>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分；中水回用率未达到</w:t>
            </w:r>
            <w:r>
              <w:rPr>
                <w:rFonts w:ascii="Times New Roman" w:eastAsia="仿宋_GB2312" w:hAnsi="Times New Roman" w:cs="Times New Roman"/>
                <w:sz w:val="20"/>
              </w:rPr>
              <w:t>40%</w:t>
            </w:r>
            <w:r>
              <w:rPr>
                <w:rFonts w:ascii="Times New Roman" w:eastAsia="仿宋_GB2312" w:hAnsi="Times New Roman" w:cs="Times New Roman"/>
                <w:sz w:val="20"/>
              </w:rPr>
              <w:t>的，扣</w:t>
            </w:r>
            <w:r>
              <w:rPr>
                <w:rFonts w:ascii="Times New Roman" w:eastAsia="仿宋_GB2312" w:hAnsi="Times New Roman" w:cs="Times New Roman" w:hint="eastAsia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查阅资料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A69CC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b/>
                <w:sz w:val="20"/>
              </w:rPr>
            </w:pPr>
          </w:p>
        </w:tc>
      </w:tr>
      <w:tr w:rsidR="002A69CC">
        <w:trPr>
          <w:trHeight w:val="1909"/>
          <w:jc w:val="center"/>
        </w:trPr>
        <w:tc>
          <w:tcPr>
            <w:tcW w:w="9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300" w:lineRule="exact"/>
              <w:ind w:firstLine="201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说明：</w:t>
            </w:r>
          </w:p>
          <w:p w:rsidR="002A69CC" w:rsidRDefault="002705A3">
            <w:pPr>
              <w:widowControl/>
              <w:spacing w:line="300" w:lineRule="exact"/>
              <w:ind w:firstLine="2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2"/>
              </w:rPr>
              <w:t>一、总分</w:t>
            </w:r>
            <w:r>
              <w:rPr>
                <w:rFonts w:ascii="Times New Roman" w:eastAsia="仿宋_GB2312" w:hAnsi="Times New Roman" w:cs="Times New Roman"/>
                <w:sz w:val="22"/>
              </w:rPr>
              <w:t>100</w:t>
            </w:r>
            <w:r>
              <w:rPr>
                <w:rFonts w:ascii="Times New Roman" w:eastAsia="仿宋_GB2312" w:hAnsi="Times New Roman" w:cs="Times New Roman"/>
                <w:sz w:val="22"/>
              </w:rPr>
              <w:t>分，每一子项分值扣完为止。</w:t>
            </w:r>
          </w:p>
          <w:p w:rsidR="002A69CC" w:rsidRDefault="002705A3">
            <w:pPr>
              <w:widowControl/>
              <w:spacing w:line="300" w:lineRule="exact"/>
              <w:ind w:firstLine="2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2"/>
              </w:rPr>
              <w:t>二、评价得分为每一项得分累加值。</w:t>
            </w:r>
          </w:p>
          <w:p w:rsidR="002A69CC" w:rsidRDefault="002705A3">
            <w:pPr>
              <w:widowControl/>
              <w:spacing w:line="300" w:lineRule="exact"/>
              <w:ind w:firstLine="2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三、得分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90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分及以上为“优秀”，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80-90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分之间为“良好”，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70-80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分之间为“合格”，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70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分以下为“不合格”。</w:t>
            </w:r>
          </w:p>
        </w:tc>
      </w:tr>
      <w:tr w:rsidR="002A69CC">
        <w:trPr>
          <w:trHeight w:val="1156"/>
          <w:jc w:val="center"/>
        </w:trPr>
        <w:tc>
          <w:tcPr>
            <w:tcW w:w="9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C" w:rsidRDefault="002705A3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总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</w:rPr>
              <w:t>体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</w:rPr>
              <w:t>得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</w:rPr>
              <w:t>分：</w:t>
            </w:r>
          </w:p>
        </w:tc>
      </w:tr>
    </w:tbl>
    <w:p w:rsidR="002A69CC" w:rsidRDefault="002705A3">
      <w:pPr>
        <w:widowControl/>
        <w:spacing w:line="560" w:lineRule="exact"/>
        <w:rPr>
          <w:rFonts w:ascii="Times New Roman" w:eastAsia="仿宋_GB2312" w:hAnsi="Times New Roman" w:cs="Times New Roman"/>
          <w:sz w:val="22"/>
        </w:rPr>
      </w:pPr>
      <w:r>
        <w:rPr>
          <w:rFonts w:ascii="Times New Roman" w:eastAsia="仿宋_GB2312" w:hAnsi="Times New Roman" w:cs="Times New Roman"/>
          <w:sz w:val="22"/>
        </w:rPr>
        <w:t>评价单位：</w:t>
      </w:r>
      <w:r>
        <w:rPr>
          <w:rFonts w:ascii="Times New Roman" w:eastAsia="仿宋_GB2312" w:hAnsi="Times New Roman" w:cs="Times New Roman"/>
          <w:sz w:val="22"/>
        </w:rPr>
        <w:t xml:space="preserve">                                             </w:t>
      </w:r>
      <w:r>
        <w:rPr>
          <w:rFonts w:ascii="Times New Roman" w:eastAsia="仿宋_GB2312" w:hAnsi="Times New Roman" w:cs="Times New Roman"/>
          <w:sz w:val="22"/>
        </w:rPr>
        <w:t>评价时间：</w:t>
      </w:r>
    </w:p>
    <w:sectPr w:rsidR="002A69CC" w:rsidSect="002A69C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7D5" w:rsidRDefault="00A217D5" w:rsidP="002A69CC">
      <w:r>
        <w:separator/>
      </w:r>
    </w:p>
  </w:endnote>
  <w:endnote w:type="continuationSeparator" w:id="0">
    <w:p w:rsidR="00A217D5" w:rsidRDefault="00A217D5" w:rsidP="002A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altName w:val="Arial Unicode MS"/>
    <w:charset w:val="86"/>
    <w:family w:val="decorative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9CC" w:rsidRDefault="00D3764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12065" b="14605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A69CC" w:rsidRDefault="00DD30CB">
                          <w:pPr>
                            <w:pStyle w:val="a5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2705A3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C0B5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9.05pt;height:10.3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2A69CC" w:rsidRDefault="00DD30CB">
                    <w:pPr>
                      <w:pStyle w:val="a5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2705A3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C0B5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7D5" w:rsidRDefault="00A217D5" w:rsidP="002A69CC">
      <w:r>
        <w:separator/>
      </w:r>
    </w:p>
  </w:footnote>
  <w:footnote w:type="continuationSeparator" w:id="0">
    <w:p w:rsidR="00A217D5" w:rsidRDefault="00A217D5" w:rsidP="002A6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3F"/>
    <w:rsid w:val="00015B3F"/>
    <w:rsid w:val="00037E19"/>
    <w:rsid w:val="00062339"/>
    <w:rsid w:val="0009423E"/>
    <w:rsid w:val="000A409C"/>
    <w:rsid w:val="000E375C"/>
    <w:rsid w:val="000F048B"/>
    <w:rsid w:val="00111958"/>
    <w:rsid w:val="00144F1D"/>
    <w:rsid w:val="0016595B"/>
    <w:rsid w:val="001B5B19"/>
    <w:rsid w:val="001E298C"/>
    <w:rsid w:val="00225BAF"/>
    <w:rsid w:val="00226AAC"/>
    <w:rsid w:val="00255EF3"/>
    <w:rsid w:val="002705A3"/>
    <w:rsid w:val="002A69CC"/>
    <w:rsid w:val="00301A9B"/>
    <w:rsid w:val="003079A9"/>
    <w:rsid w:val="00371715"/>
    <w:rsid w:val="004005A1"/>
    <w:rsid w:val="004138AD"/>
    <w:rsid w:val="00424939"/>
    <w:rsid w:val="0043322C"/>
    <w:rsid w:val="00464391"/>
    <w:rsid w:val="00466147"/>
    <w:rsid w:val="0047526F"/>
    <w:rsid w:val="004879B6"/>
    <w:rsid w:val="004D50A8"/>
    <w:rsid w:val="005167E8"/>
    <w:rsid w:val="00560F1A"/>
    <w:rsid w:val="005D359B"/>
    <w:rsid w:val="006867D7"/>
    <w:rsid w:val="006F1CA0"/>
    <w:rsid w:val="0075182A"/>
    <w:rsid w:val="00752F85"/>
    <w:rsid w:val="007601A6"/>
    <w:rsid w:val="00760DE1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0B50"/>
    <w:rsid w:val="008C4DE7"/>
    <w:rsid w:val="0095153D"/>
    <w:rsid w:val="009708DB"/>
    <w:rsid w:val="00973F09"/>
    <w:rsid w:val="009D294F"/>
    <w:rsid w:val="00A217D5"/>
    <w:rsid w:val="00A331B6"/>
    <w:rsid w:val="00A72AEF"/>
    <w:rsid w:val="00A9058F"/>
    <w:rsid w:val="00A95640"/>
    <w:rsid w:val="00AD550D"/>
    <w:rsid w:val="00AE45CB"/>
    <w:rsid w:val="00B51F54"/>
    <w:rsid w:val="00B760BE"/>
    <w:rsid w:val="00C27650"/>
    <w:rsid w:val="00C63501"/>
    <w:rsid w:val="00C766CC"/>
    <w:rsid w:val="00C96551"/>
    <w:rsid w:val="00CC7404"/>
    <w:rsid w:val="00CF1D52"/>
    <w:rsid w:val="00D170CE"/>
    <w:rsid w:val="00D37647"/>
    <w:rsid w:val="00D56B4A"/>
    <w:rsid w:val="00D72A8D"/>
    <w:rsid w:val="00DC7ABB"/>
    <w:rsid w:val="00DD30CB"/>
    <w:rsid w:val="00DF429C"/>
    <w:rsid w:val="00E42B09"/>
    <w:rsid w:val="00E47BE9"/>
    <w:rsid w:val="00E60642"/>
    <w:rsid w:val="00E67C86"/>
    <w:rsid w:val="00EB6845"/>
    <w:rsid w:val="00FA7A76"/>
    <w:rsid w:val="00FD178A"/>
    <w:rsid w:val="00FE0AE6"/>
    <w:rsid w:val="043C20EF"/>
    <w:rsid w:val="047643A7"/>
    <w:rsid w:val="12BF3061"/>
    <w:rsid w:val="131D2E7B"/>
    <w:rsid w:val="145A16B5"/>
    <w:rsid w:val="18A21300"/>
    <w:rsid w:val="1C857C89"/>
    <w:rsid w:val="1C960E23"/>
    <w:rsid w:val="1D1C769C"/>
    <w:rsid w:val="1D491423"/>
    <w:rsid w:val="1F3B5A98"/>
    <w:rsid w:val="1FAE70E6"/>
    <w:rsid w:val="21147266"/>
    <w:rsid w:val="2793557C"/>
    <w:rsid w:val="2CB4111F"/>
    <w:rsid w:val="2D374BAC"/>
    <w:rsid w:val="303666E2"/>
    <w:rsid w:val="322372A7"/>
    <w:rsid w:val="335C376E"/>
    <w:rsid w:val="36031709"/>
    <w:rsid w:val="38E26346"/>
    <w:rsid w:val="39711BDE"/>
    <w:rsid w:val="3A146278"/>
    <w:rsid w:val="3A352F02"/>
    <w:rsid w:val="3DED0210"/>
    <w:rsid w:val="3DF40390"/>
    <w:rsid w:val="3E0D0D8D"/>
    <w:rsid w:val="409B6C21"/>
    <w:rsid w:val="43400A7C"/>
    <w:rsid w:val="481F17DE"/>
    <w:rsid w:val="4901301A"/>
    <w:rsid w:val="4C3E516C"/>
    <w:rsid w:val="4EAB2EF3"/>
    <w:rsid w:val="51C9241E"/>
    <w:rsid w:val="59981F43"/>
    <w:rsid w:val="5B5A6414"/>
    <w:rsid w:val="5C5730AD"/>
    <w:rsid w:val="657243CC"/>
    <w:rsid w:val="6B7B3895"/>
    <w:rsid w:val="6C952036"/>
    <w:rsid w:val="6DBE4296"/>
    <w:rsid w:val="721D640D"/>
    <w:rsid w:val="73A352C9"/>
    <w:rsid w:val="747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771D6AB-FAE4-4285-B245-77BE7B34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9CC"/>
    <w:pPr>
      <w:widowControl w:val="0"/>
      <w:jc w:val="both"/>
    </w:pPr>
    <w:rPr>
      <w:rFonts w:asci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2A69CC"/>
    <w:rPr>
      <w:rFonts w:ascii="宋体" w:eastAsia="宋体" w:hAnsi="Courier New" w:cs="Courier New"/>
      <w:kern w:val="2"/>
      <w:szCs w:val="21"/>
    </w:rPr>
  </w:style>
  <w:style w:type="paragraph" w:styleId="a4">
    <w:name w:val="Balloon Text"/>
    <w:basedOn w:val="a"/>
    <w:link w:val="Char"/>
    <w:qFormat/>
    <w:rsid w:val="002A69CC"/>
    <w:rPr>
      <w:sz w:val="18"/>
      <w:szCs w:val="18"/>
    </w:rPr>
  </w:style>
  <w:style w:type="paragraph" w:styleId="a5">
    <w:name w:val="footer"/>
    <w:basedOn w:val="a"/>
    <w:rsid w:val="002A69C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qFormat/>
    <w:rsid w:val="002A6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Default">
    <w:name w:val="Default"/>
    <w:qFormat/>
    <w:rsid w:val="002A69CC"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  <w:style w:type="character" w:customStyle="1" w:styleId="Char">
    <w:name w:val="批注框文本 Char"/>
    <w:basedOn w:val="a0"/>
    <w:link w:val="a4"/>
    <w:qFormat/>
    <w:rsid w:val="002A69CC"/>
    <w:rPr>
      <w:rFonts w:asci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FE97B6-8B51-499B-BC52-4FCC190C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596</Words>
  <Characters>3401</Characters>
  <Application>Microsoft Office Word</Application>
  <DocSecurity>0</DocSecurity>
  <Lines>28</Lines>
  <Paragraphs>7</Paragraphs>
  <ScaleCrop>false</ScaleCrop>
  <Company>山东省经济和信息化委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高晓光</dc:creator>
  <cp:lastModifiedBy>user</cp:lastModifiedBy>
  <cp:revision>2</cp:revision>
  <cp:lastPrinted>2020-09-10T00:41:00Z</cp:lastPrinted>
  <dcterms:created xsi:type="dcterms:W3CDTF">2020-09-22T07:04:00Z</dcterms:created>
  <dcterms:modified xsi:type="dcterms:W3CDTF">2020-09-22T07:04:00Z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