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DE5" w:rsidRDefault="001629CF">
      <w:pPr>
        <w:widowControl/>
        <w:textAlignment w:val="center"/>
        <w:rPr>
          <w:rFonts w:ascii="仿宋_GB2312" w:eastAsia="仿宋_GB2312" w:hAnsi="仿宋_GB2312" w:cs="仿宋_GB2312"/>
          <w:bCs/>
          <w:color w:val="000000"/>
          <w:kern w:val="0"/>
          <w:sz w:val="32"/>
          <w:szCs w:val="32"/>
          <w:lang w:bidi="ar"/>
        </w:rPr>
      </w:pPr>
      <w:r>
        <w:rPr>
          <w:rFonts w:ascii="仿宋_GB2312" w:eastAsia="仿宋_GB2312" w:hAnsi="仿宋_GB2312" w:cs="仿宋_GB2312" w:hint="eastAsia"/>
          <w:bCs/>
          <w:color w:val="000000"/>
          <w:kern w:val="0"/>
          <w:sz w:val="32"/>
          <w:szCs w:val="32"/>
          <w:lang w:bidi="ar"/>
        </w:rPr>
        <w:t>附件6：</w:t>
      </w:r>
    </w:p>
    <w:p w:rsidR="00EE4DE5" w:rsidRDefault="001629CF">
      <w:pPr>
        <w:spacing w:line="192" w:lineRule="auto"/>
        <w:jc w:val="center"/>
        <w:rPr>
          <w:rFonts w:ascii="方正小标宋简体" w:eastAsia="方正小标宋简体" w:hAnsi="方正小标宋_GBK" w:cs="方正小标宋_GBK"/>
          <w:bCs/>
          <w:sz w:val="36"/>
          <w:szCs w:val="36"/>
        </w:rPr>
      </w:pPr>
      <w:bookmarkStart w:id="0" w:name="_GoBack"/>
      <w:r>
        <w:rPr>
          <w:rFonts w:ascii="方正小标宋简体" w:eastAsia="方正小标宋简体" w:hAnsi="方正小标宋_GBK" w:cs="方正小标宋_GBK" w:hint="eastAsia"/>
          <w:bCs/>
          <w:sz w:val="36"/>
          <w:szCs w:val="36"/>
        </w:rPr>
        <w:t>山东省知识产权远程教育平台功能简介</w:t>
      </w:r>
      <w:bookmarkEnd w:id="0"/>
    </w:p>
    <w:p w:rsidR="00EE4DE5" w:rsidRDefault="00EE4DE5">
      <w:pPr>
        <w:spacing w:line="192" w:lineRule="auto"/>
        <w:ind w:firstLineChars="200" w:firstLine="640"/>
        <w:rPr>
          <w:rFonts w:ascii="仿宋_GB2312" w:eastAsia="仿宋_GB2312" w:hAnsi="仿宋_GB2312" w:cs="仿宋_GB2312"/>
          <w:sz w:val="32"/>
          <w:szCs w:val="32"/>
        </w:rPr>
      </w:pP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省知识产权远程教育平台是国家知识产权局批准建设的，中国知识产权远程教育平台的省级子平台，由省知识产权事业发展中心管理运营。作为子门户的山东省知识产权远程教育平台可以无偿共享中国知识产权远程教育平台拥有的各种教学资源、师资资源等。</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省知识产权远程教育平台培训对象与中国知识产权远程教育平台同步接轨，培训项目包括面向社会公众和中小学校的普及性培训；企事业单位的内部培训；政府部门的专业技术人员培训；高校的必修、选修课，以及高校企业对接培训，实现了培训对象全覆盖，使广大学员可以突破空间和时间限制，将知识产权课程随时学、随地学，保证了培训的实效性。</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平台建立了完整、科学的知识产权课程体系，课程资源涵盖了不同的领域和层次。课程内容包括专利管理制度、专利诉讼、版权、商标、知识产权法律法规、专利代理、专利审查、专利文献、商业秘密、企业知识产权贯、涉外知识产权等一系列知识产权课程。在满足学员系统学习基础知识的前提下，还为学员提供专题培训项目，具有很强的针对性和实用性。</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平台上的课程也是多种形式的，有视频课程、音频课程、动画课程、</w:t>
      </w:r>
      <w:proofErr w:type="gramStart"/>
      <w:r>
        <w:rPr>
          <w:rFonts w:ascii="仿宋_GB2312" w:eastAsia="仿宋_GB2312" w:hAnsi="仿宋_GB2312" w:cs="仿宋_GB2312" w:hint="eastAsia"/>
          <w:sz w:val="32"/>
          <w:szCs w:val="32"/>
        </w:rPr>
        <w:t>慕课课程</w:t>
      </w:r>
      <w:proofErr w:type="gramEnd"/>
      <w:r>
        <w:rPr>
          <w:rFonts w:ascii="仿宋_GB2312" w:eastAsia="仿宋_GB2312" w:hAnsi="仿宋_GB2312" w:cs="仿宋_GB2312" w:hint="eastAsia"/>
          <w:sz w:val="32"/>
          <w:szCs w:val="32"/>
        </w:rPr>
        <w:t>还有世界知识产权组织授权的</w:t>
      </w:r>
      <w:proofErr w:type="spellStart"/>
      <w:r>
        <w:rPr>
          <w:rFonts w:ascii="仿宋_GB2312" w:eastAsia="仿宋_GB2312" w:hAnsi="仿宋_GB2312" w:cs="仿宋_GB2312" w:hint="eastAsia"/>
          <w:sz w:val="32"/>
          <w:szCs w:val="32"/>
        </w:rPr>
        <w:t>wipo</w:t>
      </w:r>
      <w:proofErr w:type="spellEnd"/>
      <w:r>
        <w:rPr>
          <w:rFonts w:ascii="仿宋_GB2312" w:eastAsia="仿宋_GB2312" w:hAnsi="仿宋_GB2312" w:cs="仿宋_GB2312" w:hint="eastAsia"/>
          <w:sz w:val="32"/>
          <w:szCs w:val="32"/>
        </w:rPr>
        <w:t>课程，汇聚了一大批国内外知识产权知名专家和专业人士担任</w:t>
      </w:r>
      <w:r>
        <w:rPr>
          <w:rFonts w:ascii="仿宋_GB2312" w:eastAsia="仿宋_GB2312" w:hAnsi="仿宋_GB2312" w:cs="仿宋_GB2312" w:hint="eastAsia"/>
          <w:sz w:val="32"/>
          <w:szCs w:val="32"/>
        </w:rPr>
        <w:lastRenderedPageBreak/>
        <w:t>课程主讲老师。</w:t>
      </w:r>
    </w:p>
    <w:p w:rsidR="00EE4DE5" w:rsidRDefault="00EE4DE5">
      <w:pPr>
        <w:spacing w:line="192" w:lineRule="auto"/>
        <w:ind w:firstLineChars="200" w:firstLine="643"/>
        <w:rPr>
          <w:rFonts w:ascii="仿宋_GB2312" w:eastAsia="仿宋_GB2312" w:hAnsi="仿宋_GB2312" w:cs="仿宋_GB2312"/>
          <w:b/>
          <w:sz w:val="32"/>
          <w:szCs w:val="32"/>
        </w:rPr>
      </w:pPr>
    </w:p>
    <w:p w:rsidR="00EE4DE5" w:rsidRDefault="001629CF">
      <w:pPr>
        <w:spacing w:line="192" w:lineRule="auto"/>
        <w:ind w:firstLineChars="200" w:firstLine="643"/>
        <w:rPr>
          <w:rFonts w:ascii="黑体" w:eastAsia="黑体" w:hAnsi="黑体" w:cs="黑体"/>
          <w:b/>
          <w:sz w:val="32"/>
          <w:szCs w:val="32"/>
        </w:rPr>
      </w:pPr>
      <w:r>
        <w:rPr>
          <w:rFonts w:ascii="黑体" w:eastAsia="黑体" w:hAnsi="黑体" w:cs="黑体" w:hint="eastAsia"/>
          <w:b/>
          <w:sz w:val="32"/>
          <w:szCs w:val="32"/>
        </w:rPr>
        <w:t>一、登录方式：</w:t>
      </w:r>
    </w:p>
    <w:p w:rsidR="00EE4DE5" w:rsidRDefault="001629CF">
      <w:pPr>
        <w:spacing w:line="192" w:lineRule="auto"/>
        <w:ind w:leftChars="200" w:left="420"/>
        <w:rPr>
          <w:rFonts w:ascii="仿宋_GB2312" w:eastAsia="仿宋_GB2312" w:hAnsi="仿宋_GB2312" w:cs="仿宋_GB2312"/>
          <w:b/>
          <w:sz w:val="32"/>
          <w:szCs w:val="32"/>
        </w:rPr>
      </w:pPr>
      <w:r>
        <w:rPr>
          <w:rFonts w:ascii="仿宋_GB2312" w:eastAsia="仿宋_GB2312" w:hAnsi="仿宋_GB2312" w:cs="仿宋_GB2312" w:hint="eastAsia"/>
          <w:b/>
          <w:sz w:val="32"/>
          <w:szCs w:val="32"/>
        </w:rPr>
        <w:t>搜索“山东省知识产权远程教育平台”或打开链接：</w:t>
      </w:r>
    </w:p>
    <w:p w:rsidR="00EE4DE5" w:rsidRDefault="00EE4DE5">
      <w:pPr>
        <w:spacing w:line="192" w:lineRule="auto"/>
        <w:ind w:leftChars="200" w:left="420"/>
        <w:rPr>
          <w:rFonts w:ascii="仿宋_GB2312" w:eastAsia="仿宋_GB2312" w:hAnsi="仿宋_GB2312" w:cs="仿宋_GB2312"/>
          <w:b/>
          <w:sz w:val="32"/>
          <w:szCs w:val="32"/>
        </w:rPr>
      </w:pPr>
    </w:p>
    <w:p w:rsidR="00EE4DE5" w:rsidRDefault="00922F20">
      <w:pPr>
        <w:spacing w:line="192" w:lineRule="auto"/>
        <w:ind w:leftChars="200" w:left="420"/>
        <w:rPr>
          <w:rFonts w:ascii="仿宋_GB2312" w:eastAsia="仿宋_GB2312" w:hAnsi="仿宋_GB2312" w:cs="仿宋_GB2312"/>
          <w:sz w:val="32"/>
          <w:szCs w:val="32"/>
        </w:rPr>
      </w:pPr>
      <w:hyperlink r:id="rId7" w:history="1">
        <w:r w:rsidR="001629CF">
          <w:rPr>
            <w:rStyle w:val="a9"/>
            <w:rFonts w:ascii="仿宋_GB2312" w:eastAsia="仿宋_GB2312" w:hAnsi="仿宋_GB2312" w:cs="仿宋_GB2312" w:hint="eastAsia"/>
            <w:sz w:val="32"/>
            <w:szCs w:val="32"/>
          </w:rPr>
          <w:t>http://shandong.ciptc.org.cn/public/index</w:t>
        </w:r>
      </w:hyperlink>
    </w:p>
    <w:p w:rsidR="00EE4DE5" w:rsidRDefault="00EE4DE5">
      <w:pPr>
        <w:spacing w:line="192" w:lineRule="auto"/>
        <w:ind w:firstLine="480"/>
        <w:rPr>
          <w:rFonts w:ascii="仿宋_GB2312" w:eastAsia="仿宋_GB2312" w:hAnsi="仿宋_GB2312" w:cs="仿宋_GB2312"/>
          <w:sz w:val="32"/>
          <w:szCs w:val="32"/>
        </w:rPr>
      </w:pPr>
    </w:p>
    <w:p w:rsidR="00EE4DE5" w:rsidRDefault="001629CF">
      <w:pPr>
        <w:spacing w:line="192" w:lineRule="auto"/>
        <w:ind w:firstLine="48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74310" cy="14274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5274310" cy="1427480"/>
                    </a:xfrm>
                    <a:prstGeom prst="rect">
                      <a:avLst/>
                    </a:prstGeom>
                    <a:noFill/>
                    <a:ln w="9525">
                      <a:noFill/>
                      <a:miter lim="800000"/>
                      <a:headEnd/>
                      <a:tailEnd/>
                    </a:ln>
                  </pic:spPr>
                </pic:pic>
              </a:graphicData>
            </a:graphic>
          </wp:inline>
        </w:drawing>
      </w:r>
    </w:p>
    <w:p w:rsidR="00EE4DE5" w:rsidRDefault="001629CF">
      <w:pPr>
        <w:spacing w:line="192" w:lineRule="auto"/>
        <w:ind w:firstLine="480"/>
        <w:jc w:val="center"/>
        <w:rPr>
          <w:rFonts w:ascii="仿宋_GB2312" w:eastAsia="仿宋_GB2312" w:hAnsi="仿宋_GB2312" w:cs="仿宋_GB2312"/>
          <w:sz w:val="32"/>
          <w:szCs w:val="32"/>
        </w:rPr>
      </w:pPr>
      <w:r>
        <w:rPr>
          <w:noProof/>
        </w:rPr>
        <w:drawing>
          <wp:inline distT="0" distB="0" distL="114300" distR="114300">
            <wp:extent cx="5272405" cy="1875790"/>
            <wp:effectExtent l="0" t="0" r="4445"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272405" cy="1875790"/>
                    </a:xfrm>
                    <a:prstGeom prst="rect">
                      <a:avLst/>
                    </a:prstGeom>
                    <a:noFill/>
                    <a:ln>
                      <a:noFill/>
                    </a:ln>
                  </pic:spPr>
                </pic:pic>
              </a:graphicData>
            </a:graphic>
          </wp:inline>
        </w:drawing>
      </w:r>
    </w:p>
    <w:p w:rsidR="00EE4DE5" w:rsidRDefault="001629CF">
      <w:pPr>
        <w:spacing w:line="192"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培训班有效期截止到2022年4月30日。</w:t>
      </w:r>
    </w:p>
    <w:p w:rsidR="00EE4DE5" w:rsidRDefault="00EE4DE5">
      <w:pPr>
        <w:spacing w:line="192" w:lineRule="auto"/>
        <w:ind w:firstLineChars="200" w:firstLine="643"/>
        <w:rPr>
          <w:rFonts w:ascii="仿宋_GB2312" w:eastAsia="仿宋_GB2312" w:hAnsi="仿宋_GB2312" w:cs="仿宋_GB2312"/>
          <w:b/>
          <w:sz w:val="32"/>
          <w:szCs w:val="32"/>
        </w:rPr>
      </w:pPr>
    </w:p>
    <w:p w:rsidR="00EE4DE5" w:rsidRDefault="00EE4DE5">
      <w:pPr>
        <w:spacing w:line="192" w:lineRule="auto"/>
        <w:ind w:firstLineChars="200" w:firstLine="643"/>
        <w:rPr>
          <w:rFonts w:ascii="仿宋_GB2312" w:eastAsia="仿宋_GB2312" w:hAnsi="仿宋_GB2312" w:cs="仿宋_GB2312"/>
          <w:b/>
          <w:sz w:val="32"/>
          <w:szCs w:val="32"/>
        </w:rPr>
      </w:pPr>
    </w:p>
    <w:p w:rsidR="00EE4DE5" w:rsidRDefault="00EE4DE5">
      <w:pPr>
        <w:spacing w:line="192" w:lineRule="auto"/>
        <w:ind w:firstLineChars="200" w:firstLine="643"/>
        <w:rPr>
          <w:rFonts w:ascii="仿宋_GB2312" w:eastAsia="仿宋_GB2312" w:hAnsi="仿宋_GB2312" w:cs="仿宋_GB2312"/>
          <w:b/>
          <w:sz w:val="32"/>
          <w:szCs w:val="32"/>
        </w:rPr>
      </w:pPr>
    </w:p>
    <w:p w:rsidR="00EE4DE5" w:rsidRDefault="00EE4DE5">
      <w:pPr>
        <w:spacing w:line="192" w:lineRule="auto"/>
        <w:ind w:firstLineChars="200" w:firstLine="643"/>
        <w:rPr>
          <w:rFonts w:ascii="仿宋_GB2312" w:eastAsia="仿宋_GB2312" w:hAnsi="仿宋_GB2312" w:cs="仿宋_GB2312"/>
          <w:b/>
          <w:sz w:val="32"/>
          <w:szCs w:val="32"/>
        </w:rPr>
      </w:pPr>
    </w:p>
    <w:p w:rsidR="00EE4DE5" w:rsidRDefault="00EE4DE5">
      <w:pPr>
        <w:spacing w:line="192" w:lineRule="auto"/>
        <w:rPr>
          <w:rFonts w:ascii="仿宋_GB2312" w:eastAsia="仿宋_GB2312" w:hAnsi="仿宋_GB2312" w:cs="仿宋_GB2312"/>
          <w:b/>
          <w:sz w:val="32"/>
          <w:szCs w:val="32"/>
        </w:rPr>
      </w:pPr>
    </w:p>
    <w:p w:rsidR="00EE4DE5" w:rsidRDefault="001629CF">
      <w:pPr>
        <w:spacing w:line="192" w:lineRule="auto"/>
        <w:ind w:firstLineChars="200" w:firstLine="643"/>
        <w:rPr>
          <w:rFonts w:ascii="黑体" w:eastAsia="黑体" w:hAnsi="黑体" w:cs="黑体"/>
          <w:b/>
          <w:sz w:val="32"/>
          <w:szCs w:val="32"/>
        </w:rPr>
      </w:pPr>
      <w:r>
        <w:rPr>
          <w:rFonts w:ascii="黑体" w:eastAsia="黑体" w:hAnsi="黑体" w:cs="黑体" w:hint="eastAsia"/>
          <w:b/>
          <w:sz w:val="32"/>
          <w:szCs w:val="32"/>
        </w:rPr>
        <w:lastRenderedPageBreak/>
        <w:t>二、注册及选课</w:t>
      </w:r>
    </w:p>
    <w:p w:rsidR="00EE4DE5" w:rsidRDefault="001629CF">
      <w:pPr>
        <w:spacing w:line="192"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第一步：注册</w:t>
      </w:r>
    </w:p>
    <w:p w:rsidR="00EE4DE5" w:rsidRDefault="001629CF">
      <w:pPr>
        <w:spacing w:line="192" w:lineRule="auto"/>
        <w:ind w:leftChars="200" w:left="42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74310" cy="3162935"/>
            <wp:effectExtent l="0" t="0" r="2540" b="18415"/>
            <wp:docPr id="4" name="图片 2" descr="C:\Users\wen\AppData\Local\Temp\15755107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wen\AppData\Local\Temp\1575510768(1).png"/>
                    <pic:cNvPicPr>
                      <a:picLocks noChangeAspect="1" noChangeArrowheads="1"/>
                    </pic:cNvPicPr>
                  </pic:nvPicPr>
                  <pic:blipFill>
                    <a:blip r:embed="rId10" cstate="print"/>
                    <a:srcRect/>
                    <a:stretch>
                      <a:fillRect/>
                    </a:stretch>
                  </pic:blipFill>
                  <pic:spPr>
                    <a:xfrm>
                      <a:off x="0" y="0"/>
                      <a:ext cx="5274310" cy="3162935"/>
                    </a:xfrm>
                    <a:prstGeom prst="rect">
                      <a:avLst/>
                    </a:prstGeom>
                    <a:solidFill>
                      <a:schemeClr val="accent2"/>
                    </a:solidFill>
                    <a:ln w="9525">
                      <a:noFill/>
                      <a:miter lim="800000"/>
                      <a:headEnd/>
                      <a:tailEnd/>
                    </a:ln>
                  </pic:spPr>
                </pic:pic>
              </a:graphicData>
            </a:graphic>
          </wp:inline>
        </w:drawing>
      </w:r>
    </w:p>
    <w:p w:rsidR="00EE4DE5" w:rsidRDefault="00EE4DE5">
      <w:pPr>
        <w:spacing w:line="192" w:lineRule="auto"/>
        <w:ind w:leftChars="200" w:left="420"/>
        <w:rPr>
          <w:rFonts w:ascii="仿宋_GB2312" w:eastAsia="仿宋_GB2312" w:hAnsi="仿宋_GB2312" w:cs="仿宋_GB2312"/>
          <w:sz w:val="32"/>
          <w:szCs w:val="32"/>
        </w:rPr>
      </w:pPr>
    </w:p>
    <w:p w:rsidR="00EE4DE5" w:rsidRDefault="001629CF">
      <w:pPr>
        <w:spacing w:line="192"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第二步：进入“我的课程”填写选课卡及密码</w:t>
      </w:r>
    </w:p>
    <w:p w:rsidR="00EE4DE5" w:rsidRDefault="00EE4DE5">
      <w:pPr>
        <w:spacing w:line="192" w:lineRule="auto"/>
        <w:ind w:leftChars="200" w:left="420"/>
        <w:rPr>
          <w:rFonts w:ascii="仿宋_GB2312" w:eastAsia="仿宋_GB2312" w:hAnsi="仿宋_GB2312" w:cs="仿宋_GB2312"/>
          <w:sz w:val="32"/>
          <w:szCs w:val="32"/>
        </w:rPr>
      </w:pPr>
    </w:p>
    <w:p w:rsidR="00EE4DE5" w:rsidRDefault="001629CF">
      <w:pPr>
        <w:spacing w:line="192" w:lineRule="auto"/>
        <w:ind w:leftChars="200" w:left="42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4010025" cy="25812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4010025" cy="2581275"/>
                    </a:xfrm>
                    <a:prstGeom prst="rect">
                      <a:avLst/>
                    </a:prstGeom>
                    <a:noFill/>
                    <a:ln>
                      <a:noFill/>
                    </a:ln>
                  </pic:spPr>
                </pic:pic>
              </a:graphicData>
            </a:graphic>
          </wp:inline>
        </w:drawing>
      </w:r>
    </w:p>
    <w:p w:rsidR="00EE4DE5" w:rsidRDefault="00EE4DE5">
      <w:pPr>
        <w:tabs>
          <w:tab w:val="left" w:pos="360"/>
        </w:tabs>
        <w:spacing w:line="192" w:lineRule="auto"/>
        <w:ind w:firstLineChars="200" w:firstLine="643"/>
        <w:rPr>
          <w:rFonts w:ascii="仿宋_GB2312" w:eastAsia="仿宋_GB2312" w:hAnsi="仿宋_GB2312" w:cs="仿宋_GB2312"/>
          <w:b/>
          <w:bCs/>
          <w:sz w:val="32"/>
          <w:szCs w:val="32"/>
        </w:rPr>
      </w:pPr>
    </w:p>
    <w:p w:rsidR="00EE4DE5" w:rsidRDefault="00EE4DE5">
      <w:pPr>
        <w:tabs>
          <w:tab w:val="left" w:pos="360"/>
        </w:tabs>
        <w:spacing w:line="192" w:lineRule="auto"/>
        <w:ind w:firstLineChars="200" w:firstLine="643"/>
        <w:rPr>
          <w:rFonts w:ascii="仿宋_GB2312" w:eastAsia="仿宋_GB2312" w:hAnsi="仿宋_GB2312" w:cs="仿宋_GB2312"/>
          <w:b/>
          <w:bCs/>
          <w:sz w:val="32"/>
          <w:szCs w:val="32"/>
        </w:rPr>
      </w:pPr>
    </w:p>
    <w:p w:rsidR="00EE4DE5" w:rsidRDefault="001629CF">
      <w:pPr>
        <w:tabs>
          <w:tab w:val="left" w:pos="360"/>
        </w:tabs>
        <w:spacing w:line="192"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第三步：选课及学习</w:t>
      </w:r>
    </w:p>
    <w:p w:rsidR="00EE4DE5" w:rsidRDefault="001629CF">
      <w:pPr>
        <w:spacing w:line="192" w:lineRule="auto"/>
        <w:ind w:firstLineChars="100" w:firstLine="32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4839970" cy="1464310"/>
            <wp:effectExtent l="0" t="0" r="0" b="254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noChangeArrowheads="1"/>
                    </pic:cNvPicPr>
                  </pic:nvPicPr>
                  <pic:blipFill>
                    <a:blip r:embed="rId12" cstate="print"/>
                    <a:srcRect/>
                    <a:stretch>
                      <a:fillRect/>
                    </a:stretch>
                  </pic:blipFill>
                  <pic:spPr>
                    <a:xfrm>
                      <a:off x="0" y="0"/>
                      <a:ext cx="4856962" cy="1469875"/>
                    </a:xfrm>
                    <a:prstGeom prst="rect">
                      <a:avLst/>
                    </a:prstGeom>
                    <a:noFill/>
                    <a:ln w="9525">
                      <a:noFill/>
                      <a:miter lim="800000"/>
                      <a:headEnd/>
                      <a:tailEnd/>
                    </a:ln>
                  </pic:spPr>
                </pic:pic>
              </a:graphicData>
            </a:graphic>
          </wp:inline>
        </w:drawing>
      </w:r>
    </w:p>
    <w:p w:rsidR="00EE4DE5" w:rsidRDefault="001629CF">
      <w:pPr>
        <w:spacing w:line="192" w:lineRule="auto"/>
        <w:ind w:firstLineChars="200" w:firstLine="420"/>
        <w:jc w:val="center"/>
        <w:rPr>
          <w:rFonts w:ascii="仿宋_GB2312" w:eastAsia="仿宋_GB2312" w:hAnsi="仿宋_GB2312" w:cs="仿宋_GB2312"/>
          <w:b/>
          <w:sz w:val="32"/>
          <w:szCs w:val="32"/>
        </w:rPr>
      </w:pPr>
      <w:r>
        <w:rPr>
          <w:noProof/>
        </w:rPr>
        <w:drawing>
          <wp:inline distT="0" distB="0" distL="114300" distR="114300">
            <wp:extent cx="5269230" cy="6536055"/>
            <wp:effectExtent l="0" t="0" r="762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3"/>
                    <a:stretch>
                      <a:fillRect/>
                    </a:stretch>
                  </pic:blipFill>
                  <pic:spPr>
                    <a:xfrm>
                      <a:off x="0" y="0"/>
                      <a:ext cx="5272530" cy="6540361"/>
                    </a:xfrm>
                    <a:prstGeom prst="rect">
                      <a:avLst/>
                    </a:prstGeom>
                    <a:noFill/>
                    <a:ln>
                      <a:noFill/>
                    </a:ln>
                  </pic:spPr>
                </pic:pic>
              </a:graphicData>
            </a:graphic>
          </wp:inline>
        </w:drawing>
      </w:r>
    </w:p>
    <w:p w:rsidR="00EE4DE5" w:rsidRDefault="00EE4DE5">
      <w:pPr>
        <w:spacing w:line="192" w:lineRule="auto"/>
        <w:ind w:firstLineChars="200" w:firstLine="643"/>
        <w:rPr>
          <w:rFonts w:ascii="黑体" w:eastAsia="黑体" w:hAnsi="黑体" w:cs="黑体"/>
          <w:b/>
          <w:sz w:val="32"/>
          <w:szCs w:val="32"/>
        </w:rPr>
      </w:pPr>
    </w:p>
    <w:p w:rsidR="00EE4DE5" w:rsidRDefault="001629CF">
      <w:pPr>
        <w:spacing w:line="540" w:lineRule="exact"/>
        <w:ind w:firstLineChars="200" w:firstLine="643"/>
        <w:rPr>
          <w:rFonts w:ascii="黑体" w:eastAsia="黑体" w:hAnsi="黑体" w:cs="黑体"/>
          <w:b/>
          <w:sz w:val="32"/>
          <w:szCs w:val="32"/>
        </w:rPr>
      </w:pPr>
      <w:r>
        <w:rPr>
          <w:rFonts w:ascii="黑体" w:eastAsia="黑体" w:hAnsi="黑体" w:cs="黑体" w:hint="eastAsia"/>
          <w:b/>
          <w:sz w:val="32"/>
          <w:szCs w:val="32"/>
        </w:rPr>
        <w:lastRenderedPageBreak/>
        <w:t>三、获取证书</w:t>
      </w:r>
    </w:p>
    <w:p w:rsidR="00EE4DE5" w:rsidRDefault="001629C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培训班结束后会生成由中国知识产权培训中心颁发的电子证书 ，如果需要纸质证书，也可在线申请。</w:t>
      </w:r>
    </w:p>
    <w:p w:rsidR="00EE4DE5" w:rsidRDefault="001629CF">
      <w:pPr>
        <w:spacing w:line="192" w:lineRule="auto"/>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3468370" cy="4295775"/>
            <wp:effectExtent l="0" t="0" r="17780" b="9525"/>
            <wp:docPr id="3" name="图片 2" descr="cert_h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ert_h_big.jpg"/>
                    <pic:cNvPicPr>
                      <a:picLocks noChangeAspect="1"/>
                    </pic:cNvPicPr>
                  </pic:nvPicPr>
                  <pic:blipFill>
                    <a:blip r:embed="rId14" cstate="print"/>
                    <a:stretch>
                      <a:fillRect/>
                    </a:stretch>
                  </pic:blipFill>
                  <pic:spPr>
                    <a:xfrm>
                      <a:off x="0" y="0"/>
                      <a:ext cx="3468624" cy="4295775"/>
                    </a:xfrm>
                    <a:prstGeom prst="rect">
                      <a:avLst/>
                    </a:prstGeom>
                  </pic:spPr>
                </pic:pic>
              </a:graphicData>
            </a:graphic>
          </wp:inline>
        </w:drawing>
      </w:r>
    </w:p>
    <w:p w:rsidR="00EE4DE5" w:rsidRDefault="001629CF">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获得证书的方式： </w:t>
      </w:r>
    </w:p>
    <w:p w:rsidR="00EE4DE5" w:rsidRDefault="001629CF">
      <w:pPr>
        <w:widowControl/>
        <w:shd w:val="clear" w:color="auto" w:fill="FAFAFA"/>
        <w:spacing w:line="52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考核成绩60分以上（含60分）的课程学时和课程信息可以纳入结业证书。本证书只提供纸质证书，需要学员在线申请。</w:t>
      </w:r>
    </w:p>
    <w:p w:rsidR="00EE4DE5" w:rsidRDefault="001629CF">
      <w:pPr>
        <w:widowControl/>
        <w:shd w:val="clear" w:color="auto" w:fill="FAFAFA"/>
        <w:spacing w:line="520" w:lineRule="exact"/>
        <w:ind w:firstLineChars="200" w:firstLine="640"/>
        <w:jc w:val="left"/>
        <w:outlineLvl w:val="3"/>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如何获得：</w:t>
      </w:r>
    </w:p>
    <w:p w:rsidR="00EE4DE5" w:rsidRDefault="001629C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方式1：系统自动更新。每个培训班只生成一个结业证书，培训班开始后3天，平台自动生成结业证书，确定唯一证书编号；以后每3天更新一次证书内容；培训班结束时，更新一次证书内容 ；培训班结束3天时，最后一次更新证书内容。方式2：手动更新。如果证书已经生成，学员可以手</w:t>
      </w:r>
      <w:r>
        <w:rPr>
          <w:rFonts w:ascii="仿宋_GB2312" w:eastAsia="仿宋_GB2312" w:hAnsi="仿宋_GB2312" w:cs="仿宋_GB2312" w:hint="eastAsia"/>
          <w:kern w:val="0"/>
          <w:sz w:val="32"/>
          <w:szCs w:val="32"/>
        </w:rPr>
        <w:lastRenderedPageBreak/>
        <w:t>动更新证书信息；管理员也可以根据实际需要实时为学员生成和更新证书。</w:t>
      </w:r>
    </w:p>
    <w:p w:rsidR="00EE4DE5" w:rsidRDefault="00EE4DE5">
      <w:pPr>
        <w:spacing w:line="520" w:lineRule="exact"/>
        <w:ind w:firstLineChars="500" w:firstLine="1050"/>
      </w:pPr>
    </w:p>
    <w:sectPr w:rsidR="00EE4DE5">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20" w:rsidRDefault="00922F20">
      <w:r>
        <w:separator/>
      </w:r>
    </w:p>
  </w:endnote>
  <w:endnote w:type="continuationSeparator" w:id="0">
    <w:p w:rsidR="00922F20" w:rsidRDefault="0092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DE5" w:rsidRDefault="00EE4D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20" w:rsidRDefault="00922F20">
      <w:r>
        <w:separator/>
      </w:r>
    </w:p>
  </w:footnote>
  <w:footnote w:type="continuationSeparator" w:id="0">
    <w:p w:rsidR="00922F20" w:rsidRDefault="0092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8416E"/>
    <w:rsid w:val="00015A65"/>
    <w:rsid w:val="00063145"/>
    <w:rsid w:val="000A6A6B"/>
    <w:rsid w:val="000D4550"/>
    <w:rsid w:val="000E0E72"/>
    <w:rsid w:val="000F2524"/>
    <w:rsid w:val="00101559"/>
    <w:rsid w:val="0010237C"/>
    <w:rsid w:val="00144DBC"/>
    <w:rsid w:val="00150F5F"/>
    <w:rsid w:val="001629CF"/>
    <w:rsid w:val="0016798A"/>
    <w:rsid w:val="002029FF"/>
    <w:rsid w:val="00291E61"/>
    <w:rsid w:val="002A1CF5"/>
    <w:rsid w:val="002C587E"/>
    <w:rsid w:val="002D3EFB"/>
    <w:rsid w:val="00326027"/>
    <w:rsid w:val="00347A44"/>
    <w:rsid w:val="00376E73"/>
    <w:rsid w:val="00380890"/>
    <w:rsid w:val="0039523C"/>
    <w:rsid w:val="003973D6"/>
    <w:rsid w:val="003B1DED"/>
    <w:rsid w:val="003E73C1"/>
    <w:rsid w:val="00485F03"/>
    <w:rsid w:val="004932CC"/>
    <w:rsid w:val="004C11DE"/>
    <w:rsid w:val="004C7B44"/>
    <w:rsid w:val="00511587"/>
    <w:rsid w:val="005433A7"/>
    <w:rsid w:val="005455B6"/>
    <w:rsid w:val="00555AAF"/>
    <w:rsid w:val="00594BFC"/>
    <w:rsid w:val="00643874"/>
    <w:rsid w:val="006774B6"/>
    <w:rsid w:val="006B5BE3"/>
    <w:rsid w:val="006D0956"/>
    <w:rsid w:val="006D7E1E"/>
    <w:rsid w:val="006E15AE"/>
    <w:rsid w:val="00740714"/>
    <w:rsid w:val="00744062"/>
    <w:rsid w:val="007724A1"/>
    <w:rsid w:val="007732F8"/>
    <w:rsid w:val="00787E8B"/>
    <w:rsid w:val="007A6C61"/>
    <w:rsid w:val="007B1AB9"/>
    <w:rsid w:val="0080470D"/>
    <w:rsid w:val="00820483"/>
    <w:rsid w:val="00827951"/>
    <w:rsid w:val="00836212"/>
    <w:rsid w:val="008C4A48"/>
    <w:rsid w:val="008C4B59"/>
    <w:rsid w:val="008D2FFA"/>
    <w:rsid w:val="008D49CD"/>
    <w:rsid w:val="008D4C1C"/>
    <w:rsid w:val="00922F20"/>
    <w:rsid w:val="0096305E"/>
    <w:rsid w:val="00963DE4"/>
    <w:rsid w:val="00976FA4"/>
    <w:rsid w:val="00981ED0"/>
    <w:rsid w:val="009A1391"/>
    <w:rsid w:val="009E5442"/>
    <w:rsid w:val="00A00099"/>
    <w:rsid w:val="00A04FE7"/>
    <w:rsid w:val="00A17FFE"/>
    <w:rsid w:val="00A91ACC"/>
    <w:rsid w:val="00A930D5"/>
    <w:rsid w:val="00AD3ABE"/>
    <w:rsid w:val="00AF6923"/>
    <w:rsid w:val="00B42E02"/>
    <w:rsid w:val="00BE1B66"/>
    <w:rsid w:val="00C914CD"/>
    <w:rsid w:val="00CB4FC9"/>
    <w:rsid w:val="00CD49D6"/>
    <w:rsid w:val="00CE00B9"/>
    <w:rsid w:val="00D00E01"/>
    <w:rsid w:val="00D407A7"/>
    <w:rsid w:val="00D923B3"/>
    <w:rsid w:val="00DA2262"/>
    <w:rsid w:val="00DF45CD"/>
    <w:rsid w:val="00E03615"/>
    <w:rsid w:val="00EA393D"/>
    <w:rsid w:val="00EC475B"/>
    <w:rsid w:val="00EC7BCC"/>
    <w:rsid w:val="00EE4DE5"/>
    <w:rsid w:val="00EF5692"/>
    <w:rsid w:val="00F0415B"/>
    <w:rsid w:val="00F548E3"/>
    <w:rsid w:val="00F70C5F"/>
    <w:rsid w:val="00F85590"/>
    <w:rsid w:val="03744951"/>
    <w:rsid w:val="08604F7A"/>
    <w:rsid w:val="17AF7BFE"/>
    <w:rsid w:val="1A4A00BC"/>
    <w:rsid w:val="20CB694C"/>
    <w:rsid w:val="225C3E59"/>
    <w:rsid w:val="22925FBA"/>
    <w:rsid w:val="23B24C8B"/>
    <w:rsid w:val="29947584"/>
    <w:rsid w:val="2F511033"/>
    <w:rsid w:val="319153B9"/>
    <w:rsid w:val="34C510F7"/>
    <w:rsid w:val="3A8A5FEA"/>
    <w:rsid w:val="3BC620CF"/>
    <w:rsid w:val="455E6554"/>
    <w:rsid w:val="471A23F5"/>
    <w:rsid w:val="48160F0B"/>
    <w:rsid w:val="4BDF11DC"/>
    <w:rsid w:val="4F9132AD"/>
    <w:rsid w:val="50323118"/>
    <w:rsid w:val="55F23BD0"/>
    <w:rsid w:val="5D352EBF"/>
    <w:rsid w:val="61A8416E"/>
    <w:rsid w:val="622A3389"/>
    <w:rsid w:val="68520577"/>
    <w:rsid w:val="6A9A1830"/>
    <w:rsid w:val="6E2D0090"/>
    <w:rsid w:val="6E94481B"/>
    <w:rsid w:val="7321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ED2D6C-F754-4B38-A387-B58E8B40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lock Text"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pPr>
      <w:spacing w:after="120"/>
      <w:ind w:leftChars="700" w:left="1440" w:rightChars="700" w:right="1440"/>
    </w:p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563C1" w:themeColor="hyperlink"/>
      <w:u w:val="single"/>
    </w:rPr>
  </w:style>
  <w:style w:type="character" w:customStyle="1" w:styleId="Char2">
    <w:name w:val="页眉 Char"/>
    <w:basedOn w:val="a0"/>
    <w:link w:val="a7"/>
    <w:qFormat/>
    <w:rPr>
      <w:kern w:val="2"/>
      <w:sz w:val="18"/>
      <w:szCs w:val="18"/>
    </w:rPr>
  </w:style>
  <w:style w:type="character" w:customStyle="1" w:styleId="Char1">
    <w:name w:val="页脚 Char"/>
    <w:basedOn w:val="a0"/>
    <w:link w:val="a6"/>
    <w:qFormat/>
    <w:rPr>
      <w:kern w:val="2"/>
      <w:sz w:val="18"/>
      <w:szCs w:val="18"/>
    </w:rPr>
  </w:style>
  <w:style w:type="character" w:customStyle="1" w:styleId="Char">
    <w:name w:val="日期 Char"/>
    <w:basedOn w:val="a0"/>
    <w:link w:val="a4"/>
    <w:qFormat/>
    <w:rPr>
      <w:kern w:val="2"/>
      <w:sz w:val="21"/>
      <w:szCs w:val="24"/>
    </w:rPr>
  </w:style>
  <w:style w:type="paragraph" w:styleId="aa">
    <w:name w:val="List Paragraph"/>
    <w:basedOn w:val="a"/>
    <w:uiPriority w:val="99"/>
    <w:qFormat/>
    <w:pPr>
      <w:ind w:firstLineChars="200" w:firstLine="420"/>
    </w:pPr>
  </w:style>
  <w:style w:type="character" w:customStyle="1" w:styleId="2Char">
    <w:name w:val="标题 2 Char"/>
    <w:basedOn w:val="a0"/>
    <w:link w:val="2"/>
    <w:semiHidden/>
    <w:qFormat/>
    <w:rPr>
      <w:rFonts w:ascii="宋体" w:eastAsia="宋体" w:hAnsi="宋体" w:cs="Times New Roman"/>
      <w:b/>
      <w:bCs/>
      <w:sz w:val="36"/>
      <w:szCs w:val="36"/>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handong.ciptc.org.cn/public/index"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2022-05-06T01:51:00Z</cp:lastPrinted>
  <dcterms:created xsi:type="dcterms:W3CDTF">2022-04-01T01:09:00Z</dcterms:created>
  <dcterms:modified xsi:type="dcterms:W3CDTF">2022-05-06T08:35:00Z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6163854BAE9643E4AD859E038BF3776D</vt:lpwstr>
  </property>
</Properties>
</file>