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方正小标宋简体"/>
          <w:bCs/>
          <w:spacing w:val="0"/>
          <w:szCs w:val="32"/>
        </w:rPr>
      </w:pPr>
      <w:r>
        <w:rPr>
          <w:rFonts w:hint="eastAsia" w:ascii="黑体" w:hAnsi="黑体" w:eastAsia="黑体" w:cs="方正小标宋简体"/>
          <w:bCs/>
          <w:spacing w:val="0"/>
          <w:szCs w:val="32"/>
        </w:rPr>
        <w:t>附件2</w:t>
      </w:r>
    </w:p>
    <w:p>
      <w:pPr>
        <w:spacing w:before="423" w:beforeLines="100" w:after="211" w:afterLines="50" w:line="500" w:lineRule="exact"/>
        <w:jc w:val="center"/>
        <w:rPr>
          <w:rFonts w:cs="方正小标宋简体" w:asciiTheme="majorEastAsia" w:hAnsiTheme="majorEastAsia" w:eastAsiaTheme="majorEastAsia"/>
          <w:b/>
          <w:spacing w:val="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spacing w:val="0"/>
          <w:sz w:val="44"/>
          <w:szCs w:val="44"/>
        </w:rPr>
        <w:t>工业企业工业互联网赋能揭榜任务征集表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255"/>
        <w:gridCol w:w="1326"/>
        <w:gridCol w:w="486"/>
        <w:gridCol w:w="1952"/>
        <w:gridCol w:w="209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54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spacing w:line="320" w:lineRule="exac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申报企业：</w:t>
            </w:r>
            <w:r>
              <w:rPr>
                <w:rFonts w:ascii="仿宋_GB2312" w:hAnsi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 xml:space="preserve">（盖章） </w:t>
            </w:r>
            <w:r>
              <w:rPr>
                <w:rFonts w:ascii="仿宋_GB2312" w:hAnsi="仿宋_GB2312" w:cs="仿宋_GB2312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454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>
            <w:pPr>
              <w:spacing w:line="320" w:lineRule="exact"/>
              <w:jc w:val="righ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填报日期：</w:t>
            </w:r>
            <w:r>
              <w:rPr>
                <w:rFonts w:ascii="仿宋_GB2312" w:hAnsi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  <w:szCs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94" w:type="dxa"/>
            <w:gridSpan w:val="7"/>
            <w:vAlign w:val="center"/>
          </w:tcPr>
          <w:p>
            <w:pPr>
              <w:spacing w:line="320" w:lineRule="exact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一、需工业互联网赋能的工业企业基本信息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67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单位名称（全称）</w:t>
            </w:r>
          </w:p>
        </w:tc>
        <w:tc>
          <w:tcPr>
            <w:tcW w:w="7117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67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注册资本</w:t>
            </w:r>
          </w:p>
        </w:tc>
        <w:tc>
          <w:tcPr>
            <w:tcW w:w="2098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67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7117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</w:rPr>
              <w:t>/县</w:t>
            </w:r>
            <w:r>
              <w:rPr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67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7117" w:type="dxa"/>
            <w:gridSpan w:val="5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事业单位 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社会团体  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国有企业</w:t>
            </w:r>
          </w:p>
          <w:p>
            <w:pPr>
              <w:spacing w:line="32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外资企业 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其他：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67" w:hRule="atLeast"/>
          <w:jc w:val="center"/>
        </w:trPr>
        <w:tc>
          <w:tcPr>
            <w:tcW w:w="196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联系人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（可对外公布）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电话</w:t>
            </w:r>
          </w:p>
        </w:tc>
        <w:tc>
          <w:tcPr>
            <w:tcW w:w="2098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67" w:hRule="atLeast"/>
          <w:jc w:val="center"/>
        </w:trPr>
        <w:tc>
          <w:tcPr>
            <w:tcW w:w="19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职务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手机</w:t>
            </w:r>
          </w:p>
        </w:tc>
        <w:tc>
          <w:tcPr>
            <w:tcW w:w="2098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67" w:hRule="atLeast"/>
          <w:jc w:val="center"/>
        </w:trPr>
        <w:tc>
          <w:tcPr>
            <w:tcW w:w="19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传真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邮箱</w:t>
            </w:r>
          </w:p>
        </w:tc>
        <w:tc>
          <w:tcPr>
            <w:tcW w:w="2098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1984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单位简介</w:t>
            </w:r>
          </w:p>
        </w:tc>
        <w:tc>
          <w:tcPr>
            <w:tcW w:w="7117" w:type="dxa"/>
            <w:gridSpan w:val="5"/>
          </w:tcPr>
          <w:p>
            <w:pPr>
              <w:widowControl/>
              <w:spacing w:line="320" w:lineRule="exac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企业主营业务、行业特点、工业互联网改造升级诉求及目标等（限500字）：</w:t>
            </w: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195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所属行业</w:t>
            </w:r>
          </w:p>
        </w:tc>
        <w:tc>
          <w:tcPr>
            <w:tcW w:w="7117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·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采矿业</w:t>
            </w:r>
          </w:p>
          <w:p>
            <w:pPr>
              <w:spacing w:line="36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煤炭  □石油天然气  □黑色金属矿  □有色金属矿  □其他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·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原材料工业</w:t>
            </w:r>
          </w:p>
          <w:p>
            <w:pPr>
              <w:spacing w:line="360" w:lineRule="exact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□黑色金属  □有色金属  □石化化工 □建材  □其他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·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消费品工业</w:t>
            </w:r>
          </w:p>
          <w:p>
            <w:pPr>
              <w:spacing w:line="360" w:lineRule="exact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□轻工 □家电  □纺织  □食品 □医药  □烟草  □其他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·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装备制造业</w:t>
            </w:r>
          </w:p>
          <w:p>
            <w:pPr>
              <w:spacing w:line="36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□机械 □汽车 □船舶 □轨道交通  □航空航天   □其他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·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电子信息制造业</w:t>
            </w:r>
          </w:p>
          <w:p>
            <w:pPr>
              <w:spacing w:line="36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□通信设备 □电子元件及电子专用材料 □电子器件 □计算机</w:t>
            </w:r>
            <w:r>
              <w:rPr>
                <w:rFonts w:ascii="仿宋_GB2312" w:hAnsi="仿宋_GB2312" w:cs="仿宋_GB2312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□其他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·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电力、热力和燃气</w:t>
            </w:r>
          </w:p>
          <w:p>
            <w:pPr>
              <w:spacing w:line="36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□电力 □热力 □燃气 □其他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exac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·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其他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52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企业痛点</w:t>
            </w:r>
          </w:p>
        </w:tc>
        <w:tc>
          <w:tcPr>
            <w:tcW w:w="7117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·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研发设计痛点：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 xml:space="preserve">□研发环节外包 </w:t>
            </w:r>
            <w:r>
              <w:rPr>
                <w:rFonts w:ascii="仿宋_GB2312" w:hAnsi="仿宋_GB2312" w:cs="仿宋_GB2312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 xml:space="preserve">□研发设计协同水平低 </w:t>
            </w:r>
          </w:p>
          <w:p>
            <w:pPr>
              <w:spacing w:line="440" w:lineRule="exact"/>
              <w:ind w:firstLine="198" w:firstLineChars="100"/>
              <w:rPr>
                <w:rFonts w:ascii="仿宋_GB2312" w:hAnsi="仿宋_GB2312" w:cs="仿宋_GB2312"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□其他:</w:t>
            </w:r>
            <w:r>
              <w:rPr>
                <w:rFonts w:ascii="仿宋_GB2312" w:hAnsi="仿宋_GB2312" w:cs="仿宋_GB2312"/>
                <w:bCs/>
                <w:sz w:val="21"/>
                <w:szCs w:val="21"/>
                <w:u w:val="single"/>
              </w:rPr>
              <w:t xml:space="preserve">          </w:t>
            </w:r>
          </w:p>
          <w:p>
            <w:pPr>
              <w:spacing w:line="440" w:lineRule="exact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·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生产制造痛点：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 xml:space="preserve">□生产能力不足 </w:t>
            </w:r>
            <w:r>
              <w:rPr>
                <w:rFonts w:ascii="仿宋_GB2312" w:hAnsi="仿宋_GB2312" w:cs="仿宋_GB2312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 xml:space="preserve">□排产复杂度高 </w:t>
            </w:r>
            <w:r>
              <w:rPr>
                <w:rFonts w:ascii="仿宋_GB2312" w:hAnsi="仿宋_GB2312" w:cs="仿宋_GB2312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 xml:space="preserve">□资源利用率低 </w:t>
            </w:r>
          </w:p>
          <w:p>
            <w:pPr>
              <w:spacing w:line="440" w:lineRule="exact"/>
              <w:ind w:firstLine="198" w:firstLineChars="100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 xml:space="preserve">□品控能力弱 </w:t>
            </w:r>
            <w:r>
              <w:rPr>
                <w:rFonts w:ascii="仿宋_GB2312" w:hAnsi="仿宋_GB2312" w:cs="仿宋_GB2312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□其他:</w:t>
            </w:r>
            <w:r>
              <w:rPr>
                <w:rFonts w:ascii="仿宋_GB2312" w:hAnsi="仿宋_GB2312" w:cs="仿宋_GB2312"/>
                <w:bCs/>
                <w:sz w:val="21"/>
                <w:szCs w:val="21"/>
                <w:u w:val="single"/>
              </w:rPr>
              <w:t xml:space="preserve">          </w:t>
            </w:r>
          </w:p>
          <w:p>
            <w:pPr>
              <w:spacing w:line="44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·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运营管理痛点：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 xml:space="preserve">□各部门协调难 </w:t>
            </w:r>
            <w:r>
              <w:rPr>
                <w:rFonts w:ascii="仿宋_GB2312" w:hAnsi="仿宋_GB2312" w:cs="仿宋_GB2312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□管理层级多  □库存压力大</w:t>
            </w:r>
          </w:p>
          <w:p>
            <w:pPr>
              <w:spacing w:line="440" w:lineRule="exact"/>
              <w:ind w:firstLine="198" w:firstLineChars="100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 xml:space="preserve">□设备运维成本高  □安全生产压力大  □节能减排压力大 </w:t>
            </w:r>
          </w:p>
          <w:p>
            <w:pPr>
              <w:spacing w:line="440" w:lineRule="exact"/>
              <w:ind w:firstLine="198" w:firstLineChars="100"/>
              <w:rPr>
                <w:rFonts w:ascii="仿宋_GB2312" w:hAnsi="仿宋_GB2312" w:cs="仿宋_GB2312"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□其他:</w:t>
            </w:r>
            <w:r>
              <w:rPr>
                <w:rFonts w:ascii="仿宋_GB2312" w:hAnsi="仿宋_GB2312" w:cs="仿宋_GB2312"/>
                <w:bCs/>
                <w:sz w:val="21"/>
                <w:szCs w:val="21"/>
                <w:u w:val="single"/>
              </w:rPr>
              <w:t xml:space="preserve">          </w:t>
            </w:r>
          </w:p>
          <w:p>
            <w:pPr>
              <w:spacing w:line="44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·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市场风险痛点：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 xml:space="preserve">□产业链协同难 </w:t>
            </w:r>
            <w:r>
              <w:rPr>
                <w:rFonts w:ascii="仿宋_GB2312" w:hAnsi="仿宋_GB2312" w:cs="仿宋_GB2312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□需求多样/多变  □产品市场饱和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firstLine="198" w:firstLineChars="100"/>
              <w:rPr>
                <w:rFonts w:ascii="仿宋_GB2312" w:hAnsi="仿宋_GB2312" w:cs="仿宋_GB2312"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□融资难</w:t>
            </w:r>
            <w:r>
              <w:rPr>
                <w:rFonts w:ascii="仿宋_GB2312" w:hAnsi="仿宋_GB2312" w:cs="仿宋_GB2312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□其他:</w:t>
            </w:r>
            <w:r>
              <w:rPr>
                <w:rFonts w:ascii="仿宋_GB2312" w:hAnsi="仿宋_GB2312" w:cs="仿宋_GB2312"/>
                <w:bCs/>
                <w:sz w:val="21"/>
                <w:szCs w:val="21"/>
                <w:u w:val="single"/>
              </w:rPr>
              <w:t xml:space="preserve">          </w:t>
            </w:r>
          </w:p>
          <w:p>
            <w:pPr>
              <w:spacing w:line="44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·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其他:</w:t>
            </w: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94" w:type="dxa"/>
            <w:gridSpan w:val="7"/>
            <w:vAlign w:val="center"/>
          </w:tcPr>
          <w:p>
            <w:pPr>
              <w:spacing w:line="320" w:lineRule="exact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二、工业互联网改造升级需求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需改造升级的项目或产线名称</w:t>
            </w:r>
          </w:p>
        </w:tc>
        <w:tc>
          <w:tcPr>
            <w:tcW w:w="7128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所属方向</w:t>
            </w:r>
          </w:p>
        </w:tc>
        <w:tc>
          <w:tcPr>
            <w:tcW w:w="7128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□平台化设计</w:t>
            </w:r>
            <w:r>
              <w:rPr>
                <w:rFonts w:ascii="仿宋_GB2312" w:hAnsi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□数字化管理</w:t>
            </w:r>
            <w:r>
              <w:rPr>
                <w:rFonts w:ascii="仿宋_GB2312" w:hAnsi="仿宋_GB2312" w:cs="仿宋_GB2312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□智能化制造</w:t>
            </w:r>
          </w:p>
          <w:p>
            <w:pPr>
              <w:spacing w:line="32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□网络化协同</w:t>
            </w:r>
            <w:r>
              <w:rPr>
                <w:rFonts w:ascii="仿宋_GB2312" w:hAnsi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□个性化定制</w:t>
            </w:r>
            <w:r>
              <w:rPr>
                <w:rFonts w:ascii="仿宋_GB2312" w:hAnsi="仿宋_GB2312" w:cs="仿宋_GB2312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□服务化延伸</w:t>
            </w:r>
          </w:p>
          <w:p>
            <w:pPr>
              <w:spacing w:line="32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□其他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技术难点介绍</w:t>
            </w:r>
          </w:p>
        </w:tc>
        <w:tc>
          <w:tcPr>
            <w:tcW w:w="7128" w:type="dxa"/>
            <w:gridSpan w:val="6"/>
          </w:tcPr>
          <w:p>
            <w:pPr>
              <w:snapToGrid w:val="0"/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改造升级任务面临的关键技术难点，改造升级拟采取的技术路线，升级后实现的应用场景等（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限500字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）：</w:t>
            </w:r>
          </w:p>
          <w:p>
            <w:pPr>
              <w:spacing w:line="360" w:lineRule="exac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预期成果</w:t>
            </w:r>
          </w:p>
        </w:tc>
        <w:tc>
          <w:tcPr>
            <w:tcW w:w="7128" w:type="dxa"/>
            <w:gridSpan w:val="6"/>
            <w:vAlign w:val="top"/>
          </w:tcPr>
          <w:p>
            <w:pPr>
              <w:spacing w:line="320" w:lineRule="exact"/>
              <w:jc w:val="both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工业互联网改造升级效果、主要目标诉求（限3</w:t>
            </w:r>
            <w:r>
              <w:rPr>
                <w:rFonts w:ascii="仿宋_GB2312" w:hAnsi="仿宋_GB2312" w:cs="仿宋_GB2312"/>
                <w:bCs/>
                <w:sz w:val="24"/>
                <w:szCs w:val="24"/>
              </w:rPr>
              <w:t>00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字）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：</w:t>
            </w:r>
          </w:p>
          <w:p>
            <w:pPr>
              <w:spacing w:line="320" w:lineRule="exact"/>
              <w:jc w:val="both"/>
              <w:rPr>
                <w:rFonts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1285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现有基础情况</w:t>
            </w:r>
          </w:p>
        </w:tc>
        <w:tc>
          <w:tcPr>
            <w:tcW w:w="7117" w:type="dxa"/>
            <w:gridSpan w:val="5"/>
          </w:tcPr>
          <w:p>
            <w:pPr>
              <w:snapToGrid w:val="0"/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已经开展的工作、所处阶段、投入资金和人力、仪器设备、研发生产条件等（限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00字）：</w:t>
            </w:r>
          </w:p>
          <w:p>
            <w:pPr>
              <w:snapToGrid w:val="0"/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859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揭榜金额</w:t>
            </w:r>
          </w:p>
        </w:tc>
        <w:tc>
          <w:tcPr>
            <w:tcW w:w="7117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1434" w:hRule="atLeast"/>
          <w:jc w:val="center"/>
        </w:trPr>
        <w:tc>
          <w:tcPr>
            <w:tcW w:w="196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对揭榜方要求</w:t>
            </w:r>
          </w:p>
        </w:tc>
        <w:tc>
          <w:tcPr>
            <w:tcW w:w="7117" w:type="dxa"/>
            <w:gridSpan w:val="5"/>
            <w:vAlign w:val="top"/>
          </w:tcPr>
          <w:p>
            <w:pPr>
              <w:spacing w:line="320" w:lineRule="exact"/>
              <w:jc w:val="both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希望与哪类企业及科研单位开展合作，以及对专家及团队所属领域和水平的要求（限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200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字）：</w:t>
            </w:r>
          </w:p>
          <w:p>
            <w:pPr>
              <w:spacing w:line="320" w:lineRule="exact"/>
              <w:jc w:val="both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6E"/>
    <w:rsid w:val="0000012B"/>
    <w:rsid w:val="000004A8"/>
    <w:rsid w:val="0000313E"/>
    <w:rsid w:val="00003EC0"/>
    <w:rsid w:val="00005351"/>
    <w:rsid w:val="000109D3"/>
    <w:rsid w:val="00010A09"/>
    <w:rsid w:val="00011FB7"/>
    <w:rsid w:val="0001238E"/>
    <w:rsid w:val="000251BA"/>
    <w:rsid w:val="000303EF"/>
    <w:rsid w:val="00030CBE"/>
    <w:rsid w:val="00037E0F"/>
    <w:rsid w:val="00061BC4"/>
    <w:rsid w:val="00066A57"/>
    <w:rsid w:val="00067741"/>
    <w:rsid w:val="000820BE"/>
    <w:rsid w:val="00086710"/>
    <w:rsid w:val="000878EA"/>
    <w:rsid w:val="00090898"/>
    <w:rsid w:val="000A2439"/>
    <w:rsid w:val="000B2E2B"/>
    <w:rsid w:val="000B414B"/>
    <w:rsid w:val="000B41C4"/>
    <w:rsid w:val="000B7C82"/>
    <w:rsid w:val="000E478D"/>
    <w:rsid w:val="000F5B8C"/>
    <w:rsid w:val="000F71F2"/>
    <w:rsid w:val="00101A22"/>
    <w:rsid w:val="00105C3C"/>
    <w:rsid w:val="00110AD1"/>
    <w:rsid w:val="00113994"/>
    <w:rsid w:val="00121B17"/>
    <w:rsid w:val="00123042"/>
    <w:rsid w:val="001302BD"/>
    <w:rsid w:val="001309D0"/>
    <w:rsid w:val="00135D6B"/>
    <w:rsid w:val="00140797"/>
    <w:rsid w:val="00153B17"/>
    <w:rsid w:val="001672C6"/>
    <w:rsid w:val="00171E65"/>
    <w:rsid w:val="001722BF"/>
    <w:rsid w:val="00173361"/>
    <w:rsid w:val="00176296"/>
    <w:rsid w:val="00177E1C"/>
    <w:rsid w:val="00180EF6"/>
    <w:rsid w:val="00183A6E"/>
    <w:rsid w:val="001927FF"/>
    <w:rsid w:val="00197008"/>
    <w:rsid w:val="001A2F6D"/>
    <w:rsid w:val="001A6D17"/>
    <w:rsid w:val="001B3C5F"/>
    <w:rsid w:val="001C2D16"/>
    <w:rsid w:val="001C416C"/>
    <w:rsid w:val="001C6437"/>
    <w:rsid w:val="001D3397"/>
    <w:rsid w:val="001D3B8F"/>
    <w:rsid w:val="001D4518"/>
    <w:rsid w:val="001D4593"/>
    <w:rsid w:val="001D6BC0"/>
    <w:rsid w:val="001E22D2"/>
    <w:rsid w:val="001F0D7C"/>
    <w:rsid w:val="001F7B4F"/>
    <w:rsid w:val="00216BA0"/>
    <w:rsid w:val="0022190B"/>
    <w:rsid w:val="00223A47"/>
    <w:rsid w:val="002453E8"/>
    <w:rsid w:val="00250B54"/>
    <w:rsid w:val="00250FFB"/>
    <w:rsid w:val="00265485"/>
    <w:rsid w:val="002654EA"/>
    <w:rsid w:val="002658BD"/>
    <w:rsid w:val="00271B03"/>
    <w:rsid w:val="00281803"/>
    <w:rsid w:val="002869DA"/>
    <w:rsid w:val="00286B74"/>
    <w:rsid w:val="00294354"/>
    <w:rsid w:val="002A2E4D"/>
    <w:rsid w:val="002B4BBB"/>
    <w:rsid w:val="002B69D7"/>
    <w:rsid w:val="002B73AF"/>
    <w:rsid w:val="002C1324"/>
    <w:rsid w:val="002C3292"/>
    <w:rsid w:val="002C5626"/>
    <w:rsid w:val="002E05C0"/>
    <w:rsid w:val="002E4E42"/>
    <w:rsid w:val="002F4644"/>
    <w:rsid w:val="002F5A86"/>
    <w:rsid w:val="002F7409"/>
    <w:rsid w:val="0030201E"/>
    <w:rsid w:val="00312258"/>
    <w:rsid w:val="00315D5D"/>
    <w:rsid w:val="00320D76"/>
    <w:rsid w:val="00324DE5"/>
    <w:rsid w:val="00343E5B"/>
    <w:rsid w:val="003443ED"/>
    <w:rsid w:val="003465F1"/>
    <w:rsid w:val="003512DC"/>
    <w:rsid w:val="0035752C"/>
    <w:rsid w:val="00360E52"/>
    <w:rsid w:val="00362790"/>
    <w:rsid w:val="00370BED"/>
    <w:rsid w:val="003713C5"/>
    <w:rsid w:val="00393550"/>
    <w:rsid w:val="003965FD"/>
    <w:rsid w:val="00397B62"/>
    <w:rsid w:val="003A1B08"/>
    <w:rsid w:val="003A565C"/>
    <w:rsid w:val="003B00F2"/>
    <w:rsid w:val="003D3DBC"/>
    <w:rsid w:val="003D7C15"/>
    <w:rsid w:val="003F07B5"/>
    <w:rsid w:val="003F31C8"/>
    <w:rsid w:val="003F3765"/>
    <w:rsid w:val="00404497"/>
    <w:rsid w:val="0043559F"/>
    <w:rsid w:val="00440665"/>
    <w:rsid w:val="004419D2"/>
    <w:rsid w:val="00443FFD"/>
    <w:rsid w:val="00452292"/>
    <w:rsid w:val="00455BC0"/>
    <w:rsid w:val="004574F9"/>
    <w:rsid w:val="0045781D"/>
    <w:rsid w:val="004776C2"/>
    <w:rsid w:val="00483576"/>
    <w:rsid w:val="00483604"/>
    <w:rsid w:val="004938E6"/>
    <w:rsid w:val="00495A57"/>
    <w:rsid w:val="004A1FB3"/>
    <w:rsid w:val="004B4416"/>
    <w:rsid w:val="004B5FB6"/>
    <w:rsid w:val="004C241E"/>
    <w:rsid w:val="004C6FE5"/>
    <w:rsid w:val="004C78B5"/>
    <w:rsid w:val="004D1E01"/>
    <w:rsid w:val="004D5DF4"/>
    <w:rsid w:val="004E6C46"/>
    <w:rsid w:val="004F32D0"/>
    <w:rsid w:val="004F4408"/>
    <w:rsid w:val="00503F77"/>
    <w:rsid w:val="005064A6"/>
    <w:rsid w:val="00512CD9"/>
    <w:rsid w:val="005134E9"/>
    <w:rsid w:val="00515156"/>
    <w:rsid w:val="00522317"/>
    <w:rsid w:val="00523CAD"/>
    <w:rsid w:val="0052458C"/>
    <w:rsid w:val="005326CF"/>
    <w:rsid w:val="00546180"/>
    <w:rsid w:val="0055599E"/>
    <w:rsid w:val="00571304"/>
    <w:rsid w:val="00571F39"/>
    <w:rsid w:val="00576C92"/>
    <w:rsid w:val="00577A33"/>
    <w:rsid w:val="00583B06"/>
    <w:rsid w:val="00584D32"/>
    <w:rsid w:val="005854A6"/>
    <w:rsid w:val="0059598B"/>
    <w:rsid w:val="005A14E6"/>
    <w:rsid w:val="005A64B0"/>
    <w:rsid w:val="005B490C"/>
    <w:rsid w:val="005C1D50"/>
    <w:rsid w:val="005C24E8"/>
    <w:rsid w:val="005D5113"/>
    <w:rsid w:val="005D6C56"/>
    <w:rsid w:val="005E5508"/>
    <w:rsid w:val="005E6C0B"/>
    <w:rsid w:val="005E726E"/>
    <w:rsid w:val="0060189C"/>
    <w:rsid w:val="006112FF"/>
    <w:rsid w:val="00621F0C"/>
    <w:rsid w:val="006224B3"/>
    <w:rsid w:val="0063059D"/>
    <w:rsid w:val="00635049"/>
    <w:rsid w:val="00641CA6"/>
    <w:rsid w:val="00645BB5"/>
    <w:rsid w:val="00646294"/>
    <w:rsid w:val="0065694A"/>
    <w:rsid w:val="006634F8"/>
    <w:rsid w:val="006664E6"/>
    <w:rsid w:val="00667000"/>
    <w:rsid w:val="006761B9"/>
    <w:rsid w:val="00691E52"/>
    <w:rsid w:val="006A6E11"/>
    <w:rsid w:val="006A7CD0"/>
    <w:rsid w:val="006B0E81"/>
    <w:rsid w:val="006D2C33"/>
    <w:rsid w:val="006D3413"/>
    <w:rsid w:val="006E1290"/>
    <w:rsid w:val="006E4801"/>
    <w:rsid w:val="006F0D20"/>
    <w:rsid w:val="006F155B"/>
    <w:rsid w:val="007025CF"/>
    <w:rsid w:val="007035AB"/>
    <w:rsid w:val="00713B72"/>
    <w:rsid w:val="00715EF1"/>
    <w:rsid w:val="007162DD"/>
    <w:rsid w:val="0071689F"/>
    <w:rsid w:val="007168AD"/>
    <w:rsid w:val="00717A57"/>
    <w:rsid w:val="00717F1B"/>
    <w:rsid w:val="00733350"/>
    <w:rsid w:val="00736008"/>
    <w:rsid w:val="007436CE"/>
    <w:rsid w:val="007438B6"/>
    <w:rsid w:val="007641A0"/>
    <w:rsid w:val="00765761"/>
    <w:rsid w:val="007715F1"/>
    <w:rsid w:val="007817FF"/>
    <w:rsid w:val="00782A03"/>
    <w:rsid w:val="007842C0"/>
    <w:rsid w:val="00790C4A"/>
    <w:rsid w:val="00794C83"/>
    <w:rsid w:val="007A1230"/>
    <w:rsid w:val="007B480B"/>
    <w:rsid w:val="007B721E"/>
    <w:rsid w:val="007C68BE"/>
    <w:rsid w:val="007D55A4"/>
    <w:rsid w:val="007D669E"/>
    <w:rsid w:val="007E04CC"/>
    <w:rsid w:val="007E1853"/>
    <w:rsid w:val="007E4072"/>
    <w:rsid w:val="007F151E"/>
    <w:rsid w:val="0080277E"/>
    <w:rsid w:val="0080781E"/>
    <w:rsid w:val="008100E1"/>
    <w:rsid w:val="00812C45"/>
    <w:rsid w:val="008220DD"/>
    <w:rsid w:val="00833542"/>
    <w:rsid w:val="00834E01"/>
    <w:rsid w:val="008369C3"/>
    <w:rsid w:val="00840D6F"/>
    <w:rsid w:val="0085283B"/>
    <w:rsid w:val="00855884"/>
    <w:rsid w:val="00857019"/>
    <w:rsid w:val="00863B73"/>
    <w:rsid w:val="0087162D"/>
    <w:rsid w:val="00872D16"/>
    <w:rsid w:val="00876265"/>
    <w:rsid w:val="00882904"/>
    <w:rsid w:val="00886C65"/>
    <w:rsid w:val="00891D2D"/>
    <w:rsid w:val="008A6216"/>
    <w:rsid w:val="008D5C7B"/>
    <w:rsid w:val="008E5F23"/>
    <w:rsid w:val="008E7744"/>
    <w:rsid w:val="008F5BA7"/>
    <w:rsid w:val="008F6205"/>
    <w:rsid w:val="008F6378"/>
    <w:rsid w:val="008F7B7A"/>
    <w:rsid w:val="00927998"/>
    <w:rsid w:val="0093380C"/>
    <w:rsid w:val="009412F2"/>
    <w:rsid w:val="00941773"/>
    <w:rsid w:val="00941E90"/>
    <w:rsid w:val="00942188"/>
    <w:rsid w:val="00945BBB"/>
    <w:rsid w:val="00945E28"/>
    <w:rsid w:val="00947023"/>
    <w:rsid w:val="00947830"/>
    <w:rsid w:val="00955969"/>
    <w:rsid w:val="00971268"/>
    <w:rsid w:val="009739C8"/>
    <w:rsid w:val="0097718F"/>
    <w:rsid w:val="00990BDE"/>
    <w:rsid w:val="00996139"/>
    <w:rsid w:val="009A0EE3"/>
    <w:rsid w:val="009A119D"/>
    <w:rsid w:val="009A47E5"/>
    <w:rsid w:val="009C1242"/>
    <w:rsid w:val="009D441A"/>
    <w:rsid w:val="009D65E2"/>
    <w:rsid w:val="009D7A7D"/>
    <w:rsid w:val="009F02FF"/>
    <w:rsid w:val="009F214E"/>
    <w:rsid w:val="009F39F1"/>
    <w:rsid w:val="009F56D1"/>
    <w:rsid w:val="009F66D2"/>
    <w:rsid w:val="00A01039"/>
    <w:rsid w:val="00A02AC6"/>
    <w:rsid w:val="00A0788B"/>
    <w:rsid w:val="00A10193"/>
    <w:rsid w:val="00A10204"/>
    <w:rsid w:val="00A11AFB"/>
    <w:rsid w:val="00A1299B"/>
    <w:rsid w:val="00A13FE7"/>
    <w:rsid w:val="00A2002E"/>
    <w:rsid w:val="00A20056"/>
    <w:rsid w:val="00A2706A"/>
    <w:rsid w:val="00A31C3A"/>
    <w:rsid w:val="00A322CE"/>
    <w:rsid w:val="00A34176"/>
    <w:rsid w:val="00A366A6"/>
    <w:rsid w:val="00A37AB9"/>
    <w:rsid w:val="00A43FF6"/>
    <w:rsid w:val="00A62B6F"/>
    <w:rsid w:val="00A648AB"/>
    <w:rsid w:val="00A70BBC"/>
    <w:rsid w:val="00A82B08"/>
    <w:rsid w:val="00A83240"/>
    <w:rsid w:val="00A90B14"/>
    <w:rsid w:val="00A91A01"/>
    <w:rsid w:val="00A93C5D"/>
    <w:rsid w:val="00A95B7C"/>
    <w:rsid w:val="00A97025"/>
    <w:rsid w:val="00A97470"/>
    <w:rsid w:val="00AA42F6"/>
    <w:rsid w:val="00AA4CE1"/>
    <w:rsid w:val="00AA5135"/>
    <w:rsid w:val="00AA53CA"/>
    <w:rsid w:val="00AA6AB2"/>
    <w:rsid w:val="00AB33DB"/>
    <w:rsid w:val="00AB7800"/>
    <w:rsid w:val="00AC49F2"/>
    <w:rsid w:val="00AC7098"/>
    <w:rsid w:val="00AC777F"/>
    <w:rsid w:val="00AD1BED"/>
    <w:rsid w:val="00AD1FAB"/>
    <w:rsid w:val="00AD71CC"/>
    <w:rsid w:val="00AD7EFD"/>
    <w:rsid w:val="00AE5F06"/>
    <w:rsid w:val="00AE653C"/>
    <w:rsid w:val="00AF6C13"/>
    <w:rsid w:val="00B03FC6"/>
    <w:rsid w:val="00B064A9"/>
    <w:rsid w:val="00B074A8"/>
    <w:rsid w:val="00B11613"/>
    <w:rsid w:val="00B1645A"/>
    <w:rsid w:val="00B24E01"/>
    <w:rsid w:val="00B5442F"/>
    <w:rsid w:val="00B54C00"/>
    <w:rsid w:val="00B57FBF"/>
    <w:rsid w:val="00B62CCF"/>
    <w:rsid w:val="00B67E34"/>
    <w:rsid w:val="00B85BF6"/>
    <w:rsid w:val="00B93370"/>
    <w:rsid w:val="00B9633C"/>
    <w:rsid w:val="00BA03EC"/>
    <w:rsid w:val="00BA1BFD"/>
    <w:rsid w:val="00BB35C8"/>
    <w:rsid w:val="00BC0806"/>
    <w:rsid w:val="00BC0FA9"/>
    <w:rsid w:val="00BD2E38"/>
    <w:rsid w:val="00BD3417"/>
    <w:rsid w:val="00BD6949"/>
    <w:rsid w:val="00BE3F3D"/>
    <w:rsid w:val="00BE5EE0"/>
    <w:rsid w:val="00BF6943"/>
    <w:rsid w:val="00BF7A1D"/>
    <w:rsid w:val="00C03FC4"/>
    <w:rsid w:val="00C13ED3"/>
    <w:rsid w:val="00C13F40"/>
    <w:rsid w:val="00C158E6"/>
    <w:rsid w:val="00C329C5"/>
    <w:rsid w:val="00C352EF"/>
    <w:rsid w:val="00C35EA5"/>
    <w:rsid w:val="00C4264C"/>
    <w:rsid w:val="00C46591"/>
    <w:rsid w:val="00C4679C"/>
    <w:rsid w:val="00C61FD8"/>
    <w:rsid w:val="00C62D78"/>
    <w:rsid w:val="00C81024"/>
    <w:rsid w:val="00C843C2"/>
    <w:rsid w:val="00C85CC6"/>
    <w:rsid w:val="00C917F4"/>
    <w:rsid w:val="00CB2C36"/>
    <w:rsid w:val="00CB2E1B"/>
    <w:rsid w:val="00CB4BCD"/>
    <w:rsid w:val="00CC0527"/>
    <w:rsid w:val="00CC6006"/>
    <w:rsid w:val="00CC6624"/>
    <w:rsid w:val="00CD32CD"/>
    <w:rsid w:val="00CE2C4D"/>
    <w:rsid w:val="00CE4578"/>
    <w:rsid w:val="00CE766E"/>
    <w:rsid w:val="00D218FD"/>
    <w:rsid w:val="00D30B64"/>
    <w:rsid w:val="00D313E6"/>
    <w:rsid w:val="00D33ACF"/>
    <w:rsid w:val="00D361C0"/>
    <w:rsid w:val="00D36218"/>
    <w:rsid w:val="00D42A67"/>
    <w:rsid w:val="00D449E1"/>
    <w:rsid w:val="00D56799"/>
    <w:rsid w:val="00D5742C"/>
    <w:rsid w:val="00D66521"/>
    <w:rsid w:val="00D70CBE"/>
    <w:rsid w:val="00D71DE9"/>
    <w:rsid w:val="00D73DA6"/>
    <w:rsid w:val="00D8563A"/>
    <w:rsid w:val="00D92BDE"/>
    <w:rsid w:val="00D954C6"/>
    <w:rsid w:val="00DA2BDA"/>
    <w:rsid w:val="00DB1849"/>
    <w:rsid w:val="00DB2414"/>
    <w:rsid w:val="00DC1697"/>
    <w:rsid w:val="00DC6A01"/>
    <w:rsid w:val="00DD7AF1"/>
    <w:rsid w:val="00DE09AC"/>
    <w:rsid w:val="00DE09E6"/>
    <w:rsid w:val="00DE371A"/>
    <w:rsid w:val="00DE576A"/>
    <w:rsid w:val="00DE6B26"/>
    <w:rsid w:val="00DE7CEB"/>
    <w:rsid w:val="00DE7D14"/>
    <w:rsid w:val="00DF006E"/>
    <w:rsid w:val="00DF2876"/>
    <w:rsid w:val="00E02640"/>
    <w:rsid w:val="00E0530E"/>
    <w:rsid w:val="00E1143A"/>
    <w:rsid w:val="00E13156"/>
    <w:rsid w:val="00E13177"/>
    <w:rsid w:val="00E131EB"/>
    <w:rsid w:val="00E15261"/>
    <w:rsid w:val="00E17567"/>
    <w:rsid w:val="00E21128"/>
    <w:rsid w:val="00E2328D"/>
    <w:rsid w:val="00E26F07"/>
    <w:rsid w:val="00E31E94"/>
    <w:rsid w:val="00E34613"/>
    <w:rsid w:val="00E3494D"/>
    <w:rsid w:val="00E45977"/>
    <w:rsid w:val="00E46B6E"/>
    <w:rsid w:val="00E47E7F"/>
    <w:rsid w:val="00E51CB7"/>
    <w:rsid w:val="00E61DEE"/>
    <w:rsid w:val="00E63830"/>
    <w:rsid w:val="00E63E67"/>
    <w:rsid w:val="00E7221B"/>
    <w:rsid w:val="00E72463"/>
    <w:rsid w:val="00E72593"/>
    <w:rsid w:val="00E72A70"/>
    <w:rsid w:val="00E84332"/>
    <w:rsid w:val="00E904AD"/>
    <w:rsid w:val="00EA2F62"/>
    <w:rsid w:val="00EB0ED8"/>
    <w:rsid w:val="00EB280E"/>
    <w:rsid w:val="00EB5B05"/>
    <w:rsid w:val="00ED2F55"/>
    <w:rsid w:val="00ED41A0"/>
    <w:rsid w:val="00EE3843"/>
    <w:rsid w:val="00EE4814"/>
    <w:rsid w:val="00EF2FFC"/>
    <w:rsid w:val="00F03A67"/>
    <w:rsid w:val="00F03BD2"/>
    <w:rsid w:val="00F14BE3"/>
    <w:rsid w:val="00F161C7"/>
    <w:rsid w:val="00F17EEC"/>
    <w:rsid w:val="00F23DB6"/>
    <w:rsid w:val="00F24F21"/>
    <w:rsid w:val="00F26109"/>
    <w:rsid w:val="00F43711"/>
    <w:rsid w:val="00F4425F"/>
    <w:rsid w:val="00F51769"/>
    <w:rsid w:val="00F60C68"/>
    <w:rsid w:val="00F62F08"/>
    <w:rsid w:val="00F63329"/>
    <w:rsid w:val="00F8311C"/>
    <w:rsid w:val="00F83D55"/>
    <w:rsid w:val="00F84458"/>
    <w:rsid w:val="00F90EB8"/>
    <w:rsid w:val="00F92663"/>
    <w:rsid w:val="00F93D45"/>
    <w:rsid w:val="00FA17C6"/>
    <w:rsid w:val="00FA37F0"/>
    <w:rsid w:val="00FC666E"/>
    <w:rsid w:val="00FD3043"/>
    <w:rsid w:val="00FD3CA8"/>
    <w:rsid w:val="00FD7AE9"/>
    <w:rsid w:val="00FE0C70"/>
    <w:rsid w:val="00FE3762"/>
    <w:rsid w:val="00FE724D"/>
    <w:rsid w:val="00FF252D"/>
    <w:rsid w:val="1678477F"/>
    <w:rsid w:val="1DC54083"/>
    <w:rsid w:val="24943669"/>
    <w:rsid w:val="2F45565A"/>
    <w:rsid w:val="691221C7"/>
    <w:rsid w:val="79CA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spacing w:val="0"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6"/>
    <w:qFormat/>
    <w:uiPriority w:val="0"/>
    <w:pPr>
      <w:spacing w:after="120" w:line="240" w:lineRule="auto"/>
    </w:pPr>
    <w:rPr>
      <w:rFonts w:ascii="Calibri" w:hAnsi="Calibri" w:eastAsia="宋体" w:cs="Calibri"/>
      <w:spacing w:val="0"/>
      <w:sz w:val="21"/>
      <w:szCs w:val="21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2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3"/>
    <w:semiHidden/>
    <w:qFormat/>
    <w:uiPriority w:val="99"/>
    <w:rPr>
      <w:rFonts w:ascii="Times New Roman" w:hAnsi="Times New Roman" w:eastAsia="仿宋_GB2312" w:cs="Times New Roman"/>
      <w:spacing w:val="-6"/>
      <w:sz w:val="32"/>
      <w:szCs w:val="20"/>
    </w:rPr>
  </w:style>
  <w:style w:type="character" w:customStyle="1" w:styleId="12">
    <w:name w:val="批注主题 字符"/>
    <w:basedOn w:val="11"/>
    <w:link w:val="7"/>
    <w:semiHidden/>
    <w:qFormat/>
    <w:uiPriority w:val="99"/>
    <w:rPr>
      <w:rFonts w:ascii="Times New Roman" w:hAnsi="Times New Roman" w:eastAsia="仿宋_GB2312" w:cs="Times New Roman"/>
      <w:b/>
      <w:bCs/>
      <w:spacing w:val="-6"/>
      <w:sz w:val="32"/>
      <w:szCs w:val="20"/>
    </w:rPr>
  </w:style>
  <w:style w:type="character" w:customStyle="1" w:styleId="13">
    <w:name w:val="标题 2 字符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页眉 字符"/>
    <w:basedOn w:val="9"/>
    <w:link w:val="6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5">
    <w:name w:val="页脚 字符"/>
    <w:basedOn w:val="9"/>
    <w:link w:val="5"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6">
    <w:name w:val="正文文本 字符"/>
    <w:basedOn w:val="9"/>
    <w:link w:val="4"/>
    <w:qFormat/>
    <w:uiPriority w:val="0"/>
    <w:rPr>
      <w:rFonts w:ascii="Calibri" w:hAnsi="Calibri" w:eastAsia="宋体" w:cs="Calibri"/>
      <w:sz w:val="21"/>
      <w:szCs w:val="21"/>
    </w:rPr>
  </w:style>
  <w:style w:type="character" w:customStyle="1" w:styleId="17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BCDCBA-F221-43B6-8F63-F10E74BDEB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1066</Characters>
  <Lines>8</Lines>
  <Paragraphs>2</Paragraphs>
  <TotalTime>2</TotalTime>
  <ScaleCrop>false</ScaleCrop>
  <LinksUpToDate>false</LinksUpToDate>
  <CharactersWithSpaces>1250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2020-10-15T06:40:00Z</dcterms:created>
  <dc:creator>yl Wu</dc:creator>
  <cp:lastModifiedBy>辛颖</cp:lastModifiedBy>
  <cp:lastPrinted>2021-08-17T09:27:00Z</cp:lastPrinted>
  <dcterms:modified xsi:type="dcterms:W3CDTF">2021-08-18T07:28:38Z</dcterms:modified>
  <cp:revision>583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