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djustRightInd w:val="0"/>
        <w:snapToGrid w:val="0"/>
        <w:spacing w:line="580" w:lineRule="exact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0" w:name="_Hlk73024556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widowControl/>
        <w:adjustRightInd w:val="0"/>
        <w:snapToGrid w:val="0"/>
        <w:spacing w:line="580" w:lineRule="exact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adjustRightInd w:val="0"/>
        <w:snapToGrid w:val="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2</w:t>
      </w:r>
      <w:r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</w:rPr>
        <w:t>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5年人工智能医疗器械创新任务揭榜挂帅</w:t>
      </w:r>
    </w:p>
    <w:p>
      <w:pPr>
        <w:widowControl/>
        <w:adjustRightInd w:val="0"/>
        <w:snapToGrid w:val="0"/>
        <w:jc w:val="center"/>
        <w:outlineLvl w:val="0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申报指南</w:t>
      </w:r>
    </w:p>
    <w:p>
      <w:pPr>
        <w:spacing w:line="580" w:lineRule="exact"/>
        <w:rPr>
          <w:rFonts w:hint="eastAsia" w:ascii="楷体" w:hAnsi="楷体" w:eastAsia="楷体"/>
          <w:b/>
          <w:bCs/>
          <w:sz w:val="32"/>
          <w:szCs w:val="32"/>
        </w:rPr>
      </w:pPr>
    </w:p>
    <w:p>
      <w:pPr>
        <w:ind w:left="643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（一）智能辅助决策产品类</w:t>
      </w:r>
    </w:p>
    <w:p>
      <w:pPr>
        <w:ind w:left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1.</w:t>
      </w:r>
      <w:r>
        <w:rPr>
          <w:rFonts w:ascii="仿宋_GB2312" w:eastAsia="仿宋_GB2312"/>
          <w:b/>
          <w:sz w:val="32"/>
          <w:szCs w:val="32"/>
        </w:rPr>
        <w:t>智能辅助诊断</w:t>
      </w:r>
      <w:r>
        <w:rPr>
          <w:rFonts w:hint="eastAsia" w:ascii="仿宋_GB2312" w:eastAsia="仿宋_GB2312"/>
          <w:b/>
          <w:sz w:val="32"/>
          <w:szCs w:val="32"/>
        </w:rPr>
        <w:t>检测</w:t>
      </w:r>
      <w:r>
        <w:rPr>
          <w:rFonts w:ascii="仿宋_GB2312" w:eastAsia="仿宋_GB2312"/>
          <w:b/>
          <w:sz w:val="32"/>
          <w:szCs w:val="32"/>
        </w:rPr>
        <w:t>产品</w:t>
      </w:r>
    </w:p>
    <w:p>
      <w:pPr>
        <w:spacing w:line="360" w:lineRule="auto"/>
        <w:ind w:firstLine="645"/>
        <w:rPr>
          <w:rFonts w:eastAsia="仿宋_GB2312"/>
          <w:bCs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揭榜任务：</w:t>
      </w:r>
      <w:r>
        <w:rPr>
          <w:rFonts w:ascii="仿宋_GB2312" w:eastAsia="仿宋_GB2312"/>
          <w:bCs/>
          <w:sz w:val="32"/>
          <w:szCs w:val="32"/>
        </w:rPr>
        <w:t>面向消化系</w:t>
      </w:r>
      <w:bookmarkStart w:id="1" w:name="_GoBack"/>
      <w:bookmarkEnd w:id="1"/>
      <w:r>
        <w:rPr>
          <w:rFonts w:ascii="仿宋_GB2312" w:eastAsia="仿宋_GB2312"/>
          <w:bCs/>
          <w:sz w:val="32"/>
          <w:szCs w:val="32"/>
        </w:rPr>
        <w:t>统、心脑血管系统、神经系统、骨科、眼科、皮肤科、肿瘤等领域，研发融合</w:t>
      </w:r>
      <w:r>
        <w:rPr>
          <w:rFonts w:hint="eastAsia" w:ascii="仿宋_GB2312" w:eastAsia="仿宋_GB2312"/>
          <w:bCs/>
          <w:sz w:val="32"/>
          <w:szCs w:val="32"/>
        </w:rPr>
        <w:t>大模型、智能体等</w:t>
      </w:r>
      <w:r>
        <w:rPr>
          <w:rFonts w:ascii="仿宋_GB2312" w:eastAsia="仿宋_GB2312"/>
          <w:bCs/>
          <w:sz w:val="32"/>
          <w:szCs w:val="32"/>
        </w:rPr>
        <w:t>人工智能技术的辅助诊断</w:t>
      </w:r>
      <w:r>
        <w:rPr>
          <w:rFonts w:hint="eastAsia" w:ascii="仿宋_GB2312" w:eastAsia="仿宋_GB2312"/>
          <w:bCs/>
          <w:sz w:val="32"/>
          <w:szCs w:val="32"/>
        </w:rPr>
        <w:t>检测</w:t>
      </w:r>
      <w:r>
        <w:rPr>
          <w:rFonts w:ascii="仿宋_GB2312" w:eastAsia="仿宋_GB2312"/>
          <w:bCs/>
          <w:sz w:val="32"/>
          <w:szCs w:val="32"/>
        </w:rPr>
        <w:t>产品，突破辅助诊断、辅助检测、辅助分诊等人工智能算法。智能辅助诊断算法拥有核心技术知识产权；工作原理</w:t>
      </w:r>
      <w:r>
        <w:rPr>
          <w:rFonts w:eastAsia="仿宋_GB2312"/>
          <w:bCs/>
          <w:sz w:val="32"/>
          <w:szCs w:val="32"/>
        </w:rPr>
        <w:t>/</w:t>
      </w:r>
      <w:r>
        <w:rPr>
          <w:rFonts w:ascii="仿宋_GB2312" w:eastAsia="仿宋_GB2312"/>
          <w:bCs/>
          <w:sz w:val="32"/>
          <w:szCs w:val="32"/>
        </w:rPr>
        <w:t>作用机理为国内首创，或者性能或安全性与已上市同类产品比较有根本性改进；</w:t>
      </w:r>
      <w:r>
        <w:rPr>
          <w:rFonts w:ascii="仿宋_GB2312" w:eastAsia="仿宋_GB2312"/>
          <w:sz w:val="32"/>
          <w:szCs w:val="32"/>
        </w:rPr>
        <w:t>算法性能及产品</w:t>
      </w:r>
      <w:r>
        <w:rPr>
          <w:rFonts w:ascii="仿宋_GB2312" w:eastAsia="仿宋_GB2312"/>
          <w:bCs/>
          <w:sz w:val="32"/>
          <w:szCs w:val="32"/>
        </w:rPr>
        <w:t>安全有效性达到临床应用要求。</w:t>
      </w:r>
    </w:p>
    <w:p>
      <w:pPr>
        <w:ind w:left="643"/>
        <w:rPr>
          <w:rFonts w:hint="eastAsia"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2</w:t>
      </w:r>
      <w:r>
        <w:rPr>
          <w:rFonts w:ascii="仿宋_GB2312" w:hAnsi="仿宋_GB2312" w:eastAsia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/>
          <w:b/>
          <w:sz w:val="32"/>
          <w:szCs w:val="32"/>
        </w:rPr>
        <w:t>智能</w:t>
      </w:r>
      <w:r>
        <w:rPr>
          <w:rFonts w:ascii="仿宋_GB2312" w:hAnsi="仿宋_GB2312" w:eastAsia="仿宋_GB2312"/>
          <w:b/>
          <w:sz w:val="32"/>
          <w:szCs w:val="32"/>
        </w:rPr>
        <w:t>手术</w:t>
      </w:r>
      <w:r>
        <w:rPr>
          <w:rFonts w:hint="eastAsia" w:ascii="仿宋_GB2312" w:hAnsi="仿宋_GB2312" w:eastAsia="仿宋_GB2312"/>
          <w:b/>
          <w:sz w:val="32"/>
          <w:szCs w:val="32"/>
        </w:rPr>
        <w:t>机器人产品</w:t>
      </w:r>
    </w:p>
    <w:p>
      <w:pPr>
        <w:spacing w:line="360" w:lineRule="auto"/>
        <w:ind w:firstLine="645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揭榜任务：</w:t>
      </w:r>
      <w:r>
        <w:rPr>
          <w:rFonts w:ascii="仿宋_GB2312" w:hAnsi="仿宋_GB2312" w:eastAsia="仿宋_GB2312"/>
          <w:bCs/>
          <w:sz w:val="32"/>
          <w:szCs w:val="32"/>
        </w:rPr>
        <w:t>面向</w:t>
      </w:r>
      <w:r>
        <w:rPr>
          <w:rFonts w:hint="eastAsia" w:ascii="仿宋_GB2312" w:hAnsi="仿宋_GB2312" w:eastAsia="仿宋_GB2312"/>
          <w:bCs/>
          <w:sz w:val="32"/>
          <w:szCs w:val="32"/>
        </w:rPr>
        <w:t>腹腔镜手术、骨科手术、泛血管手术、神经外科手术、经自然腔道手术、经皮穿刺手术</w:t>
      </w:r>
      <w:r>
        <w:rPr>
          <w:rFonts w:ascii="仿宋_GB2312" w:hAnsi="仿宋_GB2312" w:eastAsia="仿宋_GB2312"/>
          <w:bCs/>
          <w:sz w:val="32"/>
          <w:szCs w:val="32"/>
        </w:rPr>
        <w:t>等领域，研发融合</w:t>
      </w:r>
      <w:r>
        <w:rPr>
          <w:rFonts w:hint="eastAsia" w:ascii="仿宋_GB2312" w:hAnsi="仿宋_GB2312" w:eastAsia="仿宋_GB2312"/>
          <w:bCs/>
          <w:sz w:val="32"/>
          <w:szCs w:val="32"/>
        </w:rPr>
        <w:t>大模型、具身智能等</w:t>
      </w:r>
      <w:r>
        <w:rPr>
          <w:rFonts w:ascii="仿宋_GB2312" w:hAnsi="仿宋_GB2312" w:eastAsia="仿宋_GB2312"/>
          <w:bCs/>
          <w:sz w:val="32"/>
          <w:szCs w:val="32"/>
        </w:rPr>
        <w:t>人工智能技术的手术</w:t>
      </w:r>
      <w:r>
        <w:rPr>
          <w:rFonts w:hint="eastAsia" w:ascii="仿宋_GB2312" w:hAnsi="仿宋_GB2312" w:eastAsia="仿宋_GB2312"/>
          <w:bCs/>
          <w:sz w:val="32"/>
          <w:szCs w:val="32"/>
        </w:rPr>
        <w:t>机器人产品，突破导航规划、跟踪定位、空间配准、三维重建、智能标定、机械臂控制、感知反馈、操作主手控制等关键技术</w:t>
      </w:r>
      <w:r>
        <w:rPr>
          <w:rFonts w:ascii="仿宋_GB2312" w:hAnsi="仿宋_GB2312" w:eastAsia="仿宋_GB2312"/>
          <w:bCs/>
          <w:sz w:val="32"/>
          <w:szCs w:val="32"/>
        </w:rPr>
        <w:t>。</w:t>
      </w:r>
      <w:r>
        <w:rPr>
          <w:rFonts w:hint="eastAsia" w:ascii="仿宋_GB2312" w:hAnsi="仿宋_GB2312" w:eastAsia="仿宋_GB2312"/>
          <w:bCs/>
          <w:sz w:val="32"/>
          <w:szCs w:val="32"/>
        </w:rPr>
        <w:t>产品</w:t>
      </w:r>
      <w:r>
        <w:rPr>
          <w:rFonts w:ascii="仿宋_GB2312" w:hAnsi="仿宋_GB2312" w:eastAsia="仿宋_GB2312"/>
          <w:bCs/>
          <w:sz w:val="32"/>
          <w:szCs w:val="32"/>
        </w:rPr>
        <w:t>拥有核心技术知识产权；工作原理/作用机理为国内首创，或者性能或安全性与已上市同类产品比较有根本性改进；算法性能以及产品安全有效性达到临床应用要求。</w:t>
      </w:r>
    </w:p>
    <w:p>
      <w:pPr>
        <w:ind w:left="643"/>
        <w:rPr>
          <w:rFonts w:hint="eastAsia"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3.</w:t>
      </w:r>
      <w:r>
        <w:rPr>
          <w:rFonts w:hint="eastAsia" w:ascii="仿宋_GB2312" w:hAnsi="仿宋_GB2312" w:eastAsia="仿宋_GB2312"/>
          <w:b/>
          <w:sz w:val="32"/>
          <w:szCs w:val="32"/>
        </w:rPr>
        <w:t>智能数字疗法产品</w:t>
      </w:r>
    </w:p>
    <w:p>
      <w:pPr>
        <w:spacing w:line="360" w:lineRule="auto"/>
        <w:ind w:firstLine="645"/>
        <w:rPr>
          <w:rFonts w:eastAsia="仿宋_GB2312"/>
          <w:bCs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揭榜任务</w:t>
      </w:r>
      <w:r>
        <w:rPr>
          <w:rFonts w:hint="eastAsia" w:ascii="仿宋_GB2312" w:hAnsi="仿宋_GB2312" w:eastAsia="仿宋_GB2312"/>
          <w:b/>
          <w:sz w:val="32"/>
          <w:szCs w:val="32"/>
        </w:rPr>
        <w:t>：</w:t>
      </w:r>
      <w:r>
        <w:rPr>
          <w:rFonts w:hint="eastAsia" w:eastAsia="仿宋_GB2312"/>
          <w:bCs/>
          <w:sz w:val="32"/>
          <w:szCs w:val="32"/>
        </w:rPr>
        <w:t>面向神经系统疾病、精神类疾病、心脑血管疾病、慢性呼吸系统疾病、糖尿病等领域，研发融合大模型、数字人、虚拟现实等技术的数字疗法产品，突破生理反馈干预、自适应康复训练等关键技术，实现认知行为疗法、声光电刺激疗法、健康行为干预等先进治疗方式的临床应用。</w:t>
      </w:r>
      <w:r>
        <w:rPr>
          <w:rFonts w:hint="eastAsia" w:ascii="仿宋_GB2312" w:hAnsi="仿宋_GB2312" w:eastAsia="仿宋_GB2312"/>
          <w:bCs/>
          <w:sz w:val="32"/>
          <w:szCs w:val="32"/>
        </w:rPr>
        <w:t>产品拥有核心技术知识产权；工作原理/作用机理为国内首创；安全有效性达到临床应用要求。</w:t>
      </w:r>
    </w:p>
    <w:p>
      <w:pPr>
        <w:ind w:left="643"/>
        <w:rPr>
          <w:rFonts w:hint="eastAsia"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4.智能监护与生命支持产品</w:t>
      </w:r>
    </w:p>
    <w:p>
      <w:pPr>
        <w:ind w:firstLine="642" w:firstLineChars="200"/>
        <w:rPr>
          <w:rFonts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揭榜任务：</w:t>
      </w:r>
      <w:r>
        <w:rPr>
          <w:rFonts w:ascii="仿宋_GB2312" w:eastAsia="仿宋_GB2312"/>
          <w:sz w:val="32"/>
          <w:szCs w:val="32"/>
        </w:rPr>
        <w:t>研发</w:t>
      </w:r>
      <w:r>
        <w:rPr>
          <w:rFonts w:ascii="仿宋_GB2312" w:eastAsia="仿宋_GB2312"/>
          <w:bCs/>
          <w:sz w:val="32"/>
          <w:szCs w:val="32"/>
        </w:rPr>
        <w:t>监测</w:t>
      </w:r>
      <w:r>
        <w:rPr>
          <w:rFonts w:ascii="仿宋_GB2312" w:eastAsia="仿宋_GB2312"/>
          <w:sz w:val="32"/>
          <w:szCs w:val="32"/>
        </w:rPr>
        <w:t>心电、脑电、血糖、血氧、呼吸、睡眠等生理参数的智能</w:t>
      </w:r>
      <w:r>
        <w:rPr>
          <w:rFonts w:ascii="仿宋_GB2312" w:eastAsia="仿宋_GB2312"/>
          <w:bCs/>
          <w:sz w:val="32"/>
          <w:szCs w:val="32"/>
        </w:rPr>
        <w:t>监护产</w:t>
      </w:r>
      <w:r>
        <w:rPr>
          <w:rFonts w:ascii="仿宋_GB2312" w:eastAsia="仿宋_GB2312"/>
          <w:sz w:val="32"/>
          <w:szCs w:val="32"/>
        </w:rPr>
        <w:t>品或生命支持产品，</w:t>
      </w:r>
      <w:r>
        <w:rPr>
          <w:rFonts w:hint="eastAsia" w:ascii="仿宋_GB2312" w:eastAsia="仿宋_GB2312"/>
          <w:sz w:val="32"/>
          <w:szCs w:val="32"/>
        </w:rPr>
        <w:t>融合大模型、具身智能、数字人等技术，</w:t>
      </w:r>
      <w:r>
        <w:rPr>
          <w:rFonts w:ascii="仿宋_GB2312" w:eastAsia="仿宋_GB2312"/>
          <w:sz w:val="32"/>
          <w:szCs w:val="32"/>
        </w:rPr>
        <w:t>突破智能重症监护（</w:t>
      </w:r>
      <w:r>
        <w:rPr>
          <w:rFonts w:eastAsia="仿宋_GB2312"/>
          <w:sz w:val="32"/>
          <w:szCs w:val="32"/>
        </w:rPr>
        <w:t>ICU</w:t>
      </w:r>
      <w:r>
        <w:rPr>
          <w:rFonts w:ascii="仿宋_GB2312" w:eastAsia="仿宋_GB2312"/>
          <w:sz w:val="32"/>
          <w:szCs w:val="32"/>
        </w:rPr>
        <w:t>）、智能</w:t>
      </w:r>
      <w:r>
        <w:rPr>
          <w:rFonts w:ascii="仿宋_GB2312" w:eastAsia="仿宋_GB2312"/>
          <w:bCs/>
          <w:sz w:val="32"/>
          <w:szCs w:val="32"/>
        </w:rPr>
        <w:t>急救、智能新生儿监护等智能算法。智能监护或生命支持算法拥有核心技术知识产权；工作原理</w:t>
      </w:r>
      <w:r>
        <w:rPr>
          <w:rFonts w:eastAsia="仿宋_GB2312"/>
          <w:bCs/>
          <w:sz w:val="32"/>
          <w:szCs w:val="32"/>
        </w:rPr>
        <w:t>/</w:t>
      </w:r>
      <w:r>
        <w:rPr>
          <w:rFonts w:ascii="仿宋_GB2312" w:eastAsia="仿宋_GB2312"/>
          <w:bCs/>
          <w:sz w:val="32"/>
          <w:szCs w:val="32"/>
        </w:rPr>
        <w:t>作用机理为国内首创，或者性能或安全性与已上市同类产品比较有根本性改进；</w:t>
      </w:r>
      <w:r>
        <w:rPr>
          <w:rFonts w:ascii="仿宋_GB2312" w:eastAsia="仿宋_GB2312"/>
          <w:sz w:val="32"/>
          <w:szCs w:val="32"/>
        </w:rPr>
        <w:t>算法性能以及产品</w:t>
      </w:r>
      <w:r>
        <w:rPr>
          <w:rFonts w:ascii="仿宋_GB2312" w:eastAsia="仿宋_GB2312"/>
          <w:bCs/>
          <w:sz w:val="32"/>
          <w:szCs w:val="32"/>
        </w:rPr>
        <w:t>安全有效性达到临床应用要求。</w:t>
      </w:r>
    </w:p>
    <w:p>
      <w:pPr>
        <w:ind w:left="643"/>
        <w:rPr>
          <w:rFonts w:hint="eastAsia"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5</w:t>
      </w:r>
      <w:r>
        <w:rPr>
          <w:rFonts w:ascii="仿宋_GB2312" w:hAnsi="仿宋_GB2312" w:eastAsia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/>
          <w:b/>
          <w:sz w:val="32"/>
          <w:szCs w:val="32"/>
        </w:rPr>
        <w:t>其他智能辅助决策产品</w:t>
      </w:r>
    </w:p>
    <w:p>
      <w:pPr>
        <w:spacing w:line="360" w:lineRule="auto"/>
        <w:ind w:firstLine="645"/>
        <w:rPr>
          <w:rFonts w:eastAsia="仿宋_GB2312"/>
          <w:bCs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揭榜任务</w:t>
      </w:r>
      <w:r>
        <w:rPr>
          <w:rFonts w:hint="eastAsia" w:ascii="仿宋_GB2312" w:hAnsi="仿宋_GB2312" w:eastAsia="仿宋_GB2312"/>
          <w:b/>
          <w:sz w:val="32"/>
          <w:szCs w:val="32"/>
        </w:rPr>
        <w:t>：</w:t>
      </w:r>
      <w:r>
        <w:rPr>
          <w:rFonts w:hint="eastAsia" w:eastAsia="仿宋_GB2312"/>
          <w:bCs/>
          <w:sz w:val="32"/>
          <w:szCs w:val="32"/>
        </w:rPr>
        <w:t>其他智能辅助诊断产品、智能辅助治疗产品、智能康复理疗产品、智能中医诊疗产品、智能妇幼健康产品等。产品拥有核心技术知识产权；工作原理/作用机理为国内首创，或者性能或安全性与已上市同类产品比较有根本性改进；安全有效性达到临床应用要求。</w:t>
      </w:r>
    </w:p>
    <w:p>
      <w:pPr>
        <w:ind w:left="643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（二）</w:t>
      </w:r>
      <w:r>
        <w:rPr>
          <w:rFonts w:hint="eastAsia" w:ascii="楷体_GB2312" w:eastAsia="楷体_GB2312"/>
          <w:b/>
          <w:sz w:val="32"/>
          <w:szCs w:val="32"/>
        </w:rPr>
        <w:t>脑机混合智能产品类</w:t>
      </w:r>
    </w:p>
    <w:p>
      <w:pPr>
        <w:spacing w:line="360" w:lineRule="auto"/>
        <w:ind w:firstLine="645"/>
        <w:rPr>
          <w:rFonts w:hint="eastAsia" w:ascii="仿宋_GB2312" w:hAnsi="仿宋_GB2312" w:eastAsia="仿宋_GB2312"/>
          <w:b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1.</w:t>
      </w:r>
      <w:r>
        <w:rPr>
          <w:rFonts w:hint="eastAsia" w:ascii="仿宋_GB2312" w:hAnsi="仿宋_GB2312" w:eastAsia="仿宋_GB2312"/>
          <w:b/>
          <w:sz w:val="32"/>
          <w:szCs w:val="32"/>
        </w:rPr>
        <w:t>面向神经损伤和神经系统疾病的脑机接口智能诊疗康复产品</w:t>
      </w:r>
    </w:p>
    <w:p>
      <w:pPr>
        <w:spacing w:line="360" w:lineRule="auto"/>
        <w:ind w:firstLine="645"/>
        <w:rPr>
          <w:rFonts w:eastAsia="仿宋_GB2312"/>
          <w:bCs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揭榜任务：</w:t>
      </w:r>
      <w:r>
        <w:rPr>
          <w:rFonts w:hint="eastAsia" w:ascii="仿宋_GB2312" w:hAnsi="仿宋_GB2312" w:eastAsia="仿宋_GB2312"/>
          <w:bCs/>
          <w:sz w:val="32"/>
          <w:szCs w:val="32"/>
        </w:rPr>
        <w:t>面向</w:t>
      </w:r>
      <w:r>
        <w:rPr>
          <w:rFonts w:ascii="仿宋_GB2312" w:hAnsi="仿宋_GB2312" w:eastAsia="仿宋_GB2312"/>
          <w:bCs/>
          <w:sz w:val="32"/>
          <w:szCs w:val="32"/>
        </w:rPr>
        <w:t>脑出血、</w:t>
      </w:r>
      <w:r>
        <w:rPr>
          <w:rFonts w:hint="eastAsia" w:ascii="仿宋_GB2312" w:hAnsi="仿宋_GB2312" w:eastAsia="仿宋_GB2312"/>
          <w:bCs/>
          <w:sz w:val="32"/>
          <w:szCs w:val="32"/>
        </w:rPr>
        <w:t>颅脑外伤、</w:t>
      </w:r>
      <w:r>
        <w:rPr>
          <w:rFonts w:ascii="仿宋_GB2312" w:hAnsi="仿宋_GB2312" w:eastAsia="仿宋_GB2312"/>
          <w:bCs/>
          <w:sz w:val="32"/>
          <w:szCs w:val="32"/>
        </w:rPr>
        <w:t>脑卒中</w:t>
      </w:r>
      <w:r>
        <w:rPr>
          <w:rFonts w:hint="eastAsia" w:ascii="仿宋_GB2312" w:hAnsi="仿宋_GB2312" w:eastAsia="仿宋_GB2312"/>
          <w:bCs/>
          <w:sz w:val="32"/>
          <w:szCs w:val="32"/>
        </w:rPr>
        <w:t>、脊椎损伤等神经损伤造成的肢体运动障碍、意识障碍，研发融合人工智能技术的脑机接口诊疗康复产品，实现运动功能恢复与增强、意识恢复等功能。面向</w:t>
      </w:r>
      <w:r>
        <w:rPr>
          <w:rFonts w:ascii="仿宋_GB2312" w:hAnsi="仿宋_GB2312" w:eastAsia="仿宋_GB2312"/>
          <w:bCs/>
          <w:sz w:val="32"/>
          <w:szCs w:val="32"/>
        </w:rPr>
        <w:t>阿尔兹海默</w:t>
      </w:r>
      <w:r>
        <w:rPr>
          <w:rFonts w:hint="eastAsia" w:ascii="仿宋_GB2312" w:hAnsi="仿宋_GB2312" w:eastAsia="仿宋_GB2312"/>
          <w:bCs/>
          <w:sz w:val="32"/>
          <w:szCs w:val="32"/>
        </w:rPr>
        <w:t>病、癫痫、帕金森病、</w:t>
      </w:r>
      <w:r>
        <w:rPr>
          <w:rFonts w:ascii="仿宋_GB2312" w:hAnsi="仿宋_GB2312" w:eastAsia="仿宋_GB2312"/>
          <w:bCs/>
          <w:sz w:val="32"/>
          <w:szCs w:val="32"/>
        </w:rPr>
        <w:t>肌萎缩侧索硬化症（渐冻症）</w:t>
      </w:r>
      <w:r>
        <w:rPr>
          <w:rFonts w:hint="eastAsia" w:ascii="仿宋_GB2312" w:hAnsi="仿宋_GB2312" w:eastAsia="仿宋_GB2312"/>
          <w:bCs/>
          <w:sz w:val="32"/>
          <w:szCs w:val="32"/>
        </w:rPr>
        <w:t>等神经系统疾病，研发融合人工智能技术的脑机接口诊疗产品，实现神经功能改善等功能。产品拥有核心技术知识产权；工作原理/作用机理为国内首创；安全有效性达到临床应用要求。</w:t>
      </w:r>
    </w:p>
    <w:p>
      <w:pPr>
        <w:ind w:left="643"/>
        <w:rPr>
          <w:rFonts w:hint="eastAsia"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2</w:t>
      </w:r>
      <w:r>
        <w:rPr>
          <w:rFonts w:ascii="仿宋_GB2312" w:hAnsi="仿宋_GB2312" w:eastAsia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/>
          <w:b/>
          <w:sz w:val="32"/>
          <w:szCs w:val="32"/>
        </w:rPr>
        <w:t>其他脑机混合智能产品</w:t>
      </w:r>
    </w:p>
    <w:p>
      <w:pPr>
        <w:spacing w:line="360" w:lineRule="auto"/>
        <w:ind w:firstLine="645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揭榜任务：</w:t>
      </w:r>
      <w:r>
        <w:rPr>
          <w:rFonts w:hint="eastAsia" w:ascii="仿宋_GB2312" w:hAnsi="仿宋_GB2312" w:eastAsia="仿宋_GB2312"/>
          <w:bCs/>
          <w:sz w:val="32"/>
          <w:szCs w:val="32"/>
        </w:rPr>
        <w:t>面向视觉缺陷、疼痛、睡眠障碍等领域，研发融合人工智能技术的脑机接口诊疗产品，实现视觉恢复、疼痛缓解、失眠障碍、睡眠呼吸暂停综合症诊疗等功能。研发</w:t>
      </w:r>
      <w:r>
        <w:rPr>
          <w:rFonts w:hint="eastAsia" w:eastAsia="仿宋_GB2312"/>
          <w:sz w:val="32"/>
          <w:szCs w:val="32"/>
        </w:rPr>
        <w:t>新型植入式电极、脑信号传感器、脑机接口专用芯片、范式编码软件、神经解码软件等产品</w:t>
      </w:r>
      <w:r>
        <w:rPr>
          <w:rFonts w:hint="eastAsia" w:ascii="仿宋_GB2312" w:hAnsi="仿宋_GB2312" w:eastAsia="仿宋_GB2312"/>
          <w:bCs/>
          <w:sz w:val="32"/>
          <w:szCs w:val="32"/>
        </w:rPr>
        <w:t>。产品拥有核心技术知识产权；工作原理/作用机理为国内首创；安全有效性达到临床应用要求。</w:t>
      </w:r>
    </w:p>
    <w:p>
      <w:pPr>
        <w:ind w:left="643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（三）支撑环境类</w:t>
      </w:r>
    </w:p>
    <w:p>
      <w:pPr>
        <w:ind w:left="643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1</w:t>
      </w:r>
      <w:r>
        <w:rPr>
          <w:rFonts w:eastAsia="仿宋_GB2312"/>
          <w:b/>
          <w:sz w:val="32"/>
          <w:szCs w:val="32"/>
        </w:rPr>
        <w:t>.</w:t>
      </w:r>
      <w:r>
        <w:rPr>
          <w:rFonts w:ascii="仿宋_GB2312" w:hAnsi="仿宋_GB2312" w:eastAsia="仿宋_GB2312"/>
          <w:b/>
          <w:sz w:val="32"/>
          <w:szCs w:val="32"/>
        </w:rPr>
        <w:t>医学人工智能数据库</w:t>
      </w:r>
    </w:p>
    <w:p>
      <w:pPr>
        <w:spacing w:line="360" w:lineRule="auto"/>
        <w:ind w:firstLine="630"/>
        <w:rPr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揭榜任务：</w:t>
      </w:r>
      <w:r>
        <w:rPr>
          <w:rFonts w:eastAsia="仿宋_GB2312"/>
          <w:bCs/>
          <w:sz w:val="32"/>
          <w:szCs w:val="32"/>
        </w:rPr>
        <w:t>针对临床专业领域需求，建立高质量医学人工智能</w:t>
      </w:r>
      <w:r>
        <w:rPr>
          <w:rFonts w:hint="eastAsia" w:eastAsia="仿宋_GB2312"/>
          <w:bCs/>
          <w:sz w:val="32"/>
          <w:szCs w:val="32"/>
        </w:rPr>
        <w:t>专病</w:t>
      </w:r>
      <w:r>
        <w:rPr>
          <w:rFonts w:eastAsia="仿宋_GB2312"/>
          <w:bCs/>
          <w:sz w:val="32"/>
          <w:szCs w:val="32"/>
        </w:rPr>
        <w:t>数据库</w:t>
      </w:r>
      <w:r>
        <w:rPr>
          <w:rFonts w:hint="eastAsia" w:eastAsia="仿宋_GB2312"/>
          <w:bCs/>
          <w:sz w:val="32"/>
          <w:szCs w:val="32"/>
        </w:rPr>
        <w:t>，可有效支撑人工智能医疗器械产品的研发、注册等相关需求，为</w:t>
      </w:r>
      <w:r>
        <w:rPr>
          <w:rFonts w:eastAsia="仿宋_GB2312"/>
          <w:bCs/>
          <w:sz w:val="32"/>
          <w:szCs w:val="32"/>
        </w:rPr>
        <w:t>不少于3</w:t>
      </w:r>
      <w:r>
        <w:rPr>
          <w:rFonts w:hint="eastAsia" w:eastAsia="仿宋_GB2312"/>
          <w:bCs/>
          <w:sz w:val="32"/>
          <w:szCs w:val="32"/>
        </w:rPr>
        <w:t>款</w:t>
      </w:r>
      <w:r>
        <w:rPr>
          <w:rFonts w:eastAsia="仿宋_GB2312"/>
          <w:bCs/>
          <w:sz w:val="32"/>
          <w:szCs w:val="32"/>
        </w:rPr>
        <w:t>人工智能医疗器械产品</w:t>
      </w:r>
      <w:r>
        <w:rPr>
          <w:rFonts w:hint="eastAsia" w:eastAsia="仿宋_GB2312"/>
          <w:bCs/>
          <w:sz w:val="32"/>
          <w:szCs w:val="32"/>
        </w:rPr>
        <w:t>提供</w:t>
      </w:r>
      <w:r>
        <w:rPr>
          <w:rFonts w:eastAsia="仿宋_GB2312"/>
          <w:bCs/>
          <w:sz w:val="32"/>
          <w:szCs w:val="32"/>
        </w:rPr>
        <w:t>训练验证</w:t>
      </w:r>
      <w:r>
        <w:rPr>
          <w:rFonts w:hint="eastAsia" w:eastAsia="仿宋_GB2312"/>
          <w:bCs/>
          <w:sz w:val="32"/>
          <w:szCs w:val="32"/>
        </w:rPr>
        <w:t>服务并形成相应算法性能验证报告</w:t>
      </w:r>
      <w:r>
        <w:rPr>
          <w:rFonts w:eastAsia="仿宋_GB2312"/>
          <w:bCs/>
          <w:sz w:val="32"/>
          <w:szCs w:val="32"/>
        </w:rPr>
        <w:t>。</w:t>
      </w:r>
      <w:r>
        <w:rPr>
          <w:rFonts w:hint="eastAsia" w:eastAsia="仿宋_GB2312"/>
          <w:bCs/>
          <w:sz w:val="32"/>
          <w:szCs w:val="32"/>
        </w:rPr>
        <w:t>数据库应完成数据集质量检测认证，并</w:t>
      </w:r>
      <w:r>
        <w:rPr>
          <w:rFonts w:eastAsia="仿宋_GB2312"/>
          <w:bCs/>
          <w:sz w:val="32"/>
          <w:szCs w:val="32"/>
        </w:rPr>
        <w:t>制定</w:t>
      </w:r>
      <w:r>
        <w:rPr>
          <w:rFonts w:hint="eastAsia" w:eastAsia="仿宋_GB2312"/>
          <w:bCs/>
          <w:sz w:val="32"/>
          <w:szCs w:val="32"/>
        </w:rPr>
        <w:t>数据收集</w:t>
      </w:r>
      <w:r>
        <w:rPr>
          <w:rFonts w:eastAsia="仿宋_GB2312"/>
          <w:bCs/>
          <w:sz w:val="32"/>
          <w:szCs w:val="32"/>
        </w:rPr>
        <w:t>、</w:t>
      </w:r>
      <w:r>
        <w:rPr>
          <w:rFonts w:hint="eastAsia" w:eastAsia="仿宋_GB2312"/>
          <w:bCs/>
          <w:sz w:val="32"/>
          <w:szCs w:val="32"/>
        </w:rPr>
        <w:t>质控</w:t>
      </w:r>
      <w:r>
        <w:rPr>
          <w:rFonts w:eastAsia="仿宋_GB2312"/>
          <w:bCs/>
          <w:sz w:val="32"/>
          <w:szCs w:val="32"/>
        </w:rPr>
        <w:t>、</w:t>
      </w:r>
      <w:r>
        <w:rPr>
          <w:rFonts w:hint="eastAsia" w:eastAsia="仿宋_GB2312"/>
          <w:bCs/>
          <w:sz w:val="32"/>
          <w:szCs w:val="32"/>
        </w:rPr>
        <w:t>标注等步骤的数据管理规范</w:t>
      </w:r>
      <w:r>
        <w:rPr>
          <w:rFonts w:eastAsia="仿宋_GB2312"/>
          <w:bCs/>
          <w:sz w:val="32"/>
          <w:szCs w:val="32"/>
        </w:rPr>
        <w:t>。</w:t>
      </w:r>
    </w:p>
    <w:p>
      <w:pPr>
        <w:spacing w:line="360" w:lineRule="auto"/>
        <w:ind w:firstLine="63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2</w:t>
      </w:r>
      <w:r>
        <w:rPr>
          <w:rFonts w:eastAsia="仿宋_GB2312"/>
          <w:b/>
          <w:sz w:val="32"/>
          <w:szCs w:val="32"/>
        </w:rPr>
        <w:t>.</w:t>
      </w:r>
      <w:r>
        <w:rPr>
          <w:rFonts w:hint="eastAsia" w:ascii="仿宋_GB2312" w:hAnsi="仿宋_GB2312" w:eastAsia="仿宋_GB2312"/>
          <w:b/>
          <w:sz w:val="32"/>
          <w:szCs w:val="32"/>
        </w:rPr>
        <w:t>医学科技成果转化中心</w:t>
      </w:r>
    </w:p>
    <w:p>
      <w:pPr>
        <w:ind w:firstLine="642" w:firstLineChars="200"/>
        <w:rPr>
          <w:rFonts w:eastAsia="仿宋_GB2312"/>
          <w:bCs/>
          <w:sz w:val="32"/>
          <w:szCs w:val="32"/>
        </w:rPr>
      </w:pPr>
      <w:r>
        <w:rPr>
          <w:rFonts w:ascii="仿宋_GB2312" w:hAnsi="仿宋_GB2312" w:eastAsia="仿宋_GB2312"/>
          <w:b/>
          <w:sz w:val="32"/>
          <w:szCs w:val="32"/>
        </w:rPr>
        <w:t>揭榜任务：</w:t>
      </w:r>
      <w:r>
        <w:rPr>
          <w:rFonts w:hint="eastAsia" w:eastAsia="仿宋_GB2312"/>
          <w:bCs/>
          <w:sz w:val="32"/>
          <w:szCs w:val="32"/>
        </w:rPr>
        <w:t>针对人工智能医疗器械研发与转化需求，构建包含前期概念验证、中试研发支持、临床试验评价的医学科技成果转化中心。中心应有效评估人工智能医疗器械产品可行性、安全性和有效性，建立权责明晰的转化机制，并对接和引导市场资金支持。平台转化成果应分布广泛、层次丰富、应用深入，推动不少于3款人工智能医疗器械产品成果转化落地并注册上市。</w:t>
      </w:r>
    </w:p>
    <w:p>
      <w:pPr>
        <w:ind w:firstLine="642" w:firstLineChars="200"/>
        <w:rPr>
          <w:rFonts w:hint="eastAsia" w:ascii="仿宋_GB2312" w:hAnsi="仿宋_GB2312" w:eastAsia="仿宋_GB2312"/>
          <w:b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left="1598" w:leftChars="304" w:hanging="960" w:hangingChars="300"/>
        <w:rPr>
          <w:rFonts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附：</w:t>
      </w:r>
      <w:r>
        <w:rPr>
          <w:rFonts w:hint="eastAsia" w:ascii="仿宋_GB2312" w:hAnsi="仿宋_GB2312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.202</w:t>
      </w:r>
      <w:r>
        <w:rPr>
          <w:rFonts w:hint="eastAsia" w:eastAsia="仿宋_GB2312"/>
          <w:sz w:val="32"/>
          <w:szCs w:val="32"/>
        </w:rPr>
        <w:t>5年</w:t>
      </w:r>
      <w:r>
        <w:rPr>
          <w:rFonts w:ascii="仿宋_GB2312" w:hAnsi="仿宋_GB2312" w:eastAsia="仿宋_GB2312"/>
          <w:sz w:val="32"/>
          <w:szCs w:val="32"/>
        </w:rPr>
        <w:t>人工智能医疗器械创新任务揭榜单位推荐表</w:t>
      </w:r>
    </w:p>
    <w:p>
      <w:pPr>
        <w:spacing w:line="520" w:lineRule="exact"/>
        <w:ind w:left="1597" w:leftChars="608" w:hanging="320" w:hangingChars="100"/>
        <w:rPr>
          <w:rFonts w:ascii="仿宋_GB2312" w:hAnsi="仿宋_GB2312" w:eastAsia="仿宋_GB2312"/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.202</w:t>
      </w:r>
      <w:r>
        <w:rPr>
          <w:rFonts w:hint="eastAsia" w:eastAsia="仿宋_GB2312"/>
          <w:sz w:val="32"/>
          <w:szCs w:val="32"/>
        </w:rPr>
        <w:t>5年</w:t>
      </w:r>
      <w:r>
        <w:rPr>
          <w:rFonts w:ascii="仿宋_GB2312" w:hAnsi="仿宋_GB2312" w:eastAsia="仿宋_GB2312"/>
          <w:sz w:val="32"/>
          <w:szCs w:val="32"/>
        </w:rPr>
        <w:t>人工智能医疗器械创新任务揭榜单位申报材料</w:t>
      </w:r>
      <w:bookmarkEnd w:id="0"/>
    </w:p>
    <w:p>
      <w:pPr>
        <w:rPr>
          <w:rFonts w:ascii="仿宋_GB2312" w:hAns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outlineLvl w:val="0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黑体" w:hAnsi="黑体" w:eastAsia="黑体" w:cs="Times New Roman"/>
          <w:sz w:val="32"/>
          <w:szCs w:val="32"/>
          <w14:ligatures w14:val="none"/>
        </w:rPr>
        <w:t>附</w:t>
      </w:r>
      <w:r>
        <w:rPr>
          <w:rFonts w:ascii="Times New Roman" w:hAnsi="Times New Roman" w:eastAsia="黑体" w:cs="Times New Roman"/>
          <w:sz w:val="32"/>
          <w:szCs w:val="32"/>
          <w14:ligatures w14:val="none"/>
        </w:rPr>
        <w:t>1</w:t>
      </w:r>
    </w:p>
    <w:p>
      <w:pPr>
        <w:jc w:val="center"/>
        <w:rPr>
          <w:rFonts w:ascii="Times New Roman" w:hAnsi="Times New Roman" w:eastAsia="黑体" w:cs="Times New Roman"/>
          <w:sz w:val="36"/>
          <w:szCs w:val="36"/>
          <w14:ligatures w14:val="none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  <w14:ligatures w14:val="none"/>
        </w:rPr>
        <w:t>2</w:t>
      </w:r>
      <w:r>
        <w:rPr>
          <w:rFonts w:ascii="方正小标宋简体" w:hAnsi="方正小标宋简体" w:eastAsia="方正小标宋简体" w:cs="Times New Roman"/>
          <w:sz w:val="44"/>
          <w:szCs w:val="44"/>
          <w14:ligatures w14:val="none"/>
        </w:rPr>
        <w:t>02</w:t>
      </w:r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  <w14:ligatures w14:val="none"/>
        </w:rPr>
        <w:t>5</w:t>
      </w:r>
      <w:r>
        <w:rPr>
          <w:rFonts w:hint="eastAsia" w:ascii="方正小标宋简体" w:hAnsi="方正小标宋简体" w:eastAsia="方正小标宋简体" w:cs="Times New Roman"/>
          <w:sz w:val="44"/>
          <w:szCs w:val="44"/>
          <w14:ligatures w14:val="none"/>
        </w:rPr>
        <w:t>年</w:t>
      </w:r>
      <w:r>
        <w:rPr>
          <w:rFonts w:ascii="方正小标宋简体" w:hAnsi="方正小标宋简体" w:eastAsia="方正小标宋简体" w:cs="Times New Roman"/>
          <w:sz w:val="44"/>
          <w:szCs w:val="44"/>
          <w14:ligatures w14:val="none"/>
        </w:rPr>
        <w:t>人工智能医疗器械创新任务揭榜单位推荐表</w:t>
      </w:r>
    </w:p>
    <w:tbl>
      <w:tblPr>
        <w:tblStyle w:val="8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85"/>
        <w:gridCol w:w="1378"/>
        <w:gridCol w:w="2832"/>
        <w:gridCol w:w="3686"/>
        <w:gridCol w:w="134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  <w14:ligatures w14:val="none"/>
              </w:rPr>
              <w:t>揭榜方向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  <w14:ligatures w14:val="none"/>
              </w:rPr>
              <w:t>揭榜产品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  <w:t>/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  <w14:ligatures w14:val="none"/>
              </w:rPr>
              <w:t>支撑环境名称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  <w14:ligatures w14:val="none"/>
              </w:rPr>
              <w:t>推荐理由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  <w14:ligatures w14:val="none"/>
              </w:rPr>
              <w:t>联系人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  <w14:ligatures w14:val="none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……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6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推荐单位：</w:t>
            </w: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（工业和信息化主管部门）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盖章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 xml:space="preserve">                         年    月     日</w:t>
            </w:r>
          </w:p>
        </w:tc>
        <w:tc>
          <w:tcPr>
            <w:tcW w:w="7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推荐单位：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（药品监督管理部门）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盖章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 xml:space="preserve">                           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ascii="宋体" w:hAnsi="宋体" w:eastAsia="宋体" w:cs="Times New Roman"/>
          <w:sz w:val="24"/>
          <w:szCs w:val="24"/>
          <w14:ligatures w14:val="none"/>
        </w:rPr>
        <w:t>注：</w:t>
      </w:r>
      <w:r>
        <w:rPr>
          <w:rFonts w:ascii="Times New Roman" w:hAnsi="Times New Roman" w:eastAsia="宋体" w:cs="Times New Roman"/>
          <w:sz w:val="24"/>
          <w:szCs w:val="24"/>
          <w14:ligatures w14:val="none"/>
        </w:rPr>
        <w:t>1</w:t>
      </w:r>
      <w:r>
        <w:rPr>
          <w:rFonts w:ascii="宋体" w:hAnsi="宋体" w:eastAsia="宋体" w:cs="Times New Roman"/>
          <w:sz w:val="24"/>
          <w:szCs w:val="24"/>
          <w14:ligatures w14:val="none"/>
        </w:rPr>
        <w:t>、本表由推荐单位填报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960" w:firstLineChars="400"/>
        <w:textAlignment w:val="auto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sz w:val="24"/>
          <w:szCs w:val="24"/>
          <w14:ligatures w14:val="none"/>
        </w:rPr>
        <w:t>2</w:t>
      </w:r>
      <w:r>
        <w:rPr>
          <w:rFonts w:ascii="宋体" w:hAnsi="宋体" w:eastAsia="宋体" w:cs="Times New Roman"/>
          <w:sz w:val="24"/>
          <w:szCs w:val="24"/>
          <w14:ligatures w14:val="none"/>
        </w:rPr>
        <w:t>、推荐单位按优先次序排名</w:t>
      </w:r>
    </w:p>
    <w:p>
      <w:pPr>
        <w:ind w:firstLine="960" w:firstLineChars="400"/>
        <w:rPr>
          <w:rFonts w:ascii="宋体" w:hAnsi="宋体" w:eastAsia="宋体" w:cs="Times New Roman"/>
          <w:sz w:val="24"/>
          <w:szCs w:val="24"/>
          <w14:ligatures w14:val="none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4"/>
          <w:szCs w:val="24"/>
          <w14:ligatures w14:val="none"/>
        </w:rPr>
        <w:t>3</w:t>
      </w:r>
      <w:r>
        <w:rPr>
          <w:rFonts w:ascii="宋体" w:hAnsi="宋体" w:eastAsia="宋体" w:cs="Times New Roman"/>
          <w:sz w:val="24"/>
          <w:szCs w:val="24"/>
          <w14:ligatures w14:val="none"/>
        </w:rPr>
        <w:t>、揭榜方向是指</w:t>
      </w:r>
      <w:r>
        <w:rPr>
          <w:rFonts w:hint="eastAsia" w:ascii="宋体" w:hAnsi="宋体" w:eastAsia="宋体" w:cs="Times New Roman"/>
          <w:sz w:val="24"/>
          <w:szCs w:val="24"/>
          <w14:ligatures w14:val="none"/>
        </w:rPr>
        <w:t>申报指南中</w:t>
      </w:r>
      <w:r>
        <w:rPr>
          <w:rFonts w:ascii="宋体" w:hAnsi="宋体" w:eastAsia="宋体" w:cs="Times New Roman"/>
          <w:sz w:val="24"/>
          <w:szCs w:val="24"/>
          <w14:ligatures w14:val="none"/>
        </w:rPr>
        <w:t>涉及的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  <w14:ligatures w14:val="none"/>
        </w:rPr>
        <w:t>9</w:t>
      </w:r>
      <w:r>
        <w:rPr>
          <w:rFonts w:ascii="宋体" w:hAnsi="宋体" w:eastAsia="宋体" w:cs="Times New Roman"/>
          <w:sz w:val="24"/>
          <w:szCs w:val="24"/>
          <w14:ligatures w14:val="none"/>
        </w:rPr>
        <w:t>个重点任务方向</w:t>
      </w:r>
    </w:p>
    <w:p>
      <w:pPr>
        <w:outlineLvl w:val="0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黑体" w:hAnsi="黑体" w:eastAsia="黑体" w:cs="Times New Roman"/>
          <w:sz w:val="32"/>
          <w:szCs w:val="32"/>
          <w14:ligatures w14:val="none"/>
        </w:rPr>
        <w:t>附</w:t>
      </w:r>
      <w:r>
        <w:rPr>
          <w:rFonts w:ascii="Times New Roman" w:hAnsi="Times New Roman" w:eastAsia="黑体" w:cs="Times New Roman"/>
          <w:sz w:val="32"/>
          <w:szCs w:val="32"/>
          <w14:ligatures w14:val="none"/>
        </w:rPr>
        <w:t>2</w:t>
      </w:r>
    </w:p>
    <w:p>
      <w:pPr>
        <w:ind w:firstLine="883"/>
        <w:rPr>
          <w:rFonts w:ascii="Times New Roman" w:hAnsi="Times New Roman" w:eastAsia="黑体" w:cs="Times New Roman"/>
          <w:b/>
          <w:sz w:val="44"/>
          <w:szCs w:val="44"/>
          <w14:ligatures w14:val="none"/>
        </w:rPr>
      </w:pPr>
      <w:r>
        <w:rPr>
          <w:rFonts w:ascii="Times New Roman" w:hAnsi="Times New Roman" w:eastAsia="黑体" w:cs="Times New Roman"/>
          <w:b/>
          <w:sz w:val="44"/>
          <w:szCs w:val="44"/>
          <w14:ligatures w14:val="none"/>
        </w:rPr>
        <w:t xml:space="preserve"> </w:t>
      </w:r>
    </w:p>
    <w:p>
      <w:pPr>
        <w:ind w:firstLine="883"/>
        <w:rPr>
          <w:rFonts w:ascii="Times New Roman" w:hAnsi="Times New Roman" w:eastAsia="黑体" w:cs="Times New Roman"/>
          <w:b/>
          <w:sz w:val="44"/>
          <w:szCs w:val="44"/>
          <w14:ligatures w14:val="none"/>
        </w:rPr>
      </w:pPr>
      <w:r>
        <w:rPr>
          <w:rFonts w:ascii="Times New Roman" w:hAnsi="Times New Roman" w:eastAsia="黑体" w:cs="Times New Roman"/>
          <w:b/>
          <w:sz w:val="44"/>
          <w:szCs w:val="44"/>
          <w14:ligatures w14:val="none"/>
        </w:rPr>
        <w:t xml:space="preserve"> </w:t>
      </w:r>
    </w:p>
    <w:p>
      <w:pPr>
        <w:jc w:val="center"/>
        <w:rPr>
          <w:rFonts w:hint="eastAsia" w:ascii="黑体" w:hAnsi="黑体" w:eastAsia="黑体" w:cs="黑体"/>
          <w:b w:val="0"/>
          <w:bCs/>
          <w:sz w:val="40"/>
          <w:szCs w:val="40"/>
          <w:lang w:eastAsia="zh-CN"/>
          <w14:ligatures w14:val="none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14:ligatures w14:val="none"/>
        </w:rPr>
        <w:t>202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  <w14:ligatures w14:val="none"/>
        </w:rPr>
        <w:t>5</w:t>
      </w:r>
      <w:r>
        <w:rPr>
          <w:rFonts w:hint="eastAsia" w:ascii="黑体" w:hAnsi="黑体" w:eastAsia="黑体" w:cs="黑体"/>
          <w:b w:val="0"/>
          <w:bCs/>
          <w:sz w:val="40"/>
          <w:szCs w:val="40"/>
          <w14:ligatures w14:val="none"/>
        </w:rPr>
        <w:t>年人工智能医疗器械创新任务揭榜</w:t>
      </w:r>
      <w:r>
        <w:rPr>
          <w:rFonts w:hint="eastAsia" w:ascii="黑体" w:hAnsi="黑体" w:eastAsia="黑体" w:cs="黑体"/>
          <w:b w:val="0"/>
          <w:bCs/>
          <w:sz w:val="40"/>
          <w:szCs w:val="40"/>
          <w:lang w:eastAsia="zh-CN"/>
          <w14:ligatures w14:val="none"/>
        </w:rPr>
        <w:t>挂帅</w:t>
      </w:r>
    </w:p>
    <w:p>
      <w:pPr>
        <w:jc w:val="center"/>
        <w:rPr>
          <w:rFonts w:ascii="Times New Roman" w:hAnsi="Times New Roman" w:eastAsia="黑体" w:cs="Times New Roman"/>
          <w:b/>
          <w:sz w:val="40"/>
          <w:szCs w:val="40"/>
          <w14:ligatures w14:val="none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14:ligatures w14:val="none"/>
        </w:rPr>
        <w:t>申报材料</w:t>
      </w:r>
    </w:p>
    <w:p>
      <w:pPr>
        <w:rPr>
          <w:rFonts w:ascii="Times New Roman" w:hAnsi="Times New Roman" w:eastAsia="宋体" w:cs="Times New Roman"/>
          <w:szCs w:val="21"/>
          <w14:ligatures w14:val="none"/>
        </w:rPr>
      </w:pPr>
      <w:r>
        <w:rPr>
          <w:rFonts w:ascii="Times New Roman" w:hAnsi="Times New Roman" w:eastAsia="宋体" w:cs="Times New Roman"/>
          <w:szCs w:val="20"/>
          <w14:ligatures w14:val="none"/>
        </w:rPr>
        <w:t xml:space="preserve"> </w:t>
      </w:r>
    </w:p>
    <w:p>
      <w:pPr>
        <w:rPr>
          <w:rFonts w:ascii="Times New Roman" w:hAnsi="Times New Roman" w:eastAsia="宋体" w:cs="Times New Roman"/>
          <w:szCs w:val="20"/>
          <w14:ligatures w14:val="none"/>
        </w:rPr>
      </w:pPr>
      <w:r>
        <w:rPr>
          <w:rFonts w:ascii="Times New Roman" w:hAnsi="Times New Roman" w:eastAsia="宋体" w:cs="Times New Roman"/>
          <w:szCs w:val="20"/>
          <w14:ligatures w14:val="none"/>
        </w:rPr>
        <w:t xml:space="preserve"> </w:t>
      </w:r>
    </w:p>
    <w:p>
      <w:pPr>
        <w:rPr>
          <w:rFonts w:ascii="Times New Roman" w:hAnsi="Times New Roman" w:eastAsia="宋体" w:cs="Times New Roman"/>
          <w:szCs w:val="20"/>
          <w14:ligatures w14:val="none"/>
        </w:rPr>
      </w:pPr>
      <w:r>
        <w:rPr>
          <w:rFonts w:ascii="Times New Roman" w:hAnsi="Times New Roman" w:eastAsia="宋体" w:cs="Times New Roman"/>
          <w:szCs w:val="20"/>
          <w14:ligatures w14:val="none"/>
        </w:rPr>
        <w:t xml:space="preserve"> </w:t>
      </w:r>
    </w:p>
    <w:p>
      <w:pPr>
        <w:rPr>
          <w:rFonts w:ascii="Times New Roman" w:hAnsi="Times New Roman" w:eastAsia="宋体" w:cs="Times New Roman"/>
          <w:szCs w:val="20"/>
          <w14:ligatures w14:val="none"/>
        </w:rPr>
      </w:pPr>
      <w:r>
        <w:rPr>
          <w:rFonts w:ascii="Times New Roman" w:hAnsi="Times New Roman" w:eastAsia="宋体" w:cs="Times New Roman"/>
          <w:szCs w:val="20"/>
          <w14:ligatures w14:val="none"/>
        </w:rPr>
        <w:t xml:space="preserve"> </w:t>
      </w:r>
    </w:p>
    <w:p>
      <w:pPr>
        <w:rPr>
          <w:rFonts w:ascii="Times New Roman" w:hAnsi="Times New Roman" w:eastAsia="宋体" w:cs="Times New Roman"/>
          <w:szCs w:val="20"/>
          <w14:ligatures w14:val="none"/>
        </w:rPr>
      </w:pPr>
      <w:r>
        <w:rPr>
          <w:rFonts w:ascii="Times New Roman" w:hAnsi="Times New Roman" w:eastAsia="宋体" w:cs="Times New Roman"/>
          <w:szCs w:val="20"/>
          <w14:ligatures w14:val="none"/>
        </w:rPr>
        <w:t xml:space="preserve"> </w:t>
      </w:r>
    </w:p>
    <w:p>
      <w:pPr>
        <w:rPr>
          <w:rFonts w:ascii="Times New Roman" w:hAnsi="Times New Roman" w:eastAsia="宋体" w:cs="Times New Roman"/>
          <w:szCs w:val="20"/>
          <w14:ligatures w14:val="none"/>
        </w:rPr>
      </w:pPr>
      <w:r>
        <w:rPr>
          <w:rFonts w:ascii="Times New Roman" w:hAnsi="Times New Roman" w:eastAsia="宋体" w:cs="Times New Roman"/>
          <w:szCs w:val="20"/>
          <w14:ligatures w14:val="none"/>
        </w:rPr>
        <w:t xml:space="preserve"> </w:t>
      </w:r>
    </w:p>
    <w:p>
      <w:pPr>
        <w:rPr>
          <w:rFonts w:ascii="Times New Roman" w:hAnsi="Times New Roman" w:eastAsia="宋体" w:cs="Times New Roman"/>
          <w:szCs w:val="20"/>
          <w14:ligatures w14:val="none"/>
        </w:rPr>
      </w:pPr>
      <w:r>
        <w:rPr>
          <w:rFonts w:ascii="Times New Roman" w:hAnsi="Times New Roman" w:eastAsia="宋体" w:cs="Times New Roman"/>
          <w:szCs w:val="20"/>
          <w14:ligatures w14:val="none"/>
        </w:rPr>
        <w:t xml:space="preserve"> </w:t>
      </w:r>
    </w:p>
    <w:p>
      <w:pPr>
        <w:rPr>
          <w:rFonts w:ascii="Times New Roman" w:hAnsi="Times New Roman" w:eastAsia="宋体" w:cs="Times New Roman"/>
          <w:sz w:val="32"/>
          <w:szCs w:val="32"/>
          <w14:ligatures w14:val="none"/>
        </w:rPr>
      </w:pPr>
      <w:r>
        <w:rPr>
          <w:rFonts w:ascii="Times New Roman" w:hAnsi="Times New Roman" w:eastAsia="宋体" w:cs="Times New Roman"/>
          <w:sz w:val="32"/>
          <w:szCs w:val="32"/>
          <w14:ligatures w14:val="none"/>
        </w:rPr>
        <w:t xml:space="preserve"> </w:t>
      </w:r>
    </w:p>
    <w:p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</w:pPr>
      <w:r>
        <w:rPr>
          <w:rFonts w:ascii="黑体" w:hAnsi="黑体" w:eastAsia="黑体" w:cs="Times New Roman"/>
          <w:sz w:val="32"/>
          <w:szCs w:val="32"/>
          <w14:ligatures w14:val="none"/>
        </w:rPr>
        <w:t>揭榜方向：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                  </w:t>
      </w:r>
    </w:p>
    <w:p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Times New Roman" w:hAnsi="Times New Roman" w:eastAsia="黑体" w:cs="Times New Roman"/>
          <w:sz w:val="32"/>
          <w:szCs w:val="32"/>
          <w14:ligatures w14:val="none"/>
        </w:rPr>
        <w:t xml:space="preserve"> </w:t>
      </w:r>
    </w:p>
    <w:p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</w:pPr>
      <w:r>
        <w:rPr>
          <w:rFonts w:ascii="黑体" w:hAnsi="黑体" w:eastAsia="黑体" w:cs="Times New Roman"/>
          <w:sz w:val="32"/>
          <w:szCs w:val="32"/>
          <w14:ligatures w14:val="none"/>
        </w:rPr>
        <w:t>揭榜产品</w:t>
      </w:r>
      <w:r>
        <w:rPr>
          <w:rFonts w:ascii="Times New Roman" w:hAnsi="Times New Roman" w:eastAsia="黑体" w:cs="Times New Roman"/>
          <w:sz w:val="32"/>
          <w:szCs w:val="32"/>
          <w14:ligatures w14:val="none"/>
        </w:rPr>
        <w:t>/</w:t>
      </w:r>
      <w:r>
        <w:rPr>
          <w:rFonts w:ascii="黑体" w:hAnsi="黑体" w:eastAsia="黑体" w:cs="Times New Roman"/>
          <w:sz w:val="32"/>
          <w:szCs w:val="32"/>
          <w14:ligatures w14:val="none"/>
        </w:rPr>
        <w:t>支撑环境名称：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       </w:t>
      </w:r>
    </w:p>
    <w:p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</w:pPr>
    </w:p>
    <w:p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黑体" w:hAnsi="黑体" w:eastAsia="黑体" w:cs="Times New Roman"/>
          <w:sz w:val="32"/>
          <w:szCs w:val="32"/>
          <w14:ligatures w14:val="none"/>
        </w:rPr>
        <w:t>揭榜单位：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</w:t>
      </w:r>
      <w:r>
        <w:rPr>
          <w:rFonts w:ascii="黑体" w:hAnsi="黑体" w:eastAsia="黑体" w:cs="Times New Roman"/>
          <w:sz w:val="32"/>
          <w:szCs w:val="32"/>
          <w:u w:val="single"/>
          <w14:ligatures w14:val="none"/>
        </w:rPr>
        <w:t>（加盖单位公章）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</w:t>
      </w:r>
    </w:p>
    <w:p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Times New Roman" w:hAnsi="Times New Roman" w:eastAsia="黑体" w:cs="Times New Roman"/>
          <w:sz w:val="32"/>
          <w:szCs w:val="32"/>
          <w14:ligatures w14:val="none"/>
        </w:rPr>
        <w:t xml:space="preserve"> </w:t>
      </w:r>
    </w:p>
    <w:p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黑体" w:hAnsi="黑体" w:eastAsia="黑体" w:cs="Times New Roman"/>
          <w:sz w:val="32"/>
          <w:szCs w:val="32"/>
          <w14:ligatures w14:val="none"/>
        </w:rPr>
        <w:t>推荐单位：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</w:t>
      </w:r>
      <w:r>
        <w:rPr>
          <w:rFonts w:ascii="黑体" w:hAnsi="黑体" w:eastAsia="黑体" w:cs="Times New Roman"/>
          <w:sz w:val="32"/>
          <w:szCs w:val="32"/>
          <w:u w:val="single"/>
          <w14:ligatures w14:val="none"/>
        </w:rPr>
        <w:t>（加盖单位公章）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</w:t>
      </w:r>
    </w:p>
    <w:p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Times New Roman" w:hAnsi="Times New Roman" w:eastAsia="黑体" w:cs="Times New Roman"/>
          <w:sz w:val="32"/>
          <w:szCs w:val="32"/>
          <w14:ligatures w14:val="none"/>
        </w:rPr>
        <w:t xml:space="preserve"> </w:t>
      </w:r>
    </w:p>
    <w:p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黑体" w:hAnsi="黑体" w:eastAsia="黑体" w:cs="Times New Roman"/>
          <w:sz w:val="32"/>
          <w:szCs w:val="32"/>
          <w14:ligatures w14:val="none"/>
        </w:rPr>
        <w:t>申报日期：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    </w:t>
      </w:r>
      <w:r>
        <w:rPr>
          <w:rFonts w:ascii="黑体" w:hAnsi="黑体" w:eastAsia="黑体" w:cs="Times New Roman"/>
          <w:sz w:val="32"/>
          <w:szCs w:val="32"/>
          <w14:ligatures w14:val="none"/>
        </w:rPr>
        <w:t>年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  </w:t>
      </w:r>
      <w:r>
        <w:rPr>
          <w:rFonts w:ascii="黑体" w:hAnsi="黑体" w:eastAsia="黑体" w:cs="Times New Roman"/>
          <w:sz w:val="32"/>
          <w:szCs w:val="32"/>
          <w14:ligatures w14:val="none"/>
        </w:rPr>
        <w:t>月</w:t>
      </w:r>
      <w:r>
        <w:rPr>
          <w:rFonts w:ascii="Times New Roman" w:hAnsi="Times New Roman" w:eastAsia="黑体" w:cs="Times New Roman"/>
          <w:sz w:val="32"/>
          <w:szCs w:val="32"/>
          <w:u w:val="single"/>
          <w14:ligatures w14:val="none"/>
        </w:rPr>
        <w:t xml:space="preserve">    </w:t>
      </w:r>
      <w:r>
        <w:rPr>
          <w:rFonts w:ascii="黑体" w:hAnsi="黑体" w:eastAsia="黑体" w:cs="Times New Roman"/>
          <w:sz w:val="32"/>
          <w:szCs w:val="32"/>
          <w14:ligatures w14:val="none"/>
        </w:rPr>
        <w:t>日</w:t>
      </w:r>
    </w:p>
    <w:p>
      <w:pPr>
        <w:ind w:firstLine="1840" w:firstLineChars="575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ascii="Times New Roman" w:hAnsi="Times New Roman" w:eastAsia="黑体" w:cs="Times New Roman"/>
          <w:sz w:val="32"/>
          <w:szCs w:val="32"/>
          <w14:ligatures w14:val="none"/>
        </w:rPr>
        <w:t xml:space="preserve"> 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  <w14:ligatures w14:val="none"/>
        </w:rPr>
      </w:pPr>
      <w:r>
        <w:rPr>
          <w:rFonts w:ascii="黑体" w:hAnsi="黑体" w:eastAsia="黑体" w:cs="Times New Roman"/>
          <w:sz w:val="44"/>
          <w:szCs w:val="44"/>
          <w14:ligatures w14:val="none"/>
        </w:rPr>
        <w:t>填</w:t>
      </w:r>
      <w:r>
        <w:rPr>
          <w:rFonts w:hint="eastAsia" w:ascii="Times New Roman" w:hAnsi="Times New Roman" w:eastAsia="黑体" w:cs="Times New Roman"/>
          <w:sz w:val="44"/>
          <w:szCs w:val="44"/>
          <w14:ligatures w14:val="none"/>
        </w:rPr>
        <w:t xml:space="preserve"> </w:t>
      </w:r>
      <w:r>
        <w:rPr>
          <w:rFonts w:ascii="黑体" w:hAnsi="黑体" w:eastAsia="黑体" w:cs="Times New Roman"/>
          <w:sz w:val="44"/>
          <w:szCs w:val="44"/>
          <w14:ligatures w14:val="none"/>
        </w:rPr>
        <w:t>报</w:t>
      </w:r>
      <w:r>
        <w:rPr>
          <w:rFonts w:hint="eastAsia" w:ascii="Times New Roman" w:hAnsi="Times New Roman" w:eastAsia="黑体" w:cs="Times New Roman"/>
          <w:sz w:val="44"/>
          <w:szCs w:val="44"/>
          <w14:ligatures w14:val="none"/>
        </w:rPr>
        <w:t xml:space="preserve"> </w:t>
      </w:r>
      <w:r>
        <w:rPr>
          <w:rFonts w:ascii="黑体" w:hAnsi="黑体" w:eastAsia="黑体" w:cs="Times New Roman"/>
          <w:sz w:val="44"/>
          <w:szCs w:val="44"/>
          <w14:ligatures w14:val="none"/>
        </w:rPr>
        <w:t>须</w:t>
      </w:r>
      <w:r>
        <w:rPr>
          <w:rFonts w:hint="eastAsia" w:ascii="Times New Roman" w:hAnsi="Times New Roman" w:eastAsia="黑体" w:cs="Times New Roman"/>
          <w:sz w:val="44"/>
          <w:szCs w:val="44"/>
          <w14:ligatures w14:val="none"/>
        </w:rPr>
        <w:t xml:space="preserve"> </w:t>
      </w:r>
      <w:r>
        <w:rPr>
          <w:rFonts w:ascii="黑体" w:hAnsi="黑体" w:eastAsia="黑体" w:cs="Times New Roman"/>
          <w:sz w:val="44"/>
          <w:szCs w:val="44"/>
          <w14:ligatures w14:val="none"/>
        </w:rPr>
        <w:t>知</w:t>
      </w:r>
    </w:p>
    <w:p>
      <w:pPr>
        <w:rPr>
          <w:rFonts w:ascii="Times New Roman" w:hAnsi="Times New Roman" w:eastAsia="黑体" w:cs="Times New Roman"/>
          <w:szCs w:val="21"/>
          <w14:ligatures w14:val="none"/>
        </w:rPr>
      </w:pPr>
      <w:r>
        <w:rPr>
          <w:rFonts w:ascii="Times New Roman" w:hAnsi="Times New Roman" w:eastAsia="黑体" w:cs="Times New Roman"/>
          <w:szCs w:val="20"/>
          <w14:ligatures w14:val="none"/>
        </w:rPr>
        <w:t xml:space="preserve"> </w:t>
      </w:r>
    </w:p>
    <w:p>
      <w:pPr>
        <w:spacing w:line="360" w:lineRule="auto"/>
        <w:ind w:firstLine="640" w:firstLineChars="200"/>
        <w:rPr>
          <w:rFonts w:ascii="Times New Roman" w:hAnsi="Times New Roman" w:eastAsia="宋体" w:cs="Times New Roman"/>
          <w:sz w:val="32"/>
          <w:szCs w:val="32"/>
          <w14:ligatures w14:val="none"/>
        </w:rPr>
      </w:pPr>
      <w:r>
        <w:rPr>
          <w:rFonts w:ascii="宋体" w:hAnsi="宋体" w:eastAsia="宋体" w:cs="Times New Roman"/>
          <w:sz w:val="32"/>
          <w:szCs w:val="32"/>
          <w14:ligatures w14:val="none"/>
        </w:rPr>
        <w:t>一、揭榜单位应仔细阅读《</w:t>
      </w:r>
      <w:r>
        <w:rPr>
          <w:rFonts w:ascii="Times New Roman" w:hAnsi="Times New Roman" w:eastAsia="宋体" w:cs="Times New Roman"/>
          <w:sz w:val="32"/>
          <w:szCs w:val="32"/>
          <w14:ligatures w14:val="none"/>
        </w:rPr>
        <w:t>202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  <w14:ligatures w14:val="none"/>
        </w:rPr>
        <w:t>5</w:t>
      </w:r>
      <w:r>
        <w:rPr>
          <w:rFonts w:ascii="宋体" w:hAnsi="宋体" w:eastAsia="宋体" w:cs="Times New Roman"/>
          <w:sz w:val="32"/>
          <w:szCs w:val="32"/>
          <w14:ligatures w14:val="none"/>
        </w:rPr>
        <w:t>年人工智能</w:t>
      </w:r>
      <w:r>
        <w:rPr>
          <w:rFonts w:hint="eastAsia" w:ascii="宋体" w:hAnsi="宋体" w:eastAsia="宋体" w:cs="Times New Roman"/>
          <w:sz w:val="32"/>
          <w:szCs w:val="32"/>
          <w14:ligatures w14:val="none"/>
        </w:rPr>
        <w:t>医疗器械</w:t>
      </w:r>
      <w:r>
        <w:rPr>
          <w:rFonts w:ascii="宋体" w:hAnsi="宋体" w:eastAsia="宋体" w:cs="Times New Roman"/>
          <w:sz w:val="32"/>
          <w:szCs w:val="32"/>
          <w14:ligatures w14:val="none"/>
        </w:rPr>
        <w:t>创新任务揭榜挂帅申报指南》的有关说明，如实、详细地填写每一部分内容。</w:t>
      </w:r>
    </w:p>
    <w:p>
      <w:pPr>
        <w:spacing w:line="360" w:lineRule="auto"/>
        <w:ind w:firstLine="640" w:firstLineChars="200"/>
        <w:rPr>
          <w:rFonts w:ascii="Times New Roman" w:hAnsi="Times New Roman" w:eastAsia="宋体" w:cs="Times New Roman"/>
          <w:sz w:val="32"/>
          <w:szCs w:val="32"/>
          <w14:ligatures w14:val="none"/>
        </w:rPr>
      </w:pPr>
      <w:r>
        <w:rPr>
          <w:rFonts w:ascii="宋体" w:hAnsi="宋体" w:eastAsia="宋体" w:cs="Times New Roman"/>
          <w:sz w:val="32"/>
          <w:szCs w:val="32"/>
          <w14:ligatures w14:val="none"/>
        </w:rPr>
        <w:t>二、除另有说明外，申报表中栏目不得空缺。申报表要求提供证明材料处，请补充附件。</w:t>
      </w:r>
    </w:p>
    <w:p>
      <w:pPr>
        <w:spacing w:line="360" w:lineRule="auto"/>
        <w:ind w:firstLine="640" w:firstLineChars="200"/>
        <w:rPr>
          <w:rFonts w:ascii="Times New Roman" w:hAnsi="Times New Roman" w:eastAsia="宋体" w:cs="Times New Roman"/>
          <w:sz w:val="32"/>
          <w:szCs w:val="32"/>
          <w14:ligatures w14:val="none"/>
        </w:rPr>
      </w:pPr>
      <w:r>
        <w:rPr>
          <w:rFonts w:ascii="宋体" w:hAnsi="宋体" w:eastAsia="宋体" w:cs="Times New Roman"/>
          <w:sz w:val="32"/>
          <w:szCs w:val="32"/>
          <w14:ligatures w14:val="none"/>
        </w:rPr>
        <w:t>三、揭榜主体所申报的产品需拥有知识产权，对报送的全部资料真实性负责，对能否按计划完成重点揭榜任务作出有效承诺，并签署承诺声明（见</w:t>
      </w:r>
      <w:r>
        <w:rPr>
          <w:rFonts w:ascii="Times New Roman" w:hAnsi="Times New Roman" w:eastAsia="宋体" w:cs="Times New Roman"/>
          <w:sz w:val="32"/>
          <w:szCs w:val="32"/>
          <w14:ligatures w14:val="none"/>
        </w:rPr>
        <w:t>“</w:t>
      </w:r>
      <w:r>
        <w:rPr>
          <w:rFonts w:ascii="宋体" w:hAnsi="宋体" w:eastAsia="宋体" w:cs="Times New Roman"/>
          <w:sz w:val="32"/>
          <w:szCs w:val="32"/>
          <w14:ligatures w14:val="none"/>
        </w:rPr>
        <w:t>揭榜任务承诺书</w:t>
      </w:r>
      <w:r>
        <w:rPr>
          <w:rFonts w:ascii="Times New Roman" w:hAnsi="Times New Roman" w:eastAsia="宋体" w:cs="Times New Roman"/>
          <w:sz w:val="32"/>
          <w:szCs w:val="32"/>
          <w14:ligatures w14:val="none"/>
        </w:rPr>
        <w:t>”</w:t>
      </w:r>
      <w:r>
        <w:rPr>
          <w:rFonts w:ascii="宋体" w:hAnsi="宋体" w:eastAsia="宋体" w:cs="Times New Roman"/>
          <w:sz w:val="32"/>
          <w:szCs w:val="32"/>
          <w14:ligatures w14:val="none"/>
        </w:rPr>
        <w:t>模板）。</w:t>
      </w:r>
    </w:p>
    <w:p>
      <w:pPr>
        <w:jc w:val="center"/>
        <w:rPr>
          <w:rFonts w:ascii="Times New Roman" w:hAnsi="Times New Roman" w:eastAsia="黑体" w:cs="Times New Roman"/>
          <w:sz w:val="36"/>
          <w:szCs w:val="36"/>
          <w14:ligatures w14:val="none"/>
        </w:rPr>
      </w:pPr>
      <w:r>
        <w:rPr>
          <w:rFonts w:ascii="Times New Roman" w:hAnsi="Times New Roman" w:eastAsia="仿宋" w:cs="Times New Roman"/>
          <w:sz w:val="32"/>
          <w:szCs w:val="32"/>
          <w14:ligatures w14:val="none"/>
        </w:rPr>
        <w:br w:type="page"/>
      </w:r>
      <w:r>
        <w:rPr>
          <w:rFonts w:ascii="黑体" w:hAnsi="黑体" w:eastAsia="黑体" w:cs="Times New Roman"/>
          <w:sz w:val="36"/>
          <w:szCs w:val="36"/>
          <w14:ligatures w14:val="none"/>
        </w:rPr>
        <w:t>申报表</w:t>
      </w:r>
    </w:p>
    <w:tbl>
      <w:tblPr>
        <w:tblStyle w:val="8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06"/>
        <w:gridCol w:w="2203"/>
        <w:gridCol w:w="2252"/>
        <w:gridCol w:w="16"/>
        <w:gridCol w:w="2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一、单位情况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申报单位名称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组织机构代码</w:t>
            </w:r>
          </w:p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三证合一码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申报单位地址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通讯地址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邮政编码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负责人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电话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职务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手机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传真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  <w14:ligatures w14:val="none"/>
              </w:rPr>
              <w:t>邮箱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联系人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电话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职务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手机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传真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  <w14:ligatures w14:val="none"/>
              </w:rPr>
              <w:t>邮箱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联合申报单位</w:t>
            </w: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单位性质</w:t>
            </w: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组织机构代码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三证合一码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牵头单位简介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包括成立时间、主营业务、主要产品、技术实力、发展历程等基本情况，以及所获论文、专利、软件著作权、标准、专著、比赛奖励等情况（需提供证明材料附后）（本部分内容不超过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500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字）。</w:t>
            </w:r>
          </w:p>
          <w:p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>
            <w:pPr>
              <w:snapToGrid w:val="0"/>
              <w:spacing w:before="62" w:beforeLines="20"/>
              <w:jc w:val="both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联合申报的企业或机构简介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（重点突出联合申报企业或机构在申报方向的特色、优势等，不超过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1000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字）</w:t>
            </w:r>
          </w:p>
          <w:p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>
            <w:pPr>
              <w:snapToGrid w:val="0"/>
              <w:spacing w:before="62" w:beforeLines="20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9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二、揭榜任务基本信息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揭榜产品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支撑环境名称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申报试点项目方向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  <w14:ligatures w14:val="none"/>
              </w:rPr>
              <w:t>一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）智能辅助决策产品类</w:t>
            </w:r>
          </w:p>
          <w:p>
            <w:pPr>
              <w:snapToGrid w:val="0"/>
              <w:spacing w:before="62" w:beforeLines="20"/>
              <w:jc w:val="left"/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1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智能辅助诊断检测产品</w:t>
            </w:r>
          </w:p>
          <w:p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2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智能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手术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机器人产品</w:t>
            </w:r>
          </w:p>
          <w:p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3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智能数字疗法产品</w:t>
            </w:r>
          </w:p>
          <w:p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□方向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智能监护与生命支持产品</w:t>
            </w:r>
          </w:p>
          <w:p>
            <w:pPr>
              <w:snapToGrid w:val="0"/>
              <w:spacing w:before="62" w:beforeLines="20"/>
              <w:jc w:val="left"/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5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 xml:space="preserve">其他智能辅助决策产品____________________   </w:t>
            </w:r>
          </w:p>
          <w:p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  <w14:ligatures w14:val="none"/>
              </w:rPr>
              <w:t>二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）脑机混合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智能产品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类</w:t>
            </w:r>
          </w:p>
          <w:p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：面向神经损伤和神经系统疾病的脑机接口智能诊疗康复产品</w:t>
            </w:r>
          </w:p>
          <w:p>
            <w:pPr>
              <w:snapToGrid w:val="0"/>
              <w:spacing w:before="62" w:beforeLines="20"/>
              <w:jc w:val="left"/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：其他脑机混合智能产品_________________</w:t>
            </w:r>
          </w:p>
          <w:p>
            <w:pPr>
              <w:snapToGrid w:val="0"/>
              <w:spacing w:before="62" w:beforeLines="20"/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（三）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支撑环境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14:ligatures w14:val="none"/>
              </w:rPr>
              <w:t>类</w:t>
            </w:r>
          </w:p>
          <w:p>
            <w:pPr>
              <w:snapToGrid w:val="0"/>
              <w:spacing w:before="62" w:beforeLines="20"/>
              <w:jc w:val="left"/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方向1：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医学人工智能数据库</w:t>
            </w:r>
          </w:p>
          <w:p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方向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14:ligatures w14:val="none"/>
              </w:rPr>
              <w:t>2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14:ligatures w14:val="none"/>
              </w:rPr>
              <w:t>医学科技成果转化中心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等线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揭榜产品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支撑环境概述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包括揭榜产品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支撑环境名称、适用范围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预期用途、创新内容及在临床应用的显著价值、现有基础和相关进展，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202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  <w14:ligatures w14:val="none"/>
              </w:rPr>
              <w:t>7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年预期将达到的技术及支撑服务水平等情况（不超过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>1000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字）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真实性承诺</w:t>
            </w:r>
          </w:p>
        </w:tc>
        <w:tc>
          <w:tcPr>
            <w:tcW w:w="8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62" w:beforeLines="20"/>
              <w:ind w:firstLine="348" w:firstLineChars="145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  <w14:ligatures w14:val="none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  <w:p>
            <w:pPr>
              <w:snapToGrid w:val="0"/>
              <w:spacing w:before="62" w:beforeLines="2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</w:p>
          <w:p>
            <w:pPr>
              <w:snapToGrid w:val="0"/>
              <w:spacing w:before="62" w:beforeLines="20"/>
              <w:ind w:firstLine="720" w:firstLineChars="3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 xml:space="preserve">              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14:ligatures w14:val="none"/>
              </w:rPr>
              <w:t>负责人签字（章）：</w:t>
            </w:r>
          </w:p>
          <w:p>
            <w:pPr>
              <w:snapToGrid w:val="0"/>
              <w:spacing w:before="62" w:beforeLines="2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 xml:space="preserve">                           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  <w14:ligatures w14:val="none"/>
              </w:rPr>
              <w:t>公章：</w:t>
            </w:r>
          </w:p>
          <w:p>
            <w:pPr>
              <w:ind w:firstLine="420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 xml:space="preserve">                                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年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宋体" w:hAnsi="宋体" w:eastAsia="宋体" w:cs="Times New Roman"/>
                <w:sz w:val="24"/>
                <w:szCs w:val="24"/>
                <w14:ligatures w14:val="none"/>
              </w:rPr>
              <w:t>日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  <w14:ligatures w14:val="none"/>
        </w:rPr>
        <w:sectPr>
          <w:footerReference r:id="rId5" w:type="default"/>
          <w:pgSz w:w="11906" w:h="16838"/>
          <w:pgMar w:top="2098" w:right="1588" w:bottom="1985" w:left="1588" w:header="851" w:footer="1588" w:gutter="0"/>
          <w:pgNumType w:start="1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14:ligatures w14:val="none"/>
        </w:rPr>
        <w:t>揭榜任务书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黑体" w:cs="Times New Roman"/>
          <w:b/>
          <w:sz w:val="32"/>
          <w:szCs w:val="32"/>
          <w14:ligatures w14:val="none"/>
        </w:rPr>
      </w:pPr>
      <w:r>
        <w:rPr>
          <w:rFonts w:ascii="黑体" w:hAnsi="黑体" w:eastAsia="黑体" w:cs="Times New Roman"/>
          <w:b w:val="0"/>
          <w:bCs/>
          <w:sz w:val="32"/>
          <w:szCs w:val="32"/>
          <w14:ligatures w14:val="none"/>
        </w:rPr>
        <w:t>一、揭榜任务介绍</w:t>
      </w:r>
    </w:p>
    <w:p>
      <w:pPr>
        <w:spacing w:line="264" w:lineRule="auto"/>
        <w:ind w:firstLine="643"/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  <w:t>（一）揭榜任务名称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攻关人工智能医疗器械产品或支撑环境的名称。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攻关智能产品名称应当符合《医疗器械通用名称命名规则》等文件相关规定。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攻关支撑环境名称应当明确为某类</w:t>
      </w:r>
      <w:r>
        <w:rPr>
          <w:rFonts w:hint="eastAsia" w:ascii="仿宋_GB2312" w:hAnsi="仿宋_GB2312" w:eastAsia="仿宋_GB2312" w:cs="Times New Roman"/>
          <w:sz w:val="32"/>
          <w:szCs w:val="32"/>
          <w14:ligatures w14:val="none"/>
        </w:rPr>
        <w:t>医学人工智能数据库、医学科技成果转化中心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。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>
      <w:pPr>
        <w:spacing w:line="264" w:lineRule="auto"/>
        <w:ind w:firstLine="643"/>
        <w:rPr>
          <w:rFonts w:ascii="Times New Roman" w:hAnsi="Times New Roman" w:eastAsia="楷体" w:cs="Times New Roman"/>
          <w:b/>
          <w:sz w:val="32"/>
          <w:szCs w:val="32"/>
          <w14:ligatures w14:val="none"/>
        </w:rPr>
      </w:pPr>
      <w:r>
        <w:rPr>
          <w:rFonts w:hint="eastAsia" w:ascii="楷体" w:hAnsi="楷体" w:eastAsia="楷体" w:cs="Times New Roman"/>
          <w:b/>
          <w:sz w:val="32"/>
          <w:szCs w:val="32"/>
          <w14:ligatures w14:val="none"/>
        </w:rPr>
        <w:t>（二）</w:t>
      </w:r>
      <w:r>
        <w:rPr>
          <w:rFonts w:ascii="楷体" w:hAnsi="楷体" w:eastAsia="楷体" w:cs="Times New Roman"/>
          <w:b/>
          <w:sz w:val="32"/>
          <w:szCs w:val="32"/>
          <w14:ligatures w14:val="none"/>
        </w:rPr>
        <w:t>适用范围</w:t>
      </w:r>
      <w:r>
        <w:rPr>
          <w:rFonts w:ascii="Times New Roman" w:hAnsi="Times New Roman" w:eastAsia="楷体" w:cs="Times New Roman"/>
          <w:b/>
          <w:sz w:val="32"/>
          <w:szCs w:val="32"/>
          <w14:ligatures w14:val="none"/>
        </w:rPr>
        <w:t>/</w:t>
      </w:r>
      <w:r>
        <w:rPr>
          <w:rFonts w:ascii="楷体" w:hAnsi="楷体" w:eastAsia="楷体" w:cs="Times New Roman"/>
          <w:b/>
          <w:sz w:val="32"/>
          <w:szCs w:val="32"/>
          <w14:ligatures w14:val="none"/>
        </w:rPr>
        <w:t>预期用途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攻关智能产品应当明确产品适用范围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预期提供的治疗、诊断目的，并描述其适用的医疗阶段（如治疗后的监测、康复等）；说明预期与其组合使用的器械（如适用）；目标患者人群的信息（如成人、儿童或新生儿）。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攻关支撑环境应当明确支撑环境的适用范围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预期提供的支撑服务能力。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>
      <w:pPr>
        <w:spacing w:line="264" w:lineRule="auto"/>
        <w:ind w:firstLine="643"/>
        <w:rPr>
          <w:rFonts w:ascii="Times New Roman" w:hAnsi="Times New Roman" w:eastAsia="楷体" w:cs="Times New Roman"/>
          <w:b/>
          <w:sz w:val="32"/>
          <w:szCs w:val="32"/>
          <w14:ligatures w14:val="none"/>
        </w:rPr>
      </w:pPr>
      <w:r>
        <w:rPr>
          <w:rFonts w:hint="eastAsia" w:ascii="楷体" w:hAnsi="楷体" w:eastAsia="楷体" w:cs="Times New Roman"/>
          <w:b/>
          <w:sz w:val="32"/>
          <w:szCs w:val="32"/>
          <w14:ligatures w14:val="none"/>
        </w:rPr>
        <w:t>（三）</w:t>
      </w:r>
      <w:r>
        <w:rPr>
          <w:rFonts w:ascii="楷体" w:hAnsi="楷体" w:eastAsia="楷体" w:cs="Times New Roman"/>
          <w:b/>
          <w:sz w:val="32"/>
          <w:szCs w:val="32"/>
          <w14:ligatures w14:val="none"/>
        </w:rPr>
        <w:t>创新内容及在临床应用的显著价值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攻关智能产品应当阐述产品的创新内容，论述通过创新使所申请人工智能医疗器械较现有产品在安全、有效、节约等方面发生根本性改进和具有的显著临床应用价值。</w:t>
      </w:r>
      <w:r>
        <w:rPr>
          <w:rFonts w:hint="eastAsia" w:ascii="仿宋_GB2312" w:hAnsi="仿宋_GB2312" w:eastAsia="仿宋_GB2312" w:cs="Times New Roman"/>
          <w:sz w:val="32"/>
          <w:szCs w:val="32"/>
          <w14:ligatures w14:val="none"/>
        </w:rPr>
        <w:t>论述所申请人工智能医疗器械在大模型、具身智能、远程通信、核心功能模块开源等技术融合及应用情况（如有）。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攻关支撑环境应当阐述支撑环境的创新内容，论述通过创新使所申请支撑环境具有的显著产业支撑价值。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>
      <w:pPr>
        <w:spacing w:line="264" w:lineRule="auto"/>
        <w:ind w:firstLine="643"/>
        <w:rPr>
          <w:rFonts w:ascii="Times New Roman" w:hAnsi="Times New Roman" w:eastAsia="黑体" w:cs="Times New Roman"/>
          <w:b w:val="0"/>
          <w:bCs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  <w14:ligatures w14:val="none"/>
        </w:rPr>
        <w:t>二、</w:t>
      </w:r>
      <w:r>
        <w:rPr>
          <w:rFonts w:ascii="黑体" w:hAnsi="黑体" w:eastAsia="黑体" w:cs="Times New Roman"/>
          <w:b w:val="0"/>
          <w:bCs/>
          <w:sz w:val="32"/>
          <w:szCs w:val="32"/>
          <w14:ligatures w14:val="none"/>
        </w:rPr>
        <w:t>揭榜单位现有基础及相关进展</w:t>
      </w:r>
    </w:p>
    <w:p>
      <w:pPr>
        <w:spacing w:line="264" w:lineRule="auto"/>
        <w:ind w:firstLine="643"/>
        <w:rPr>
          <w:rFonts w:ascii="Times New Roman" w:hAnsi="Times New Roman" w:eastAsia="楷体" w:cs="Times New Roman"/>
          <w:b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  <w:t>（一）现有基础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揭榜单位行业地位、科研资质（如高新技术企业、企业技术中心、重点实验室等）、技术基础、人才与团队实力、主要优势等。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揭榜单位创新能力，如获得论文、专利、软件著作权、标准、专著、比赛奖励等。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揭榜负责人资质及工作经验。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项目团队承担国家相关项目情况等。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>
      <w:pPr>
        <w:spacing w:line="264" w:lineRule="auto"/>
        <w:ind w:firstLine="643"/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  <w:t>（二）相关进展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揭榜单位重点攻关产品或支撑环境的现有技术水平（对比国际先进水平）、创新及应用情况、相关研发人员、资金投入情况等。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>
      <w:pPr>
        <w:spacing w:line="264" w:lineRule="auto"/>
        <w:ind w:firstLine="643"/>
        <w:rPr>
          <w:rFonts w:ascii="Times New Roman" w:hAnsi="Times New Roman" w:eastAsia="黑体" w:cs="Times New Roman"/>
          <w:b w:val="0"/>
          <w:bCs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  <w14:ligatures w14:val="none"/>
        </w:rPr>
        <w:t>三、</w:t>
      </w:r>
      <w:r>
        <w:rPr>
          <w:rFonts w:ascii="黑体" w:hAnsi="黑体" w:eastAsia="黑体" w:cs="Times New Roman"/>
          <w:b w:val="0"/>
          <w:bCs/>
          <w:sz w:val="32"/>
          <w:szCs w:val="32"/>
          <w14:ligatures w14:val="none"/>
        </w:rPr>
        <w:t>重点攻关目标及计划</w:t>
      </w:r>
    </w:p>
    <w:p>
      <w:pPr>
        <w:spacing w:line="264" w:lineRule="auto"/>
        <w:ind w:firstLine="643"/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  <w:t>（一）202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  <w14:ligatures w14:val="none"/>
        </w:rPr>
        <w:t>7</w:t>
      </w:r>
      <w:r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  <w:t>年预期目标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攻关智能产品应当详述产品实现其适用范围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预期用途的工作原理或者作用机理，主要技术指标及确定依据，主要原材料、关键元器件的指标要求，主要技术指标的检验方法和测试场景。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攻关支撑环境应当详述支撑环境实现其预期用途的工作原理，支撑环境服务能力的指标要求，主要技术指标的检验方法和测试场景。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>
      <w:pPr>
        <w:spacing w:line="264" w:lineRule="auto"/>
        <w:ind w:firstLine="643"/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  <w:t>（二）重点任务攻关计划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时间进度、阶段性任务、细化目标等。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>
      <w:pPr>
        <w:spacing w:line="264" w:lineRule="auto"/>
        <w:ind w:firstLine="643"/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14:ligatures w14:val="none"/>
        </w:rPr>
        <w:t>（三）组织保障机制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攻关团队、组织方式、协调机制、产学研用情况（如参与单位工作基础、支撑能力等）、协同创新能力（如团队成员项目合作、联合实验室等）。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>
      <w:pPr>
        <w:spacing w:line="264" w:lineRule="auto"/>
        <w:ind w:firstLine="643"/>
        <w:rPr>
          <w:rFonts w:ascii="Times New Roman" w:hAnsi="Times New Roman" w:eastAsia="楷体" w:cs="Times New Roman"/>
          <w:b/>
          <w:sz w:val="32"/>
          <w:szCs w:val="32"/>
          <w14:ligatures w14:val="none"/>
        </w:rPr>
      </w:pPr>
      <w:r>
        <w:rPr>
          <w:rFonts w:hint="eastAsia" w:ascii="楷体" w:hAnsi="楷体" w:eastAsia="楷体" w:cs="Times New Roman"/>
          <w:b/>
          <w:sz w:val="32"/>
          <w:szCs w:val="32"/>
          <w14:ligatures w14:val="none"/>
        </w:rPr>
        <w:t>（四）</w:t>
      </w:r>
      <w:r>
        <w:rPr>
          <w:rFonts w:ascii="楷体" w:hAnsi="楷体" w:eastAsia="楷体" w:cs="Times New Roman"/>
          <w:b/>
          <w:sz w:val="32"/>
          <w:szCs w:val="32"/>
          <w14:ligatures w14:val="none"/>
        </w:rPr>
        <w:t>潜在问题及应对举措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>
      <w:pPr>
        <w:spacing w:line="264" w:lineRule="auto"/>
        <w:ind w:firstLine="643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黑体" w:hAnsi="黑体" w:eastAsia="黑体" w:cs="Times New Roman"/>
          <w:b/>
          <w:sz w:val="32"/>
          <w:szCs w:val="32"/>
          <w14:ligatures w14:val="none"/>
        </w:rPr>
        <w:t>四、</w:t>
      </w:r>
      <w:r>
        <w:rPr>
          <w:rFonts w:ascii="黑体" w:hAnsi="黑体" w:eastAsia="黑体" w:cs="Times New Roman"/>
          <w:b/>
          <w:sz w:val="32"/>
          <w:szCs w:val="32"/>
          <w14:ligatures w14:val="none"/>
        </w:rPr>
        <w:t>其他相关事项说明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注：如果申报多个领域，请按此模板分别填报任务书。</w:t>
      </w:r>
    </w:p>
    <w:p>
      <w:pPr>
        <w:widowControl/>
        <w:spacing w:line="264" w:lineRule="auto"/>
        <w:jc w:val="left"/>
        <w:rPr>
          <w:rFonts w:ascii="Times New Roman" w:hAnsi="Times New Roman" w:eastAsia="仿宋_GB2312" w:cs="Times New Roman"/>
          <w:sz w:val="32"/>
          <w:szCs w:val="32"/>
          <w14:ligatures w14:val="none"/>
        </w:rPr>
        <w:sectPr>
          <w:pgSz w:w="11906" w:h="16838"/>
          <w:pgMar w:top="2098" w:right="1588" w:bottom="1985" w:left="1588" w:header="851" w:footer="1588" w:gutter="0"/>
          <w:cols w:space="720" w:num="1"/>
          <w:docGrid w:type="lines" w:linePitch="312" w:charSpace="0"/>
        </w:sectPr>
      </w:pPr>
    </w:p>
    <w:p>
      <w:pPr>
        <w:widowControl/>
        <w:adjustRightInd w:val="0"/>
        <w:snapToGrid w:val="0"/>
        <w:jc w:val="center"/>
        <w:outlineLvl w:val="0"/>
        <w:rPr>
          <w:rFonts w:ascii="Times New Roman" w:hAnsi="Times New Roman" w:eastAsia="仿宋_GB2312" w:cs="Times New Roman"/>
          <w:b/>
          <w:bCs/>
          <w:color w:val="000000"/>
          <w:kern w:val="0"/>
          <w:sz w:val="44"/>
          <w:szCs w:val="44"/>
          <w14:ligatures w14:val="none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44"/>
          <w:szCs w:val="44"/>
          <w14:ligatures w14:val="none"/>
        </w:rPr>
        <w:t xml:space="preserve"> </w:t>
      </w:r>
    </w:p>
    <w:p>
      <w:pPr>
        <w:widowControl/>
        <w:adjustRightInd w:val="0"/>
        <w:snapToGrid w:val="0"/>
        <w:jc w:val="center"/>
        <w:outlineLvl w:val="0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14:ligatures w14:val="none"/>
        </w:rPr>
      </w:pPr>
      <w:r>
        <w:rPr>
          <w:rFonts w:ascii="黑体" w:hAnsi="黑体" w:eastAsia="黑体" w:cs="Times New Roman"/>
          <w:sz w:val="36"/>
          <w:szCs w:val="36"/>
          <w14:ligatures w14:val="none"/>
        </w:rPr>
        <w:t>申报单位相关证明材料</w:t>
      </w:r>
    </w:p>
    <w:p>
      <w:pPr>
        <w:rPr>
          <w:rFonts w:ascii="Times New Roman" w:hAnsi="Times New Roman" w:eastAsia="仿宋" w:cs="Times New Roman"/>
          <w:sz w:val="32"/>
          <w:szCs w:val="32"/>
          <w14:ligatures w14:val="none"/>
        </w:rPr>
      </w:pPr>
      <w:r>
        <w:rPr>
          <w:rFonts w:ascii="Times New Roman" w:hAnsi="Times New Roman" w:eastAsia="仿宋" w:cs="Times New Roman"/>
          <w:sz w:val="32"/>
          <w:szCs w:val="32"/>
          <w14:ligatures w14:val="none"/>
        </w:rPr>
        <w:t xml:space="preserve"> 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1.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揭榜单位上一财年研发投入证明材料。（财务会计报表等）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2.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揭榜单位相关科研资质证明材料。（高新技术企业、企业技术中心、重点实验室等相关证明材料）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  <w14:ligatures w14:val="none"/>
        </w:rPr>
      </w:pPr>
      <w:r>
        <w:rPr>
          <w:rFonts w:ascii="Times New Roman" w:hAnsi="Times New Roman" w:eastAsia="仿宋" w:cs="Times New Roman"/>
          <w:sz w:val="32"/>
          <w:szCs w:val="32"/>
          <w14:ligatures w14:val="none"/>
        </w:rPr>
        <w:t xml:space="preserve"> 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3.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揭榜单位创新能力证明材料。（获得论文、专利、软件著作权、标准、专著、比赛奖励等）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  <w14:ligatures w14:val="none"/>
        </w:rPr>
      </w:pPr>
      <w:r>
        <w:rPr>
          <w:rFonts w:ascii="Times New Roman" w:hAnsi="Times New Roman" w:eastAsia="仿宋" w:cs="Times New Roman"/>
          <w:sz w:val="32"/>
          <w:szCs w:val="32"/>
          <w14:ligatures w14:val="none"/>
        </w:rPr>
        <w:t xml:space="preserve"> 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4.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攻关产品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支撑环境当前性能指标及应用推广效果证明材料。（如第三方测试材料等）</w:t>
      </w:r>
    </w:p>
    <w:p>
      <w:pPr>
        <w:ind w:firstLine="420" w:firstLineChars="200"/>
        <w:rPr>
          <w:rFonts w:ascii="Times New Roman" w:hAnsi="Times New Roman" w:eastAsia="仿宋" w:cs="Times New Roman"/>
          <w:szCs w:val="21"/>
          <w14:ligatures w14:val="none"/>
        </w:rPr>
      </w:pPr>
      <w:r>
        <w:rPr>
          <w:rFonts w:ascii="Times New Roman" w:hAnsi="Times New Roman" w:eastAsia="仿宋" w:cs="Times New Roman"/>
          <w:szCs w:val="20"/>
          <w14:ligatures w14:val="none"/>
        </w:rPr>
        <w:t xml:space="preserve"> </w:t>
      </w:r>
    </w:p>
    <w:p>
      <w:pPr>
        <w:spacing w:line="264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5.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牵头单位和联合单位之间联合协议或合同等证明材料。（牵头单位和联合单位之间联合协议或合同，均加盖协议签署单位公章）</w:t>
      </w:r>
    </w:p>
    <w:p>
      <w:pPr>
        <w:widowControl/>
        <w:spacing w:line="264" w:lineRule="auto"/>
        <w:jc w:val="left"/>
        <w:rPr>
          <w:rFonts w:ascii="Times New Roman" w:hAnsi="Times New Roman" w:eastAsia="仿宋" w:cs="Times New Roman"/>
          <w:sz w:val="32"/>
          <w:szCs w:val="32"/>
          <w14:ligatures w14:val="none"/>
        </w:rPr>
        <w:sectPr>
          <w:pgSz w:w="11906" w:h="16838"/>
          <w:pgMar w:top="2098" w:right="1588" w:bottom="1985" w:left="1588" w:header="851" w:footer="1588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center"/>
        <w:textAlignment w:val="auto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14:ligatures w14:val="none"/>
        </w:rPr>
      </w:pPr>
      <w:r>
        <w:rPr>
          <w:rFonts w:ascii="黑体" w:hAnsi="黑体" w:eastAsia="黑体" w:cs="Times New Roman"/>
          <w:sz w:val="36"/>
          <w:szCs w:val="36"/>
          <w14:ligatures w14:val="none"/>
        </w:rPr>
        <w:t>揭榜任务承诺书</w:t>
      </w:r>
    </w:p>
    <w:p>
      <w:pPr>
        <w:spacing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14:ligatures w14:val="none"/>
        </w:rPr>
      </w:pPr>
    </w:p>
    <w:p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根据《工业和信息化部办公厅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国家药品监督管理局综合和规划财务司关于开展</w:t>
      </w:r>
      <w:r>
        <w:rPr>
          <w:rFonts w:hint="eastAsia" w:ascii="仿宋_GB2312" w:hAnsi="仿宋_GB2312" w:eastAsia="仿宋_GB2312" w:cs="Times New Roman"/>
          <w:sz w:val="32"/>
          <w:szCs w:val="32"/>
          <w14:ligatures w14:val="none"/>
        </w:rPr>
        <w:t>2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02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  <w14:ligatures w14:val="none"/>
        </w:rPr>
        <w:t>5</w:t>
      </w:r>
      <w:r>
        <w:rPr>
          <w:rFonts w:hint="eastAsia" w:ascii="仿宋_GB2312" w:hAnsi="仿宋_GB2312" w:eastAsia="仿宋_GB2312" w:cs="Times New Roman"/>
          <w:sz w:val="32"/>
          <w:szCs w:val="32"/>
          <w14:ligatures w14:val="none"/>
        </w:rPr>
        <w:t>年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人工智能医疗器械创新任务揭榜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  <w14:ligatures w14:val="none"/>
        </w:rPr>
        <w:t>挂帅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工作的通知》要求，我单位提交了</w:t>
      </w:r>
      <w:r>
        <w:rPr>
          <w:rFonts w:ascii="Times New Roman" w:hAnsi="Times New Roman" w:eastAsia="宋体" w:cs="Times New Roman"/>
          <w:sz w:val="32"/>
          <w:szCs w:val="32"/>
          <w:u w:val="single"/>
          <w14:ligatures w14:val="none"/>
        </w:rPr>
        <w:t xml:space="preserve">        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产品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支撑环境参评。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现就有关情况承诺如下：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1.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我单位对所报送的全部资料真实性负责，保证所报送的产品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支撑环境拥有知识产权，所报送产品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支撑环境符合国家有关法律法规及相关产业政策要求。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2.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我单位所报送的产品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/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支撑环境符合国家保密规定，未涉及国家秘密、个人隐私和其他敏感信息。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3.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相关材料中的文字和图片已经由我单位审核，确认无误。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我单位对违反上述承诺导致的后果承担全部法律责任。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我单位将根据揭榜工作方案要求，增强大局意识，切实承担主体责任，在揭榜任务实施期间认真组织、重点推进、加强保障，全力完成重点任务攻关，力求在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  <w14:ligatures w14:val="none"/>
        </w:rPr>
        <w:t>7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年取得实质进展，达到或超过预期目标。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 xml:space="preserve"> 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联系人：</w:t>
      </w:r>
    </w:p>
    <w:p>
      <w:pPr>
        <w:spacing w:line="520" w:lineRule="exact"/>
        <w:ind w:firstLine="600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联系电话：</w:t>
      </w:r>
    </w:p>
    <w:p>
      <w:pPr>
        <w:spacing w:line="520" w:lineRule="exact"/>
        <w:ind w:firstLine="600"/>
        <w:jc w:val="center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法定代表人：（签字）</w:t>
      </w:r>
    </w:p>
    <w:p>
      <w:pPr>
        <w:spacing w:line="520" w:lineRule="exact"/>
        <w:ind w:firstLine="600"/>
        <w:jc w:val="center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单位（单位盖章）</w:t>
      </w:r>
    </w:p>
    <w:p>
      <w:pPr>
        <w:rPr>
          <w:rFonts w:hint="eastAsia" w:ascii="仿宋_GB2312" w:hAnsi="仿宋_GB2312" w:eastAsia="仿宋_GB2312"/>
          <w:sz w:val="32"/>
          <w:szCs w:val="32"/>
          <w:lang w:val="en"/>
        </w:rPr>
      </w:pPr>
      <w:r>
        <w:rPr>
          <w:rFonts w:ascii="Times New Roman" w:hAnsi="Times New Roman" w:eastAsia="宋体" w:cs="Times New Roman"/>
          <w:sz w:val="32"/>
          <w:szCs w:val="32"/>
          <w14:ligatures w14:val="none"/>
        </w:rPr>
        <w:t xml:space="preserve">                    202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  <w14:ligatures w14:val="none"/>
        </w:rPr>
        <w:t>5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年</w:t>
      </w:r>
      <w:r>
        <w:rPr>
          <w:rFonts w:ascii="Times New Roman" w:hAnsi="Times New Roman" w:eastAsia="宋体" w:cs="Times New Roman"/>
          <w:sz w:val="32"/>
          <w:szCs w:val="32"/>
          <w14:ligatures w14:val="none"/>
        </w:rPr>
        <w:t xml:space="preserve"> 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月</w:t>
      </w:r>
      <w:r>
        <w:rPr>
          <w:rFonts w:ascii="Times New Roman" w:hAnsi="Times New Roman" w:eastAsia="宋体" w:cs="Times New Roman"/>
          <w:sz w:val="32"/>
          <w:szCs w:val="32"/>
          <w14:ligatures w14:val="none"/>
        </w:rPr>
        <w:t xml:space="preserve">   </w:t>
      </w:r>
      <w:r>
        <w:rPr>
          <w:rFonts w:ascii="仿宋_GB2312" w:hAnsi="仿宋_GB2312" w:eastAsia="仿宋_GB2312" w:cs="Times New Roman"/>
          <w:sz w:val="32"/>
          <w:szCs w:val="32"/>
          <w14:ligatures w14:val="none"/>
        </w:rPr>
        <w:t>日</w:t>
      </w:r>
      <w:r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  <w14:ligatures w14:val="none"/>
        </w:rPr>
        <w:t xml:space="preserve">     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方隶简">
    <w:altName w:val="方正隶书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7820" cy="131445"/>
              <wp:effectExtent l="0" t="0" r="0" b="1905"/>
              <wp:wrapNone/>
              <wp:docPr id="168460003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33782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</w:rPr>
                            <w:t>1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0.35pt;width:26.6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NYKD7tIAAAADAQAADwAAAAAAAAABACAAAAA4AAAAZHJzL2Rvd25y&#10;ZXYueG1sUEsBAhQAFAAAAAgAh07iQIDlQzzuAQAAywMAAA4AAAAAAAAAAQAgAAAANw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</w:rPr>
                      <w:t>1</w:t>
                    </w:r>
                    <w:r>
                      <w:rPr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7820" cy="1314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33782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0.35pt;width:26.6pt;mso-position-horizontal:center;mso-position-horizontal-relative:margin;z-index:251665408;mso-width-relative:page;mso-height-relative:page;" filled="f" stroked="f" coordsize="21600,21600" o:gfxdata="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1goPu0gAAAAMBAAAPAAAAAAAAAAEAIAAAADgAAABkcnMvZG93bnJldi54bWxQ&#10;SwECFAAUAAAACACHTuJAbqXb8ecBAADCAwAADgAAAAAAAAABACAAAAA3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iZDBkNDQzNzU3Nzc3MWJlMWMzODA3ZDA3NzAwNmEifQ=="/>
  </w:docVars>
  <w:rsids>
    <w:rsidRoot w:val="00172A27"/>
    <w:rsid w:val="00004CD3"/>
    <w:rsid w:val="00013B43"/>
    <w:rsid w:val="00015C50"/>
    <w:rsid w:val="00020339"/>
    <w:rsid w:val="000211B2"/>
    <w:rsid w:val="0002536F"/>
    <w:rsid w:val="00025EF6"/>
    <w:rsid w:val="000326C7"/>
    <w:rsid w:val="00032F72"/>
    <w:rsid w:val="000449E7"/>
    <w:rsid w:val="000476BD"/>
    <w:rsid w:val="000536B4"/>
    <w:rsid w:val="000613C1"/>
    <w:rsid w:val="00062721"/>
    <w:rsid w:val="000646A1"/>
    <w:rsid w:val="00065E8A"/>
    <w:rsid w:val="000829F5"/>
    <w:rsid w:val="00084962"/>
    <w:rsid w:val="000856A0"/>
    <w:rsid w:val="000902BD"/>
    <w:rsid w:val="000A7AC4"/>
    <w:rsid w:val="000B1619"/>
    <w:rsid w:val="000B1F4E"/>
    <w:rsid w:val="000B3A75"/>
    <w:rsid w:val="000B76E1"/>
    <w:rsid w:val="000C4C0E"/>
    <w:rsid w:val="000D0858"/>
    <w:rsid w:val="000D0F68"/>
    <w:rsid w:val="000E5B08"/>
    <w:rsid w:val="00103BD8"/>
    <w:rsid w:val="00105D61"/>
    <w:rsid w:val="00107532"/>
    <w:rsid w:val="00107F89"/>
    <w:rsid w:val="00110DFC"/>
    <w:rsid w:val="0011393C"/>
    <w:rsid w:val="00114E00"/>
    <w:rsid w:val="00116550"/>
    <w:rsid w:val="00116A1B"/>
    <w:rsid w:val="00123C4F"/>
    <w:rsid w:val="001247BE"/>
    <w:rsid w:val="0013003C"/>
    <w:rsid w:val="00140466"/>
    <w:rsid w:val="00140A78"/>
    <w:rsid w:val="00147EFE"/>
    <w:rsid w:val="00154D30"/>
    <w:rsid w:val="00156D71"/>
    <w:rsid w:val="00161A02"/>
    <w:rsid w:val="001655AD"/>
    <w:rsid w:val="00171CF6"/>
    <w:rsid w:val="00172A27"/>
    <w:rsid w:val="00174919"/>
    <w:rsid w:val="00177874"/>
    <w:rsid w:val="00182D76"/>
    <w:rsid w:val="00182E08"/>
    <w:rsid w:val="00186FF4"/>
    <w:rsid w:val="00191772"/>
    <w:rsid w:val="0019294F"/>
    <w:rsid w:val="001958F5"/>
    <w:rsid w:val="001963E2"/>
    <w:rsid w:val="001A094D"/>
    <w:rsid w:val="001A23B3"/>
    <w:rsid w:val="001A4FA8"/>
    <w:rsid w:val="001B033C"/>
    <w:rsid w:val="001B0F02"/>
    <w:rsid w:val="001B223C"/>
    <w:rsid w:val="001B2AA7"/>
    <w:rsid w:val="001B2F59"/>
    <w:rsid w:val="001B30A4"/>
    <w:rsid w:val="001B5496"/>
    <w:rsid w:val="001B745A"/>
    <w:rsid w:val="001C2501"/>
    <w:rsid w:val="001C323F"/>
    <w:rsid w:val="001C6C56"/>
    <w:rsid w:val="001D1F66"/>
    <w:rsid w:val="001D1FDC"/>
    <w:rsid w:val="001D302C"/>
    <w:rsid w:val="001D7998"/>
    <w:rsid w:val="001E338C"/>
    <w:rsid w:val="001E38CA"/>
    <w:rsid w:val="001E48EB"/>
    <w:rsid w:val="001E5A21"/>
    <w:rsid w:val="001E627B"/>
    <w:rsid w:val="001E6D7F"/>
    <w:rsid w:val="001F1840"/>
    <w:rsid w:val="001F2BC8"/>
    <w:rsid w:val="001F4134"/>
    <w:rsid w:val="001F7BDD"/>
    <w:rsid w:val="002017BB"/>
    <w:rsid w:val="00201AD8"/>
    <w:rsid w:val="00207ABB"/>
    <w:rsid w:val="00215EA1"/>
    <w:rsid w:val="00223ED3"/>
    <w:rsid w:val="00225A81"/>
    <w:rsid w:val="002354DD"/>
    <w:rsid w:val="00236DE3"/>
    <w:rsid w:val="00237A67"/>
    <w:rsid w:val="002427C5"/>
    <w:rsid w:val="00252C37"/>
    <w:rsid w:val="0025449A"/>
    <w:rsid w:val="00261556"/>
    <w:rsid w:val="00263C6F"/>
    <w:rsid w:val="002703C7"/>
    <w:rsid w:val="0027495A"/>
    <w:rsid w:val="00286EEA"/>
    <w:rsid w:val="0029403E"/>
    <w:rsid w:val="00294952"/>
    <w:rsid w:val="002B6BD8"/>
    <w:rsid w:val="002D6A9A"/>
    <w:rsid w:val="002D6F02"/>
    <w:rsid w:val="002E0A4E"/>
    <w:rsid w:val="002F106C"/>
    <w:rsid w:val="002F4914"/>
    <w:rsid w:val="00303C3C"/>
    <w:rsid w:val="00306BE7"/>
    <w:rsid w:val="00313B3E"/>
    <w:rsid w:val="0032006C"/>
    <w:rsid w:val="00330F26"/>
    <w:rsid w:val="00331933"/>
    <w:rsid w:val="00344185"/>
    <w:rsid w:val="00347F62"/>
    <w:rsid w:val="00351D3F"/>
    <w:rsid w:val="0035670F"/>
    <w:rsid w:val="00365779"/>
    <w:rsid w:val="0038379E"/>
    <w:rsid w:val="00391C43"/>
    <w:rsid w:val="003927DC"/>
    <w:rsid w:val="00397944"/>
    <w:rsid w:val="003A5B8E"/>
    <w:rsid w:val="003A605B"/>
    <w:rsid w:val="003A60DF"/>
    <w:rsid w:val="003A6E87"/>
    <w:rsid w:val="003A6F96"/>
    <w:rsid w:val="003C09A9"/>
    <w:rsid w:val="003C312C"/>
    <w:rsid w:val="003C610C"/>
    <w:rsid w:val="003D34DD"/>
    <w:rsid w:val="003D4EB2"/>
    <w:rsid w:val="003D5427"/>
    <w:rsid w:val="003E0B03"/>
    <w:rsid w:val="003E3546"/>
    <w:rsid w:val="003E4643"/>
    <w:rsid w:val="003E7523"/>
    <w:rsid w:val="003F229D"/>
    <w:rsid w:val="003F2E79"/>
    <w:rsid w:val="003F724F"/>
    <w:rsid w:val="004007D9"/>
    <w:rsid w:val="00403DAC"/>
    <w:rsid w:val="0040789C"/>
    <w:rsid w:val="00412A75"/>
    <w:rsid w:val="0041500D"/>
    <w:rsid w:val="00416129"/>
    <w:rsid w:val="0042465B"/>
    <w:rsid w:val="00430E4E"/>
    <w:rsid w:val="0043487B"/>
    <w:rsid w:val="00443105"/>
    <w:rsid w:val="00443526"/>
    <w:rsid w:val="00446716"/>
    <w:rsid w:val="00454CD5"/>
    <w:rsid w:val="00457296"/>
    <w:rsid w:val="00462EC4"/>
    <w:rsid w:val="004632CE"/>
    <w:rsid w:val="00465F98"/>
    <w:rsid w:val="00480FE6"/>
    <w:rsid w:val="00482164"/>
    <w:rsid w:val="004834B4"/>
    <w:rsid w:val="00487287"/>
    <w:rsid w:val="00492B59"/>
    <w:rsid w:val="00493045"/>
    <w:rsid w:val="004B00A3"/>
    <w:rsid w:val="004B607B"/>
    <w:rsid w:val="004D2A8E"/>
    <w:rsid w:val="004D433A"/>
    <w:rsid w:val="004D7316"/>
    <w:rsid w:val="004E08A0"/>
    <w:rsid w:val="004E1784"/>
    <w:rsid w:val="004E5C77"/>
    <w:rsid w:val="00500D07"/>
    <w:rsid w:val="00504DD4"/>
    <w:rsid w:val="00507C46"/>
    <w:rsid w:val="005121D5"/>
    <w:rsid w:val="00522521"/>
    <w:rsid w:val="00523A9D"/>
    <w:rsid w:val="00531DA9"/>
    <w:rsid w:val="005446FB"/>
    <w:rsid w:val="00581282"/>
    <w:rsid w:val="005A4B1F"/>
    <w:rsid w:val="005A77C5"/>
    <w:rsid w:val="005B0EC6"/>
    <w:rsid w:val="005B170A"/>
    <w:rsid w:val="005C0811"/>
    <w:rsid w:val="005C5126"/>
    <w:rsid w:val="005C7303"/>
    <w:rsid w:val="005D4B0E"/>
    <w:rsid w:val="005E2011"/>
    <w:rsid w:val="005E2C1C"/>
    <w:rsid w:val="005F33A3"/>
    <w:rsid w:val="005F39E3"/>
    <w:rsid w:val="00607507"/>
    <w:rsid w:val="00625BFE"/>
    <w:rsid w:val="006304B2"/>
    <w:rsid w:val="00636E8E"/>
    <w:rsid w:val="00643E16"/>
    <w:rsid w:val="00665597"/>
    <w:rsid w:val="00666B02"/>
    <w:rsid w:val="00670233"/>
    <w:rsid w:val="0067323D"/>
    <w:rsid w:val="00675730"/>
    <w:rsid w:val="00680925"/>
    <w:rsid w:val="006809E8"/>
    <w:rsid w:val="0069137D"/>
    <w:rsid w:val="0069215F"/>
    <w:rsid w:val="00696212"/>
    <w:rsid w:val="006A001A"/>
    <w:rsid w:val="006A7106"/>
    <w:rsid w:val="006D13CD"/>
    <w:rsid w:val="006D1D53"/>
    <w:rsid w:val="006E4048"/>
    <w:rsid w:val="006E6FE2"/>
    <w:rsid w:val="006F18C7"/>
    <w:rsid w:val="006F2464"/>
    <w:rsid w:val="007061F3"/>
    <w:rsid w:val="00717DFC"/>
    <w:rsid w:val="00722D2D"/>
    <w:rsid w:val="0072309C"/>
    <w:rsid w:val="00735F82"/>
    <w:rsid w:val="00737847"/>
    <w:rsid w:val="0075109C"/>
    <w:rsid w:val="00756730"/>
    <w:rsid w:val="007639A4"/>
    <w:rsid w:val="0076581A"/>
    <w:rsid w:val="00776749"/>
    <w:rsid w:val="00777C33"/>
    <w:rsid w:val="007828C0"/>
    <w:rsid w:val="007960BD"/>
    <w:rsid w:val="007A1F93"/>
    <w:rsid w:val="007A26C2"/>
    <w:rsid w:val="007A27FC"/>
    <w:rsid w:val="007B160C"/>
    <w:rsid w:val="007B1744"/>
    <w:rsid w:val="007C2933"/>
    <w:rsid w:val="007C7991"/>
    <w:rsid w:val="007D0C47"/>
    <w:rsid w:val="007D610F"/>
    <w:rsid w:val="007F051B"/>
    <w:rsid w:val="007F65FB"/>
    <w:rsid w:val="007F7717"/>
    <w:rsid w:val="007F7832"/>
    <w:rsid w:val="00801551"/>
    <w:rsid w:val="008042DE"/>
    <w:rsid w:val="00810435"/>
    <w:rsid w:val="008108CD"/>
    <w:rsid w:val="00814A1B"/>
    <w:rsid w:val="008156D8"/>
    <w:rsid w:val="00820BA3"/>
    <w:rsid w:val="00825DBF"/>
    <w:rsid w:val="00830C40"/>
    <w:rsid w:val="00840B42"/>
    <w:rsid w:val="00846E9D"/>
    <w:rsid w:val="00851036"/>
    <w:rsid w:val="00864CEE"/>
    <w:rsid w:val="0086572E"/>
    <w:rsid w:val="008702F5"/>
    <w:rsid w:val="00870356"/>
    <w:rsid w:val="00871FE3"/>
    <w:rsid w:val="00872596"/>
    <w:rsid w:val="00874DF1"/>
    <w:rsid w:val="00881364"/>
    <w:rsid w:val="00892498"/>
    <w:rsid w:val="008A2B1F"/>
    <w:rsid w:val="008A4221"/>
    <w:rsid w:val="008C1D1C"/>
    <w:rsid w:val="008C7D88"/>
    <w:rsid w:val="008D182D"/>
    <w:rsid w:val="008D2208"/>
    <w:rsid w:val="008D2A85"/>
    <w:rsid w:val="008D30CA"/>
    <w:rsid w:val="008D4248"/>
    <w:rsid w:val="008E0196"/>
    <w:rsid w:val="008E587F"/>
    <w:rsid w:val="008F2B69"/>
    <w:rsid w:val="008F3F0C"/>
    <w:rsid w:val="009034A6"/>
    <w:rsid w:val="00904DE4"/>
    <w:rsid w:val="00905E51"/>
    <w:rsid w:val="00916FBA"/>
    <w:rsid w:val="0091744E"/>
    <w:rsid w:val="00925149"/>
    <w:rsid w:val="00927C82"/>
    <w:rsid w:val="00936AF9"/>
    <w:rsid w:val="0093718D"/>
    <w:rsid w:val="00937F77"/>
    <w:rsid w:val="009516CA"/>
    <w:rsid w:val="00955F58"/>
    <w:rsid w:val="009569EC"/>
    <w:rsid w:val="00957962"/>
    <w:rsid w:val="009656A4"/>
    <w:rsid w:val="00970E79"/>
    <w:rsid w:val="00971D6E"/>
    <w:rsid w:val="009733DB"/>
    <w:rsid w:val="00983E78"/>
    <w:rsid w:val="009865A6"/>
    <w:rsid w:val="00996348"/>
    <w:rsid w:val="009A039A"/>
    <w:rsid w:val="009A185B"/>
    <w:rsid w:val="009A3431"/>
    <w:rsid w:val="009A4226"/>
    <w:rsid w:val="009A6338"/>
    <w:rsid w:val="009B130A"/>
    <w:rsid w:val="009C110D"/>
    <w:rsid w:val="009C5064"/>
    <w:rsid w:val="009C7F3F"/>
    <w:rsid w:val="009D0E1E"/>
    <w:rsid w:val="009D4583"/>
    <w:rsid w:val="009E6535"/>
    <w:rsid w:val="009E6EF0"/>
    <w:rsid w:val="009F5414"/>
    <w:rsid w:val="00A00717"/>
    <w:rsid w:val="00A014B4"/>
    <w:rsid w:val="00A035C7"/>
    <w:rsid w:val="00A06B15"/>
    <w:rsid w:val="00A12A34"/>
    <w:rsid w:val="00A161E8"/>
    <w:rsid w:val="00A163C9"/>
    <w:rsid w:val="00A22719"/>
    <w:rsid w:val="00A353D5"/>
    <w:rsid w:val="00A45EE7"/>
    <w:rsid w:val="00A5091F"/>
    <w:rsid w:val="00A50EB2"/>
    <w:rsid w:val="00A5457F"/>
    <w:rsid w:val="00A55C4B"/>
    <w:rsid w:val="00A60575"/>
    <w:rsid w:val="00A631C6"/>
    <w:rsid w:val="00A660A2"/>
    <w:rsid w:val="00A75E9E"/>
    <w:rsid w:val="00A83149"/>
    <w:rsid w:val="00A84B3B"/>
    <w:rsid w:val="00A86F6D"/>
    <w:rsid w:val="00AA4FE5"/>
    <w:rsid w:val="00AA59CE"/>
    <w:rsid w:val="00AB1120"/>
    <w:rsid w:val="00AB1B9E"/>
    <w:rsid w:val="00AB202E"/>
    <w:rsid w:val="00AB4FA4"/>
    <w:rsid w:val="00AB5342"/>
    <w:rsid w:val="00AC1F58"/>
    <w:rsid w:val="00AD1FA8"/>
    <w:rsid w:val="00AE0560"/>
    <w:rsid w:val="00AE4E63"/>
    <w:rsid w:val="00AE71C8"/>
    <w:rsid w:val="00AF0915"/>
    <w:rsid w:val="00AF72F2"/>
    <w:rsid w:val="00B002C2"/>
    <w:rsid w:val="00B1370B"/>
    <w:rsid w:val="00B213EB"/>
    <w:rsid w:val="00B22A52"/>
    <w:rsid w:val="00B239C0"/>
    <w:rsid w:val="00B23F20"/>
    <w:rsid w:val="00B26BE8"/>
    <w:rsid w:val="00B30225"/>
    <w:rsid w:val="00B338E9"/>
    <w:rsid w:val="00B3577A"/>
    <w:rsid w:val="00B43D34"/>
    <w:rsid w:val="00B447AF"/>
    <w:rsid w:val="00B449FC"/>
    <w:rsid w:val="00B55FB4"/>
    <w:rsid w:val="00B617DA"/>
    <w:rsid w:val="00B618C3"/>
    <w:rsid w:val="00B64FDB"/>
    <w:rsid w:val="00B66E8A"/>
    <w:rsid w:val="00B72415"/>
    <w:rsid w:val="00B7406B"/>
    <w:rsid w:val="00B77029"/>
    <w:rsid w:val="00B83DEC"/>
    <w:rsid w:val="00B87B1B"/>
    <w:rsid w:val="00B912EA"/>
    <w:rsid w:val="00BA1B6D"/>
    <w:rsid w:val="00BB21D9"/>
    <w:rsid w:val="00BB685A"/>
    <w:rsid w:val="00BB75A1"/>
    <w:rsid w:val="00BC3AE4"/>
    <w:rsid w:val="00BC74C2"/>
    <w:rsid w:val="00BE29F7"/>
    <w:rsid w:val="00BF1B1E"/>
    <w:rsid w:val="00BF4219"/>
    <w:rsid w:val="00C064BB"/>
    <w:rsid w:val="00C06AC1"/>
    <w:rsid w:val="00C13D73"/>
    <w:rsid w:val="00C15155"/>
    <w:rsid w:val="00C21ABD"/>
    <w:rsid w:val="00C24618"/>
    <w:rsid w:val="00C3015A"/>
    <w:rsid w:val="00C31A5E"/>
    <w:rsid w:val="00C53AFC"/>
    <w:rsid w:val="00C53EDB"/>
    <w:rsid w:val="00C5442F"/>
    <w:rsid w:val="00C54B01"/>
    <w:rsid w:val="00C60480"/>
    <w:rsid w:val="00C62E87"/>
    <w:rsid w:val="00C63231"/>
    <w:rsid w:val="00C64D04"/>
    <w:rsid w:val="00C6544A"/>
    <w:rsid w:val="00C7365E"/>
    <w:rsid w:val="00C806B8"/>
    <w:rsid w:val="00C81334"/>
    <w:rsid w:val="00C9297B"/>
    <w:rsid w:val="00C95209"/>
    <w:rsid w:val="00CA1CF6"/>
    <w:rsid w:val="00CB112D"/>
    <w:rsid w:val="00CB3CD8"/>
    <w:rsid w:val="00CB622D"/>
    <w:rsid w:val="00CB7957"/>
    <w:rsid w:val="00CC160B"/>
    <w:rsid w:val="00CD2198"/>
    <w:rsid w:val="00CD3CF7"/>
    <w:rsid w:val="00CD3E15"/>
    <w:rsid w:val="00CD61DD"/>
    <w:rsid w:val="00CF1B54"/>
    <w:rsid w:val="00CF2F7E"/>
    <w:rsid w:val="00CF4E03"/>
    <w:rsid w:val="00CF7DAF"/>
    <w:rsid w:val="00D00526"/>
    <w:rsid w:val="00D1666C"/>
    <w:rsid w:val="00D36351"/>
    <w:rsid w:val="00D36617"/>
    <w:rsid w:val="00D402CE"/>
    <w:rsid w:val="00D45015"/>
    <w:rsid w:val="00D522AE"/>
    <w:rsid w:val="00D660C8"/>
    <w:rsid w:val="00D75636"/>
    <w:rsid w:val="00D77B8A"/>
    <w:rsid w:val="00D80DB1"/>
    <w:rsid w:val="00D8600F"/>
    <w:rsid w:val="00D9115A"/>
    <w:rsid w:val="00D92E52"/>
    <w:rsid w:val="00D943EE"/>
    <w:rsid w:val="00DA0761"/>
    <w:rsid w:val="00DA2A6A"/>
    <w:rsid w:val="00DA4236"/>
    <w:rsid w:val="00DA491F"/>
    <w:rsid w:val="00DA6F85"/>
    <w:rsid w:val="00DA741E"/>
    <w:rsid w:val="00DC403B"/>
    <w:rsid w:val="00DC6C0A"/>
    <w:rsid w:val="00DE1EDB"/>
    <w:rsid w:val="00DE22F2"/>
    <w:rsid w:val="00DE32F1"/>
    <w:rsid w:val="00DE5272"/>
    <w:rsid w:val="00DE546E"/>
    <w:rsid w:val="00DF4941"/>
    <w:rsid w:val="00DF59E7"/>
    <w:rsid w:val="00DF67D0"/>
    <w:rsid w:val="00E00C05"/>
    <w:rsid w:val="00E174C7"/>
    <w:rsid w:val="00E2569E"/>
    <w:rsid w:val="00E30AEA"/>
    <w:rsid w:val="00E31A93"/>
    <w:rsid w:val="00E41E92"/>
    <w:rsid w:val="00E4357C"/>
    <w:rsid w:val="00E54BC3"/>
    <w:rsid w:val="00E65106"/>
    <w:rsid w:val="00E71EAD"/>
    <w:rsid w:val="00E7288C"/>
    <w:rsid w:val="00E81D0D"/>
    <w:rsid w:val="00E83C5B"/>
    <w:rsid w:val="00E964C6"/>
    <w:rsid w:val="00EA008D"/>
    <w:rsid w:val="00EA01C6"/>
    <w:rsid w:val="00EA0337"/>
    <w:rsid w:val="00EA12DC"/>
    <w:rsid w:val="00EA4773"/>
    <w:rsid w:val="00EB08A3"/>
    <w:rsid w:val="00EB2956"/>
    <w:rsid w:val="00EB4504"/>
    <w:rsid w:val="00EC57FB"/>
    <w:rsid w:val="00EC5E5B"/>
    <w:rsid w:val="00EC7754"/>
    <w:rsid w:val="00ED0608"/>
    <w:rsid w:val="00ED18BD"/>
    <w:rsid w:val="00ED34C6"/>
    <w:rsid w:val="00ED3CD6"/>
    <w:rsid w:val="00EE4461"/>
    <w:rsid w:val="00EE5DB9"/>
    <w:rsid w:val="00EE71F4"/>
    <w:rsid w:val="00EE7AFC"/>
    <w:rsid w:val="00F007FB"/>
    <w:rsid w:val="00F035A4"/>
    <w:rsid w:val="00F04F63"/>
    <w:rsid w:val="00F134E1"/>
    <w:rsid w:val="00F16A39"/>
    <w:rsid w:val="00F27E79"/>
    <w:rsid w:val="00F31235"/>
    <w:rsid w:val="00F330D0"/>
    <w:rsid w:val="00F3387F"/>
    <w:rsid w:val="00F33C6C"/>
    <w:rsid w:val="00F34FEF"/>
    <w:rsid w:val="00F40013"/>
    <w:rsid w:val="00F40670"/>
    <w:rsid w:val="00F43853"/>
    <w:rsid w:val="00F47338"/>
    <w:rsid w:val="00F5493C"/>
    <w:rsid w:val="00F62D00"/>
    <w:rsid w:val="00F637AB"/>
    <w:rsid w:val="00F66B17"/>
    <w:rsid w:val="00F7088B"/>
    <w:rsid w:val="00F84ED9"/>
    <w:rsid w:val="00F87E3B"/>
    <w:rsid w:val="00FA5226"/>
    <w:rsid w:val="00FB2EFF"/>
    <w:rsid w:val="00FD02ED"/>
    <w:rsid w:val="00FD0765"/>
    <w:rsid w:val="00FD1811"/>
    <w:rsid w:val="00FD62E1"/>
    <w:rsid w:val="00FE76C4"/>
    <w:rsid w:val="00FF3A4F"/>
    <w:rsid w:val="00FF50A5"/>
    <w:rsid w:val="01FB0388"/>
    <w:rsid w:val="042F236B"/>
    <w:rsid w:val="06B4705F"/>
    <w:rsid w:val="08541193"/>
    <w:rsid w:val="090D2413"/>
    <w:rsid w:val="09886425"/>
    <w:rsid w:val="09FE75F3"/>
    <w:rsid w:val="0AFD3A25"/>
    <w:rsid w:val="0BBF6C3B"/>
    <w:rsid w:val="0BEA58E4"/>
    <w:rsid w:val="0BFC5617"/>
    <w:rsid w:val="0D0C1474"/>
    <w:rsid w:val="0FCE44FB"/>
    <w:rsid w:val="10254F0A"/>
    <w:rsid w:val="10D97510"/>
    <w:rsid w:val="113953A4"/>
    <w:rsid w:val="12577104"/>
    <w:rsid w:val="13110DD5"/>
    <w:rsid w:val="13515442"/>
    <w:rsid w:val="15460347"/>
    <w:rsid w:val="154E159B"/>
    <w:rsid w:val="15A04F4F"/>
    <w:rsid w:val="178B7F2A"/>
    <w:rsid w:val="17D7925A"/>
    <w:rsid w:val="189A2440"/>
    <w:rsid w:val="19304637"/>
    <w:rsid w:val="19807FF7"/>
    <w:rsid w:val="1AB943B7"/>
    <w:rsid w:val="1BB00318"/>
    <w:rsid w:val="1BBB4BA7"/>
    <w:rsid w:val="1BD90AAA"/>
    <w:rsid w:val="1E4D0C8B"/>
    <w:rsid w:val="1E957931"/>
    <w:rsid w:val="204A6B2C"/>
    <w:rsid w:val="211508B6"/>
    <w:rsid w:val="213A3C94"/>
    <w:rsid w:val="23277B88"/>
    <w:rsid w:val="23A15196"/>
    <w:rsid w:val="25AD3425"/>
    <w:rsid w:val="25F024D2"/>
    <w:rsid w:val="272519E9"/>
    <w:rsid w:val="2A827ECE"/>
    <w:rsid w:val="2B2B4435"/>
    <w:rsid w:val="2B5272A1"/>
    <w:rsid w:val="2B66572B"/>
    <w:rsid w:val="2B8728E4"/>
    <w:rsid w:val="2D214599"/>
    <w:rsid w:val="2ECB6253"/>
    <w:rsid w:val="2EF23A2D"/>
    <w:rsid w:val="2EFC6A04"/>
    <w:rsid w:val="2FBFCB84"/>
    <w:rsid w:val="300D0FD7"/>
    <w:rsid w:val="30A30EBB"/>
    <w:rsid w:val="310061F3"/>
    <w:rsid w:val="31864EB8"/>
    <w:rsid w:val="31CE73D7"/>
    <w:rsid w:val="3251196A"/>
    <w:rsid w:val="34701B1C"/>
    <w:rsid w:val="348F514A"/>
    <w:rsid w:val="356B72DA"/>
    <w:rsid w:val="35DF990B"/>
    <w:rsid w:val="36280AB9"/>
    <w:rsid w:val="36FD6569"/>
    <w:rsid w:val="39BA1340"/>
    <w:rsid w:val="3BC46D08"/>
    <w:rsid w:val="3BE556D1"/>
    <w:rsid w:val="3BFF13AD"/>
    <w:rsid w:val="3C7D2E6F"/>
    <w:rsid w:val="3D124F60"/>
    <w:rsid w:val="3D7270DD"/>
    <w:rsid w:val="3D741863"/>
    <w:rsid w:val="3E254DD1"/>
    <w:rsid w:val="3E9D35A4"/>
    <w:rsid w:val="3F77224B"/>
    <w:rsid w:val="3F7B4695"/>
    <w:rsid w:val="3F9FD82A"/>
    <w:rsid w:val="3FAFCDA5"/>
    <w:rsid w:val="3FDF8CE4"/>
    <w:rsid w:val="3FEDFA5A"/>
    <w:rsid w:val="3FFF04B1"/>
    <w:rsid w:val="40A2351A"/>
    <w:rsid w:val="41F52311"/>
    <w:rsid w:val="42831D2D"/>
    <w:rsid w:val="43D877F5"/>
    <w:rsid w:val="48623B31"/>
    <w:rsid w:val="49090475"/>
    <w:rsid w:val="494C6E4D"/>
    <w:rsid w:val="497D6333"/>
    <w:rsid w:val="49916D34"/>
    <w:rsid w:val="4BAA698C"/>
    <w:rsid w:val="4BC863A1"/>
    <w:rsid w:val="4C431ECB"/>
    <w:rsid w:val="4E075B12"/>
    <w:rsid w:val="4ECE1A58"/>
    <w:rsid w:val="4FBF804D"/>
    <w:rsid w:val="4FE83829"/>
    <w:rsid w:val="4FFF016B"/>
    <w:rsid w:val="512B5002"/>
    <w:rsid w:val="52AB15F8"/>
    <w:rsid w:val="52E54926"/>
    <w:rsid w:val="57362D58"/>
    <w:rsid w:val="575E13D6"/>
    <w:rsid w:val="59471619"/>
    <w:rsid w:val="59487688"/>
    <w:rsid w:val="5AC93EE4"/>
    <w:rsid w:val="5AEE1260"/>
    <w:rsid w:val="5B307ABF"/>
    <w:rsid w:val="5B3524F6"/>
    <w:rsid w:val="5BFF2585"/>
    <w:rsid w:val="5BFF4964"/>
    <w:rsid w:val="5C4804E2"/>
    <w:rsid w:val="5C7033D0"/>
    <w:rsid w:val="5C747559"/>
    <w:rsid w:val="5C810D28"/>
    <w:rsid w:val="5E7F25BE"/>
    <w:rsid w:val="5E873B7A"/>
    <w:rsid w:val="5EEB49C6"/>
    <w:rsid w:val="5F3DEDDE"/>
    <w:rsid w:val="5F4A75AB"/>
    <w:rsid w:val="5FEB2135"/>
    <w:rsid w:val="5FFD66F9"/>
    <w:rsid w:val="614B102D"/>
    <w:rsid w:val="618C64D1"/>
    <w:rsid w:val="61FB1FF1"/>
    <w:rsid w:val="63CD2395"/>
    <w:rsid w:val="63F6448F"/>
    <w:rsid w:val="66782EA9"/>
    <w:rsid w:val="687E00BB"/>
    <w:rsid w:val="68B40637"/>
    <w:rsid w:val="69447397"/>
    <w:rsid w:val="69F8D6DE"/>
    <w:rsid w:val="6AF91C7B"/>
    <w:rsid w:val="6B684E2D"/>
    <w:rsid w:val="6CB0791F"/>
    <w:rsid w:val="6D1F549A"/>
    <w:rsid w:val="6D281F06"/>
    <w:rsid w:val="6D414590"/>
    <w:rsid w:val="6DF8337A"/>
    <w:rsid w:val="6EAFC9D1"/>
    <w:rsid w:val="6F3012DD"/>
    <w:rsid w:val="6F6FC8EE"/>
    <w:rsid w:val="6F9A43DF"/>
    <w:rsid w:val="6F9C1C99"/>
    <w:rsid w:val="6FA52616"/>
    <w:rsid w:val="6FFB715F"/>
    <w:rsid w:val="6FFDDA09"/>
    <w:rsid w:val="717F7969"/>
    <w:rsid w:val="71DF85A4"/>
    <w:rsid w:val="734B7734"/>
    <w:rsid w:val="74606425"/>
    <w:rsid w:val="7597ED8F"/>
    <w:rsid w:val="772B760F"/>
    <w:rsid w:val="779E0DCB"/>
    <w:rsid w:val="77FB3E0A"/>
    <w:rsid w:val="77FED85C"/>
    <w:rsid w:val="7838713A"/>
    <w:rsid w:val="793F3897"/>
    <w:rsid w:val="7A795AFD"/>
    <w:rsid w:val="7BEFC461"/>
    <w:rsid w:val="7C00467F"/>
    <w:rsid w:val="7CD1CE92"/>
    <w:rsid w:val="7D046EA4"/>
    <w:rsid w:val="7D1B284D"/>
    <w:rsid w:val="7D277CC8"/>
    <w:rsid w:val="7D731515"/>
    <w:rsid w:val="7DA5A462"/>
    <w:rsid w:val="7DBDC098"/>
    <w:rsid w:val="7E4F0E1C"/>
    <w:rsid w:val="7EFF089D"/>
    <w:rsid w:val="7F621EAF"/>
    <w:rsid w:val="7F7B3491"/>
    <w:rsid w:val="7FDF20B0"/>
    <w:rsid w:val="7FE7FEAD"/>
    <w:rsid w:val="7FF99580"/>
    <w:rsid w:val="7FFF5C0B"/>
    <w:rsid w:val="81FBB553"/>
    <w:rsid w:val="975BE2EF"/>
    <w:rsid w:val="9FF8E0BD"/>
    <w:rsid w:val="AFCFD78A"/>
    <w:rsid w:val="AFFFAD9E"/>
    <w:rsid w:val="B8FF683B"/>
    <w:rsid w:val="BBFF1943"/>
    <w:rsid w:val="BBFF2D6F"/>
    <w:rsid w:val="BE72919A"/>
    <w:rsid w:val="BF5B986D"/>
    <w:rsid w:val="BFAFA82F"/>
    <w:rsid w:val="CEBEA410"/>
    <w:rsid w:val="CEC701A5"/>
    <w:rsid w:val="CFC60D08"/>
    <w:rsid w:val="D9F546BB"/>
    <w:rsid w:val="DB6B94FE"/>
    <w:rsid w:val="DBBE6F7A"/>
    <w:rsid w:val="DBD245A1"/>
    <w:rsid w:val="DCDE6922"/>
    <w:rsid w:val="DEB63FB7"/>
    <w:rsid w:val="DEE7C12C"/>
    <w:rsid w:val="DFBB17C5"/>
    <w:rsid w:val="E7DF586D"/>
    <w:rsid w:val="EC7FE212"/>
    <w:rsid w:val="EDFEADC8"/>
    <w:rsid w:val="EE7E4D92"/>
    <w:rsid w:val="EECB4ED2"/>
    <w:rsid w:val="EF5ADF30"/>
    <w:rsid w:val="EF9FFAE4"/>
    <w:rsid w:val="F3DFD0CA"/>
    <w:rsid w:val="F3FDB790"/>
    <w:rsid w:val="F46B7CCE"/>
    <w:rsid w:val="F477248D"/>
    <w:rsid w:val="F4E7D164"/>
    <w:rsid w:val="F5BE6E65"/>
    <w:rsid w:val="F6DE7DF3"/>
    <w:rsid w:val="F7FE93CE"/>
    <w:rsid w:val="F9B5BA79"/>
    <w:rsid w:val="F9FE3A97"/>
    <w:rsid w:val="FAB268BB"/>
    <w:rsid w:val="FBBFE57F"/>
    <w:rsid w:val="FBDF65DF"/>
    <w:rsid w:val="FBEDA964"/>
    <w:rsid w:val="FBFF19DE"/>
    <w:rsid w:val="FC16BC67"/>
    <w:rsid w:val="FDED0996"/>
    <w:rsid w:val="FE6F0EA5"/>
    <w:rsid w:val="FE7EC535"/>
    <w:rsid w:val="FED7645F"/>
    <w:rsid w:val="FF3AC900"/>
    <w:rsid w:val="FF76530D"/>
    <w:rsid w:val="FF7BB4C2"/>
    <w:rsid w:val="FFDEFE39"/>
    <w:rsid w:val="FFEE7B1F"/>
    <w:rsid w:val="FFFA4F6D"/>
    <w:rsid w:val="FFFECC36"/>
    <w:rsid w:val="FFFFA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720"/>
      <w:outlineLvl w:val="0"/>
    </w:pPr>
    <w:rPr>
      <w:rFonts w:hAnsi="仿宋_GB2312" w:eastAsia="黑体"/>
      <w:bCs/>
      <w:kern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ind w:firstLine="720"/>
      <w:outlineLvl w:val="1"/>
    </w:pPr>
    <w:rPr>
      <w:rFonts w:ascii="楷体" w:hAnsi="楷体" w:eastAsia="楷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nhideWhenUsed/>
    <w:qFormat/>
    <w:uiPriority w:val="0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qFormat/>
    <w:uiPriority w:val="20"/>
    <w:rPr>
      <w:i/>
      <w:iCs/>
    </w:rPr>
  </w:style>
  <w:style w:type="character" w:customStyle="1" w:styleId="12">
    <w:name w:val="页眉 字符"/>
    <w:link w:val="5"/>
    <w:qFormat/>
    <w:uiPriority w:val="99"/>
    <w:rPr>
      <w:kern w:val="2"/>
      <w:sz w:val="18"/>
    </w:rPr>
  </w:style>
  <w:style w:type="paragraph" w:customStyle="1" w:styleId="13">
    <w:name w:val="msolistparagraph"/>
    <w:basedOn w:val="1"/>
    <w:qFormat/>
    <w:uiPriority w:val="0"/>
    <w:pPr>
      <w:ind w:firstLine="420" w:firstLineChars="200"/>
    </w:pPr>
    <w:rPr>
      <w:rFonts w:hint="eastAsia" w:ascii="仿宋_GB2312" w:hAnsi="等线" w:eastAsia="仿宋_GB2312"/>
      <w:sz w:val="32"/>
      <w:szCs w:val="32"/>
    </w:rPr>
  </w:style>
  <w:style w:type="paragraph" w:customStyle="1" w:styleId="14">
    <w:name w:val="列表段落1"/>
    <w:basedOn w:val="1"/>
    <w:qFormat/>
    <w:uiPriority w:val="34"/>
    <w:pPr>
      <w:ind w:firstLine="420"/>
    </w:pPr>
    <w:rPr>
      <w:rFonts w:ascii="Calibri"/>
      <w:szCs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列出段落1"/>
    <w:basedOn w:val="1"/>
    <w:qFormat/>
    <w:uiPriority w:val="34"/>
    <w:pPr>
      <w:spacing w:line="360" w:lineRule="auto"/>
      <w:ind w:firstLine="420" w:firstLineChars="200"/>
    </w:pPr>
    <w:rPr>
      <w:rFonts w:ascii="仿宋_GB2312" w:hAnsi="仿宋" w:eastAsia="仿宋_GB2312" w:cs="宋体"/>
      <w:kern w:val="0"/>
      <w:sz w:val="32"/>
      <w:szCs w:val="32"/>
    </w:rPr>
  </w:style>
  <w:style w:type="paragraph" w:customStyle="1" w:styleId="17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468</Words>
  <Characters>2670</Characters>
  <Lines>22</Lines>
  <Paragraphs>6</Paragraphs>
  <TotalTime>0</TotalTime>
  <ScaleCrop>false</ScaleCrop>
  <LinksUpToDate>false</LinksUpToDate>
  <CharactersWithSpaces>3132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2024-12-05T01:10:00Z</dcterms:created>
  <dc:creator>uof</dc:creator>
  <cp:lastModifiedBy>kylin</cp:lastModifiedBy>
  <cp:lastPrinted>2024-09-19T03:44:00Z</cp:lastPrinted>
  <dcterms:modified xsi:type="dcterms:W3CDTF">2025-01-24T16:04:34Z</dcterms:modified>
  <dc:title>为贯彻落实《新一代人工智能发展规划》（国发〔2017〕35号）和《促进新一代人工智能产业发展三年行动计划（2018-2020年）》（工信部科〔2017〕315号，以下简称《三年行动计划》）要求，加快推动我国新一代人工智能产业创新发展，我部组织开展新一代人工智能产业创新重点任务揭榜行动。有关事项通知如下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4224D31425044782AA73F213A838BC16_13</vt:lpwstr>
  </property>
</Properties>
</file>