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2023年省级工业互联网领域支持项目名单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表1.2023年新增国家级“双跨”工业互联网平台支持项目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400" w:lineRule="exact"/>
        <w:rPr>
          <w:rFonts w:hint="eastAsia" w:ascii="Calibri" w:hAnsi="Calibri" w:eastAsia="宋体" w:cs="Times New Roman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kern w:val="2"/>
          <w:sz w:val="30"/>
          <w:szCs w:val="30"/>
        </w:rPr>
        <w:t xml:space="preserve"> 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012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山东胜软科技股份有限公司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云帆工业互联网平台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表2.2023年工业互联网平台评价支持项目汇总表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400" w:lineRule="exact"/>
        <w:rPr>
          <w:rFonts w:hint="eastAsia" w:ascii="Calibri" w:hAnsi="Calibri" w:eastAsia="宋体" w:cs="Times New Roman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kern w:val="2"/>
          <w:sz w:val="30"/>
          <w:szCs w:val="30"/>
        </w:rPr>
        <w:t xml:space="preserve"> 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19"/>
        <w:gridCol w:w="3205"/>
        <w:gridCol w:w="1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平台名称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山东通维信息工程有限公司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高速公路智能运维互联网平台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云鼎科技股份有限公司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鼎云工业互联网平台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卡奥斯化智物联科技（青岛）有限公司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卡奥斯海智化云-化工工业互联网平台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不参与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青岛华正信息技术股份有限公司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华正Tunny PaaS工业互联网平台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不参与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海智造物联科技有限公司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海智造智慧窑炉平台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智洋创新科技股份有限公司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输电线路智能运维工业互联网平台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东方电子股份有限公司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绿色云能源互联网生态平台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山东盛途互联网科技有限公司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瑞盛工业互联网平台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山东龙辉起重机械有限公司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龙辉工业互联网平台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日照口岸信息技术有限公司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舟道网供应链综合服务平台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临沂临工智能信息科技有限公司</w:t>
            </w:r>
          </w:p>
        </w:tc>
        <w:tc>
          <w:tcPr>
            <w:tcW w:w="1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临工智科工业互联网平台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山东华拓网络科技有限公司</w:t>
            </w:r>
          </w:p>
        </w:tc>
        <w:tc>
          <w:tcPr>
            <w:tcW w:w="1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华拓云工业互联网平台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表3.2023年工业互联网标识解析二级节点支持项目汇总表</w:t>
      </w:r>
    </w:p>
    <w:p>
      <w:pPr>
        <w:pStyle w:val="2"/>
        <w:widowControl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746"/>
        <w:gridCol w:w="3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节点名称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1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山东电工电气集团有限公司</w:t>
            </w:r>
          </w:p>
        </w:tc>
        <w:tc>
          <w:tcPr>
            <w:tcW w:w="2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山东电工标识解析综合型二级节点及应用服务平台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1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山东远盾网络技术股份有限公司</w:t>
            </w:r>
          </w:p>
        </w:tc>
        <w:tc>
          <w:tcPr>
            <w:tcW w:w="2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山东远盾网络工业互联网标识解析二级节点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1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滕州云控工业互联网有限公司</w:t>
            </w:r>
          </w:p>
        </w:tc>
        <w:tc>
          <w:tcPr>
            <w:tcW w:w="2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金属加工机械制造行业标识解析二级节点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1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山东瑞亿博工业互联网有限公司</w:t>
            </w:r>
          </w:p>
        </w:tc>
        <w:tc>
          <w:tcPr>
            <w:tcW w:w="2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工业互联网标识解析二级节点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1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山东康智大数据科技有限公司</w:t>
            </w:r>
          </w:p>
        </w:tc>
        <w:tc>
          <w:tcPr>
            <w:tcW w:w="2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环境治理行业标识解析二级节点</w:t>
            </w:r>
          </w:p>
        </w:tc>
      </w:tr>
    </w:tbl>
    <w:p/>
    <w:p>
      <w:pPr>
        <w:spacing w:line="7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3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395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36" w:type="dxa"/>
            <w:tcBorders>
              <w:top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140"/>
              </w:tabs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 w:val="28"/>
                <w:szCs w:val="28"/>
              </w:rPr>
              <w:t>山东省工业和信息化厅办公室</w:t>
            </w:r>
          </w:p>
        </w:tc>
        <w:tc>
          <w:tcPr>
            <w:tcW w:w="395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140"/>
              </w:tabs>
              <w:spacing w:before="0" w:beforeAutospacing="0" w:after="0" w:afterAutospacing="0"/>
              <w:ind w:left="0" w:right="640"/>
              <w:jc w:val="righ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47470FC"/>
    <w:rsid w:val="1D2C197F"/>
    <w:rsid w:val="1ED00A6F"/>
    <w:rsid w:val="211D0BDF"/>
    <w:rsid w:val="28E052C6"/>
    <w:rsid w:val="2B3A08A4"/>
    <w:rsid w:val="32DD9372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9E047B8"/>
    <w:rsid w:val="5B2F2F6A"/>
    <w:rsid w:val="5D674389"/>
    <w:rsid w:val="6127036A"/>
    <w:rsid w:val="625A5492"/>
    <w:rsid w:val="66D90F0D"/>
    <w:rsid w:val="6DBE46EA"/>
    <w:rsid w:val="72737B91"/>
    <w:rsid w:val="74A956B1"/>
    <w:rsid w:val="794E491F"/>
    <w:rsid w:val="7B5A687D"/>
    <w:rsid w:val="7E225537"/>
    <w:rsid w:val="AF2FE5F4"/>
    <w:rsid w:val="DD5E776E"/>
    <w:rsid w:val="FB7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page number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RM-ZK</cp:lastModifiedBy>
  <cp:lastPrinted>2020-11-11T00:51:00Z</cp:lastPrinted>
  <dcterms:modified xsi:type="dcterms:W3CDTF">2023-11-15T07:15:03Z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