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DE5" w:rsidRDefault="001629CF">
      <w:pPr>
        <w:widowControl/>
        <w:textAlignment w:val="center"/>
        <w:rPr>
          <w:rFonts w:ascii="仿宋_GB2312" w:eastAsia="仿宋_GB2312" w:hAnsi="仿宋_GB2312" w:cs="仿宋_GB2312"/>
          <w:bCs/>
          <w:color w:val="000000"/>
          <w:kern w:val="0"/>
          <w:sz w:val="32"/>
          <w:szCs w:val="32"/>
          <w:lang w:bidi="ar"/>
        </w:rPr>
      </w:pPr>
      <w:r>
        <w:rPr>
          <w:rFonts w:ascii="仿宋_GB2312" w:eastAsia="仿宋_GB2312" w:hAnsi="仿宋_GB2312" w:cs="仿宋_GB2312" w:hint="eastAsia"/>
          <w:bCs/>
          <w:color w:val="000000"/>
          <w:kern w:val="0"/>
          <w:sz w:val="32"/>
          <w:szCs w:val="32"/>
          <w:lang w:bidi="ar"/>
        </w:rPr>
        <w:t>附件5：</w:t>
      </w:r>
    </w:p>
    <w:p w:rsidR="00EE4DE5" w:rsidRDefault="001629CF">
      <w:pPr>
        <w:widowControl/>
        <w:spacing w:line="560" w:lineRule="exact"/>
        <w:jc w:val="center"/>
        <w:textAlignment w:val="center"/>
        <w:rPr>
          <w:rFonts w:ascii="方正小标宋简体" w:eastAsia="方正小标宋简体" w:hAnsi="方正小标宋简体" w:cs="方正小标宋简体"/>
          <w:bCs/>
          <w:color w:val="000000"/>
          <w:kern w:val="0"/>
          <w:sz w:val="36"/>
          <w:szCs w:val="36"/>
          <w:lang w:bidi="ar"/>
        </w:rPr>
      </w:pPr>
      <w:bookmarkStart w:id="0" w:name="_GoBack"/>
      <w:r>
        <w:rPr>
          <w:rFonts w:ascii="方正小标宋简体" w:eastAsia="方正小标宋简体" w:hAnsi="方正小标宋简体" w:cs="方正小标宋简体" w:hint="eastAsia"/>
          <w:bCs/>
          <w:color w:val="000000"/>
          <w:kern w:val="0"/>
          <w:sz w:val="36"/>
          <w:szCs w:val="36"/>
          <w:lang w:bidi="ar"/>
        </w:rPr>
        <w:t>山东省“专精特新”企业知识产权培训课程</w:t>
      </w:r>
    </w:p>
    <w:bookmarkEnd w:id="0"/>
    <w:p w:rsidR="00EE4DE5" w:rsidRDefault="00EE4DE5">
      <w:pPr>
        <w:pStyle w:val="a3"/>
        <w:snapToGrid w:val="0"/>
        <w:ind w:leftChars="0" w:left="0" w:right="1470" w:firstLineChars="200" w:firstLine="643"/>
        <w:rPr>
          <w:rFonts w:ascii="楷体" w:eastAsia="楷体" w:hAnsi="楷体" w:cs="楷体"/>
          <w:b/>
          <w:bCs/>
          <w:sz w:val="32"/>
          <w:szCs w:val="32"/>
        </w:rPr>
      </w:pPr>
    </w:p>
    <w:p w:rsidR="00EE4DE5" w:rsidRDefault="001629CF">
      <w:pPr>
        <w:pStyle w:val="a3"/>
        <w:snapToGrid w:val="0"/>
        <w:spacing w:line="540" w:lineRule="exact"/>
        <w:ind w:leftChars="0" w:left="0" w:right="1470" w:firstLineChars="200" w:firstLine="640"/>
        <w:rPr>
          <w:rFonts w:ascii="楷体" w:eastAsia="楷体" w:hAnsi="楷体" w:cs="楷体"/>
          <w:b/>
          <w:bCs/>
          <w:sz w:val="32"/>
          <w:szCs w:val="32"/>
        </w:rPr>
      </w:pPr>
      <w:r>
        <w:rPr>
          <w:rFonts w:ascii="黑体" w:eastAsia="黑体" w:hAnsi="黑体" w:cs="黑体" w:hint="eastAsia"/>
          <w:sz w:val="32"/>
          <w:szCs w:val="32"/>
        </w:rPr>
        <w:t>企业知识产权管理：</w:t>
      </w:r>
    </w:p>
    <w:p w:rsidR="00EE4DE5" w:rsidRDefault="001629CF">
      <w:pPr>
        <w:pStyle w:val="2"/>
        <w:widowControl/>
        <w:shd w:val="clear" w:color="auto" w:fill="FCFDFD"/>
        <w:snapToGrid w:val="0"/>
        <w:spacing w:beforeAutospacing="0" w:afterAutospacing="0" w:line="540" w:lineRule="exact"/>
        <w:ind w:firstLineChars="200" w:firstLine="640"/>
        <w:jc w:val="both"/>
        <w:rPr>
          <w:rFonts w:ascii="楷体" w:eastAsia="楷体" w:hAnsi="楷体" w:cs="楷体" w:hint="default"/>
          <w:b w:val="0"/>
          <w:bCs w:val="0"/>
          <w:sz w:val="32"/>
          <w:szCs w:val="32"/>
        </w:rPr>
      </w:pPr>
      <w:r>
        <w:rPr>
          <w:rFonts w:ascii="楷体" w:eastAsia="楷体" w:hAnsi="楷体" w:cs="楷体"/>
          <w:b w:val="0"/>
          <w:bCs w:val="0"/>
          <w:sz w:val="32"/>
          <w:szCs w:val="32"/>
          <w:shd w:val="clear" w:color="auto" w:fill="FCFDFD"/>
        </w:rPr>
        <w:t>1、企业知识产权贯标案例精解</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本课程主要讲述《企业知识产权管理规范》实务及案例解析。</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内容主要有四部分：</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第一部分：《企业知识产权管理规范》实务（一）。讲述《规范》出台背景及实施情况，以及企业为什么要做知识产权贯标；</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第二部分：《企业知识产权管理规范》实务（二）。规范解读；</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部分：《企业知识产权管理规范》实务案例精讲（一）。内容包括《企业知识产权管理规范体系》建设流程，贯标启动，贯标诊断，贯标中体系构建，贯标中手册编写，贯标中发文宣贯，贯标中实施运行，贯标中内部审核，贯标中管理评审，外</w:t>
      </w:r>
      <w:proofErr w:type="gramStart"/>
      <w:r>
        <w:rPr>
          <w:rFonts w:ascii="仿宋_GB2312" w:eastAsia="仿宋_GB2312" w:hAnsi="仿宋_GB2312" w:cs="仿宋_GB2312" w:hint="eastAsia"/>
          <w:sz w:val="32"/>
          <w:szCs w:val="32"/>
        </w:rPr>
        <w:t>审注意</w:t>
      </w:r>
      <w:proofErr w:type="gramEnd"/>
      <w:r>
        <w:rPr>
          <w:rFonts w:ascii="仿宋_GB2312" w:eastAsia="仿宋_GB2312" w:hAnsi="仿宋_GB2312" w:cs="仿宋_GB2312" w:hint="eastAsia"/>
          <w:sz w:val="32"/>
          <w:szCs w:val="32"/>
        </w:rPr>
        <w:t>事项；</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第四部分：《企业知识产权管理规范》实务案例精讲（二）。商标是一种用来识别某一特定个人或企业所生产的某些商品或所提供的某些服务的标志。</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企业要在战略层面统一部署经营发展、研究开发和知识产权管理，使企业的经营发展、研究开发和知识产权管理互相支撑、互相促进。</w:t>
      </w:r>
    </w:p>
    <w:p w:rsidR="00EE4DE5" w:rsidRDefault="001629CF">
      <w:pPr>
        <w:pStyle w:val="a3"/>
        <w:spacing w:line="540" w:lineRule="exact"/>
        <w:ind w:leftChars="0" w:left="0" w:right="147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授课教师：杨丽萍</w:t>
      </w:r>
    </w:p>
    <w:p w:rsidR="00EE4DE5" w:rsidRDefault="001629CF">
      <w:pPr>
        <w:pStyle w:val="a3"/>
        <w:spacing w:line="540" w:lineRule="exact"/>
        <w:ind w:leftChars="0" w:left="0" w:right="147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课程时长：200分钟，合4.0学时</w:t>
      </w:r>
    </w:p>
    <w:p w:rsidR="00EE4DE5" w:rsidRDefault="001629CF">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2、充分利用知识产权制度提高企业核心竞争力</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主要通过在界定知识产权运营的秉性基础上，分析我国知识产权运营的政策和法律依据，系统介绍我国知识产权运营服务体系探索与实践，提出如何构建我国知识产权运营服务体系生态，提高知识产权运营的效率。</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第一部分：首先界定知识产权作为无形资产，具有资产增值和权利经营的秉性，以及当下知识产权大数据的积累，促使知识产权需要运营，才能使得知识产权</w:t>
      </w:r>
      <w:proofErr w:type="gramStart"/>
      <w:r>
        <w:rPr>
          <w:rFonts w:ascii="仿宋_GB2312" w:eastAsia="仿宋_GB2312" w:hAnsi="仿宋_GB2312" w:cs="仿宋_GB2312" w:hint="eastAsia"/>
          <w:sz w:val="32"/>
          <w:szCs w:val="32"/>
        </w:rPr>
        <w:t>法益得到</w:t>
      </w:r>
      <w:proofErr w:type="gramEnd"/>
      <w:r>
        <w:rPr>
          <w:rFonts w:ascii="仿宋_GB2312" w:eastAsia="仿宋_GB2312" w:hAnsi="仿宋_GB2312" w:cs="仿宋_GB2312" w:hint="eastAsia"/>
          <w:sz w:val="32"/>
          <w:szCs w:val="32"/>
        </w:rPr>
        <w:t>有效发挥。</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部分：分析我国知识产权运营相关的国家知识产权战略纲要、知识产权强国建设意见，以及知识产权质押融资、证券化、评估等政策，以及从知识产权基本法律、物权法、担保法、公司法方面等分析了知识产权运营的法律依据，</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第三部分：系统介绍我国“1+2+20+N”的知识产权运营服务体系、重点产业知识产权运营基金、设立知识产权质押融资风险补偿基金、重点城市知识产权运营服务体系建设等的探索与实践情况。</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第四部分：阐述生态观提升知识产权运营协调性原理，分析影响我国知识产权运营的主要因素，提出从知识产权运营创造端、运用端和保护端等三个主要环节构建知识产权运营生态链。</w:t>
      </w:r>
      <w:r>
        <w:rPr>
          <w:rFonts w:ascii="仿宋_GB2312" w:eastAsia="仿宋_GB2312" w:hAnsi="仿宋_GB2312" w:cs="仿宋_GB2312" w:hint="eastAsia"/>
          <w:sz w:val="32"/>
          <w:szCs w:val="32"/>
        </w:rPr>
        <w:t></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授课教师：苏平</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课程时长：120分钟，合3.0学时</w:t>
      </w:r>
    </w:p>
    <w:p w:rsidR="00EE4DE5" w:rsidRDefault="001629CF">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3、知识产权质押及价值评估</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本课程主要是对知识产权质押融资的相关情况进行介绍，并对融资过程必不可少的知识产权价值评估的思路进行讲解。</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课程主要分为基本概念、知识产权质押融资和知识产权价值评估三个部分，基本概念部分主要对相关概念进行解释，知识产权质押融资部分是对融资的形式、相关法律法规政策、流程及影响因素等进行分析，价值评估部分是对知识产权的经济价值评估的基本理论、方法和价值影响因素等进行简要介绍。</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授课教师：肖霖之</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课程时长：120分钟，合3.0学时</w:t>
      </w:r>
    </w:p>
    <w:p w:rsidR="00EE4DE5" w:rsidRDefault="00EE4DE5">
      <w:pPr>
        <w:spacing w:line="540" w:lineRule="exact"/>
        <w:ind w:firstLineChars="200" w:firstLine="643"/>
        <w:rPr>
          <w:rFonts w:ascii="黑体" w:eastAsia="黑体" w:hAnsi="黑体" w:cs="黑体"/>
          <w:b/>
          <w:bCs/>
          <w:sz w:val="32"/>
          <w:szCs w:val="32"/>
        </w:rPr>
      </w:pPr>
    </w:p>
    <w:p w:rsidR="00EE4DE5" w:rsidRDefault="001629CF">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企业研发人员培训：</w:t>
      </w:r>
    </w:p>
    <w:p w:rsidR="00EE4DE5" w:rsidRDefault="001629CF">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1、专利（山东平台）</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专利的产生到专利运营过程中的所有专利问题。在本次课程中，详细介绍了专利基础知识以及注册流程，专利挖掘的理论和实际操作，专利检索的基本方法和知识，企业如何选择代理机构，专利价值是如何得到体现的，以及如何进行专利运营等知识。</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授课教师：韩建伟</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课程时长：485分钟，合10.0学时</w:t>
      </w:r>
    </w:p>
    <w:p w:rsidR="00EE4DE5" w:rsidRDefault="001629CF">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2、商标（山东平台）</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商标的注册以及商标使用和侵权处理。</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在本次的课程中，详细介绍了商标的概念、特征、分类、要素，商标的注册流程，商标的布局，商标与著作权，商标</w:t>
      </w:r>
      <w:r>
        <w:rPr>
          <w:rFonts w:ascii="仿宋_GB2312" w:eastAsia="仿宋_GB2312" w:hAnsi="仿宋_GB2312" w:cs="仿宋_GB2312" w:hint="eastAsia"/>
          <w:sz w:val="32"/>
          <w:szCs w:val="32"/>
        </w:rPr>
        <w:lastRenderedPageBreak/>
        <w:t>与外观专利，以及商标的使用和纠纷处理。</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授课教师：韩建伟</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课程时长：130分钟，合3.0学时</w:t>
      </w:r>
    </w:p>
    <w:p w:rsidR="00EE4DE5" w:rsidRDefault="001629CF">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3、版权（山东平台）</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介绍了什么是版权以及如何保护版权。</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在本次的课程中，详细介绍了版权（即著作权）的概念和版权的注册，版权和外观专利之间的区别和联系，以及软件著作权和软件专利之间的区别与联系。</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授课教师：韩建伟</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课程时长：70分钟，合2.0学时</w:t>
      </w:r>
    </w:p>
    <w:p w:rsidR="00EE4DE5" w:rsidRDefault="00EE4DE5">
      <w:pPr>
        <w:spacing w:line="540" w:lineRule="exact"/>
        <w:ind w:firstLineChars="200" w:firstLine="640"/>
        <w:rPr>
          <w:rFonts w:ascii="仿宋_GB2312" w:eastAsia="仿宋_GB2312" w:hAnsi="仿宋_GB2312" w:cs="仿宋_GB2312"/>
          <w:sz w:val="32"/>
          <w:szCs w:val="32"/>
        </w:rPr>
      </w:pPr>
    </w:p>
    <w:p w:rsidR="00EE4DE5" w:rsidRDefault="00EE4DE5">
      <w:pPr>
        <w:widowControl/>
        <w:spacing w:line="540" w:lineRule="exact"/>
        <w:rPr>
          <w:sz w:val="32"/>
          <w:szCs w:val="32"/>
        </w:rPr>
      </w:pPr>
    </w:p>
    <w:sectPr w:rsidR="00EE4DE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A41" w:rsidRDefault="00891A41">
      <w:r>
        <w:separator/>
      </w:r>
    </w:p>
  </w:endnote>
  <w:endnote w:type="continuationSeparator" w:id="0">
    <w:p w:rsidR="00891A41" w:rsidRDefault="0089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DE5" w:rsidRDefault="00EE4D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A41" w:rsidRDefault="00891A41">
      <w:r>
        <w:separator/>
      </w:r>
    </w:p>
  </w:footnote>
  <w:footnote w:type="continuationSeparator" w:id="0">
    <w:p w:rsidR="00891A41" w:rsidRDefault="00891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8416E"/>
    <w:rsid w:val="00015A65"/>
    <w:rsid w:val="00063145"/>
    <w:rsid w:val="000A6A6B"/>
    <w:rsid w:val="000D4550"/>
    <w:rsid w:val="000E0E72"/>
    <w:rsid w:val="000F2524"/>
    <w:rsid w:val="00101559"/>
    <w:rsid w:val="0010237C"/>
    <w:rsid w:val="00150F5F"/>
    <w:rsid w:val="001629CF"/>
    <w:rsid w:val="0016798A"/>
    <w:rsid w:val="002029FF"/>
    <w:rsid w:val="00291E61"/>
    <w:rsid w:val="002A1CF5"/>
    <w:rsid w:val="002C587E"/>
    <w:rsid w:val="002D3EFB"/>
    <w:rsid w:val="00326027"/>
    <w:rsid w:val="00347A44"/>
    <w:rsid w:val="00376E73"/>
    <w:rsid w:val="00380890"/>
    <w:rsid w:val="00381C61"/>
    <w:rsid w:val="0039523C"/>
    <w:rsid w:val="003973D6"/>
    <w:rsid w:val="003B1DED"/>
    <w:rsid w:val="003E73C1"/>
    <w:rsid w:val="00485F03"/>
    <w:rsid w:val="004932CC"/>
    <w:rsid w:val="004C11DE"/>
    <w:rsid w:val="004C7B44"/>
    <w:rsid w:val="00511587"/>
    <w:rsid w:val="005433A7"/>
    <w:rsid w:val="005455B6"/>
    <w:rsid w:val="00555AAF"/>
    <w:rsid w:val="00594BFC"/>
    <w:rsid w:val="00643874"/>
    <w:rsid w:val="006774B6"/>
    <w:rsid w:val="006B5BE3"/>
    <w:rsid w:val="006D0956"/>
    <w:rsid w:val="006D7E1E"/>
    <w:rsid w:val="006E15AE"/>
    <w:rsid w:val="00740714"/>
    <w:rsid w:val="00744062"/>
    <w:rsid w:val="007724A1"/>
    <w:rsid w:val="007732F8"/>
    <w:rsid w:val="00787E8B"/>
    <w:rsid w:val="007A6C61"/>
    <w:rsid w:val="007B1AB9"/>
    <w:rsid w:val="0080470D"/>
    <w:rsid w:val="00820483"/>
    <w:rsid w:val="00827951"/>
    <w:rsid w:val="00836212"/>
    <w:rsid w:val="00891A41"/>
    <w:rsid w:val="008C4A48"/>
    <w:rsid w:val="008C4B59"/>
    <w:rsid w:val="008D2FFA"/>
    <w:rsid w:val="008D49CD"/>
    <w:rsid w:val="008D4C1C"/>
    <w:rsid w:val="0096305E"/>
    <w:rsid w:val="00963DE4"/>
    <w:rsid w:val="00976FA4"/>
    <w:rsid w:val="00981ED0"/>
    <w:rsid w:val="009A1391"/>
    <w:rsid w:val="009E5442"/>
    <w:rsid w:val="00A00099"/>
    <w:rsid w:val="00A04FE7"/>
    <w:rsid w:val="00A17FFE"/>
    <w:rsid w:val="00A91ACC"/>
    <w:rsid w:val="00A930D5"/>
    <w:rsid w:val="00AD3ABE"/>
    <w:rsid w:val="00AF6923"/>
    <w:rsid w:val="00B42E02"/>
    <w:rsid w:val="00BE1B66"/>
    <w:rsid w:val="00C914CD"/>
    <w:rsid w:val="00CB4FC9"/>
    <w:rsid w:val="00CD49D6"/>
    <w:rsid w:val="00CE00B9"/>
    <w:rsid w:val="00D00E01"/>
    <w:rsid w:val="00D407A7"/>
    <w:rsid w:val="00D923B3"/>
    <w:rsid w:val="00DA2262"/>
    <w:rsid w:val="00DF45CD"/>
    <w:rsid w:val="00E03615"/>
    <w:rsid w:val="00EA393D"/>
    <w:rsid w:val="00EC475B"/>
    <w:rsid w:val="00EC7BCC"/>
    <w:rsid w:val="00EE4DE5"/>
    <w:rsid w:val="00EF5692"/>
    <w:rsid w:val="00F0415B"/>
    <w:rsid w:val="00F548E3"/>
    <w:rsid w:val="00F70C5F"/>
    <w:rsid w:val="00F85590"/>
    <w:rsid w:val="03744951"/>
    <w:rsid w:val="08604F7A"/>
    <w:rsid w:val="17AF7BFE"/>
    <w:rsid w:val="1A4A00BC"/>
    <w:rsid w:val="20CB694C"/>
    <w:rsid w:val="225C3E59"/>
    <w:rsid w:val="22925FBA"/>
    <w:rsid w:val="23B24C8B"/>
    <w:rsid w:val="29947584"/>
    <w:rsid w:val="2F511033"/>
    <w:rsid w:val="319153B9"/>
    <w:rsid w:val="34C510F7"/>
    <w:rsid w:val="3A8A5FEA"/>
    <w:rsid w:val="3BC620CF"/>
    <w:rsid w:val="455E6554"/>
    <w:rsid w:val="471A23F5"/>
    <w:rsid w:val="48160F0B"/>
    <w:rsid w:val="4BDF11DC"/>
    <w:rsid w:val="4F9132AD"/>
    <w:rsid w:val="50323118"/>
    <w:rsid w:val="55F23BD0"/>
    <w:rsid w:val="5D352EBF"/>
    <w:rsid w:val="61A8416E"/>
    <w:rsid w:val="622A3389"/>
    <w:rsid w:val="68520577"/>
    <w:rsid w:val="6A9A1830"/>
    <w:rsid w:val="6E2D0090"/>
    <w:rsid w:val="6E94481B"/>
    <w:rsid w:val="7321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ED2D6C-F754-4B38-A387-B58E8B40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lock Text"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pPr>
      <w:spacing w:after="120"/>
      <w:ind w:leftChars="700" w:left="1440" w:rightChars="700" w:right="1440"/>
    </w:p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563C1" w:themeColor="hyperlink"/>
      <w:u w:val="single"/>
    </w:rPr>
  </w:style>
  <w:style w:type="character" w:customStyle="1" w:styleId="Char2">
    <w:name w:val="页眉 Char"/>
    <w:basedOn w:val="a0"/>
    <w:link w:val="a7"/>
    <w:qFormat/>
    <w:rPr>
      <w:kern w:val="2"/>
      <w:sz w:val="18"/>
      <w:szCs w:val="18"/>
    </w:rPr>
  </w:style>
  <w:style w:type="character" w:customStyle="1" w:styleId="Char1">
    <w:name w:val="页脚 Char"/>
    <w:basedOn w:val="a0"/>
    <w:link w:val="a6"/>
    <w:qFormat/>
    <w:rPr>
      <w:kern w:val="2"/>
      <w:sz w:val="18"/>
      <w:szCs w:val="18"/>
    </w:rPr>
  </w:style>
  <w:style w:type="character" w:customStyle="1" w:styleId="Char">
    <w:name w:val="日期 Char"/>
    <w:basedOn w:val="a0"/>
    <w:link w:val="a4"/>
    <w:qFormat/>
    <w:rPr>
      <w:kern w:val="2"/>
      <w:sz w:val="21"/>
      <w:szCs w:val="24"/>
    </w:rPr>
  </w:style>
  <w:style w:type="paragraph" w:styleId="aa">
    <w:name w:val="List Paragraph"/>
    <w:basedOn w:val="a"/>
    <w:uiPriority w:val="99"/>
    <w:qFormat/>
    <w:pPr>
      <w:ind w:firstLineChars="200" w:firstLine="420"/>
    </w:pPr>
  </w:style>
  <w:style w:type="character" w:customStyle="1" w:styleId="2Char">
    <w:name w:val="标题 2 Char"/>
    <w:basedOn w:val="a0"/>
    <w:link w:val="2"/>
    <w:semiHidden/>
    <w:qFormat/>
    <w:rPr>
      <w:rFonts w:ascii="宋体" w:eastAsia="宋体" w:hAnsi="宋体" w:cs="Times New Roman"/>
      <w:b/>
      <w:bCs/>
      <w:sz w:val="36"/>
      <w:szCs w:val="36"/>
    </w:r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11</cp:revision>
  <cp:lastPrinted>2022-05-06T01:51:00Z</cp:lastPrinted>
  <dcterms:created xsi:type="dcterms:W3CDTF">2022-04-01T01:09:00Z</dcterms:created>
  <dcterms:modified xsi:type="dcterms:W3CDTF">2022-05-06T08:35:00Z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6163854BAE9643E4AD859E038BF3776D</vt:lpwstr>
  </property>
</Properties>
</file>