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26993">
      <w:pPr>
        <w:spacing w:before="0" w:after="0" w:line="600" w:lineRule="exact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关于《山东省“人工智能+软件”发展行动计划（</w:t>
      </w:r>
      <w:r>
        <w:rPr>
          <w:rFonts w:hint="default" w:ascii="Times New Roman" w:hAnsi="Times New Roman" w:eastAsia="方正小标宋简体" w:cs="Times New Roman"/>
          <w:sz w:val="44"/>
        </w:rPr>
        <w:t>2026—2028</w:t>
      </w:r>
      <w:r>
        <w:rPr>
          <w:rFonts w:hint="eastAsia" w:ascii="方正小标宋简体" w:hAnsi="方正小标宋简体" w:eastAsia="方正小标宋简体" w:cs="方正小标宋简体"/>
          <w:sz w:val="44"/>
        </w:rPr>
        <w:t>年）》的起草说明</w:t>
      </w:r>
    </w:p>
    <w:p w14:paraId="2941A7AD">
      <w:pPr>
        <w:spacing w:before="0" w:after="0" w:line="560" w:lineRule="exact"/>
        <w:ind w:firstLine="420" w:firstLineChars="200"/>
        <w:jc w:val="right"/>
      </w:pPr>
    </w:p>
    <w:p w14:paraId="6BFE7CB8">
      <w:pPr>
        <w:spacing w:before="0" w:after="0" w:line="560" w:lineRule="exact"/>
        <w:ind w:firstLine="640" w:firstLineChars="200"/>
        <w:jc w:val="both"/>
      </w:pPr>
      <w:r>
        <w:rPr>
          <w:rFonts w:ascii="黑体" w:hAnsi="黑体" w:eastAsia="黑体" w:cs="黑体"/>
          <w:sz w:val="32"/>
        </w:rPr>
        <w:t>一、制定背景</w:t>
      </w:r>
    </w:p>
    <w:p w14:paraId="1AAD46FB">
      <w:pPr>
        <w:spacing w:before="0"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sz w:val="32"/>
        </w:rPr>
        <w:t>人工智能正在深刻变革软件产业的开发方式、产品形态和服务模式，成为驱动软件产业升级的核心引擎。</w:t>
      </w:r>
      <w:r>
        <w:rPr>
          <w:rFonts w:hint="eastAsia" w:ascii="仿宋_GB2312" w:hAnsi="仿宋_GB2312" w:eastAsia="仿宋_GB2312" w:cs="仿宋_GB2312"/>
          <w:sz w:val="32"/>
        </w:rPr>
        <w:t>我省是软件大省，产业规模稳居全国前列，由基础软件、工业软件构成的关键软件规模跃居全国首位。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</w:rPr>
        <w:t>海尔、浪潮等龙头企业进入全国软件百强前列，济南、青岛两个中国软件名城集聚带动作用明显，产业智能化升级基础坚实、应用场景丰富</w:t>
      </w:r>
      <w:r>
        <w:rPr>
          <w:rFonts w:ascii="仿宋_GB2312" w:hAnsi="仿宋_GB2312" w:eastAsia="仿宋_GB2312" w:cs="仿宋_GB2312"/>
          <w:sz w:val="32"/>
        </w:rPr>
        <w:t>。</w:t>
      </w:r>
    </w:p>
    <w:p w14:paraId="525ED483">
      <w:pPr>
        <w:spacing w:before="0" w:after="0" w:line="560" w:lineRule="exact"/>
        <w:ind w:firstLine="640" w:firstLineChars="200"/>
        <w:jc w:val="both"/>
      </w:pPr>
      <w:r>
        <w:rPr>
          <w:rFonts w:hint="default" w:ascii="Times New Roman" w:hAnsi="Times New Roman" w:eastAsia="仿宋_GB2312" w:cs="Times New Roman"/>
          <w:sz w:val="32"/>
        </w:rPr>
        <w:t>2026年9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，</w:t>
      </w:r>
      <w:r>
        <w:rPr>
          <w:rFonts w:ascii="仿宋_GB2312" w:hAnsi="仿宋_GB2312" w:eastAsia="仿宋_GB2312" w:cs="仿宋_GB2312"/>
          <w:sz w:val="32"/>
        </w:rPr>
        <w:t>工业和信息化部印发《“人工智能+软件”专项行动实施方案》（工信部信发</w:t>
      </w:r>
      <w:r>
        <w:rPr>
          <w:rFonts w:hint="default" w:ascii="Times New Roman" w:hAnsi="Times New Roman" w:eastAsia="仿宋_GB2312" w:cs="Times New Roman"/>
          <w:sz w:val="32"/>
        </w:rPr>
        <w:t>〔2026〕209号</w:t>
      </w:r>
      <w:r>
        <w:rPr>
          <w:rFonts w:ascii="仿宋_GB2312" w:hAnsi="仿宋_GB2312" w:eastAsia="仿宋_GB2312" w:cs="仿宋_GB2312"/>
          <w:sz w:val="32"/>
        </w:rPr>
        <w:t>），提出以智能编程驱动产业效能变革，协同推进软件产品智能化升级和智能体软件培育，明确了</w:t>
      </w:r>
      <w:r>
        <w:rPr>
          <w:rFonts w:hint="default" w:ascii="Times New Roman" w:hAnsi="Times New Roman" w:eastAsia="仿宋_GB2312" w:cs="Times New Roman"/>
          <w:sz w:val="32"/>
        </w:rPr>
        <w:t>到2028年软件和信息技术服务业智能化发展的目标任务。到2030年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</w:rPr>
        <w:t>人工智能与软件和信息技术服务业融合发展实现新跃升，建成若干具有国际影响力的开源社区和产业集群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</w:rPr>
        <w:t>为贯彻落实国家部署</w:t>
      </w:r>
      <w:r>
        <w:rPr>
          <w:rFonts w:ascii="仿宋_GB2312" w:hAnsi="仿宋_GB2312" w:eastAsia="仿宋_GB2312" w:cs="仿宋_GB2312"/>
          <w:sz w:val="32"/>
        </w:rPr>
        <w:t>，加快推动我省软件产业智能化变革、实现由软件大省向软件强省跨越，特制定《山东省“人工智能+软件”发展行动计划（</w:t>
      </w:r>
      <w:r>
        <w:rPr>
          <w:rFonts w:hint="default" w:ascii="Times New Roman" w:hAnsi="Times New Roman" w:eastAsia="仿宋_GB2312" w:cs="Times New Roman"/>
          <w:sz w:val="32"/>
        </w:rPr>
        <w:t>2026—2028</w:t>
      </w:r>
      <w:r>
        <w:rPr>
          <w:rFonts w:ascii="仿宋_GB2312" w:hAnsi="仿宋_GB2312" w:eastAsia="仿宋_GB2312" w:cs="仿宋_GB2312"/>
          <w:sz w:val="32"/>
        </w:rPr>
        <w:t>年）》（以下简称《行动计划》）。</w:t>
      </w:r>
    </w:p>
    <w:p w14:paraId="41F21633">
      <w:pPr>
        <w:spacing w:before="0" w:after="0" w:line="560" w:lineRule="exact"/>
        <w:ind w:firstLine="640" w:firstLineChars="200"/>
        <w:jc w:val="both"/>
      </w:pPr>
      <w:r>
        <w:rPr>
          <w:rFonts w:ascii="黑体" w:hAnsi="黑体" w:eastAsia="黑体" w:cs="黑体"/>
          <w:sz w:val="32"/>
        </w:rPr>
        <w:t>二、起草过程及征求意见情况</w:t>
      </w:r>
    </w:p>
    <w:p w14:paraId="38E96E3D">
      <w:pPr>
        <w:spacing w:before="0" w:after="0" w:line="560" w:lineRule="exact"/>
        <w:ind w:firstLine="640" w:firstLineChars="200"/>
        <w:jc w:val="both"/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国家《“人工智能+软件”专项行动实施方案》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等相关文件精神基础上，省工业和信息化厅会同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有关专业机构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及专家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，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结合我省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软件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产业发展基础和企业实际，</w:t>
      </w:r>
      <w:r>
        <w:rPr>
          <w:rFonts w:ascii="仿宋_GB2312" w:hAnsi="仿宋_GB2312" w:eastAsia="仿宋_GB2312" w:cs="仿宋_GB2312"/>
          <w:sz w:val="32"/>
        </w:rPr>
        <w:t>分析人工智能冲击下软件生产方式、产品形态、服务模式变革趋势，梳理现行政策文件，</w:t>
      </w:r>
      <w:r>
        <w:rPr>
          <w:rFonts w:hint="default" w:ascii="Times New Roman" w:hAnsi="Times New Roman" w:eastAsia="仿宋_GB2312" w:cs="Times New Roman"/>
          <w:sz w:val="32"/>
        </w:rPr>
        <w:t>2026年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</w:rPr>
        <w:t>月</w:t>
      </w:r>
      <w:r>
        <w:rPr>
          <w:rFonts w:ascii="仿宋_GB2312" w:hAnsi="仿宋_GB2312" w:eastAsia="仿宋_GB2312" w:cs="仿宋_GB2312"/>
          <w:sz w:val="32"/>
        </w:rPr>
        <w:t>下旬形成文件初稿。初稿形成后，起草组赴济南、青岛、烟台、潍坊、东营等市开展实地调研，召开多场座谈会，先后走访浪潮、华天软件、中创中间件、海尔卡奥斯、海信网络、极视角等企业，广泛征集意见建议，对总体思路、重点任务等内容反复修改完善，形成征求意见稿，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对相关企业、协会反馈的意见建议进行了充分吸收采纳。</w:t>
      </w:r>
    </w:p>
    <w:p w14:paraId="35A2544B">
      <w:pPr>
        <w:spacing w:before="0" w:after="0" w:line="560" w:lineRule="exact"/>
        <w:ind w:firstLine="640" w:firstLineChars="200"/>
        <w:jc w:val="both"/>
      </w:pPr>
      <w:r>
        <w:rPr>
          <w:rFonts w:ascii="黑体" w:hAnsi="黑体" w:eastAsia="黑体" w:cs="黑体"/>
          <w:sz w:val="32"/>
        </w:rPr>
        <w:t>三、主要内容</w:t>
      </w:r>
    </w:p>
    <w:p w14:paraId="77777700">
      <w:pPr>
        <w:spacing w:before="0" w:after="0" w:line="560" w:lineRule="exact"/>
        <w:ind w:firstLine="640" w:firstLineChars="200"/>
        <w:jc w:val="both"/>
      </w:pPr>
      <w:r>
        <w:rPr>
          <w:rFonts w:ascii="仿宋_GB2312" w:hAnsi="仿宋_GB2312" w:eastAsia="仿宋_GB2312" w:cs="仿宋_GB2312"/>
          <w:sz w:val="32"/>
        </w:rPr>
        <w:t>《行动计划》共三个部分，主要内容包括：</w:t>
      </w:r>
    </w:p>
    <w:p w14:paraId="415030AD">
      <w:pPr>
        <w:spacing w:before="0" w:after="0" w:line="560" w:lineRule="exact"/>
        <w:ind w:firstLine="643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/>
          <w:sz w:val="32"/>
        </w:rPr>
        <w:t>1.总体要求：</w:t>
      </w:r>
      <w:r>
        <w:rPr>
          <w:rFonts w:hint="default" w:ascii="Times New Roman" w:hAnsi="Times New Roman" w:eastAsia="仿宋_GB2312" w:cs="Times New Roman"/>
          <w:b w:val="0"/>
          <w:sz w:val="32"/>
        </w:rPr>
        <w:t>明确指导思想、基本原则，提出到2028年的发展目标，从智能软件工厂、首版次软件、标杆应用、数据集、产业赋能中心、开源项目和人才培育等维度设定量化指标：评级认定山东省智能软件工厂60个以上，培育人工智能首版次软件项目60项左右，带动实施智能体软件标杆应用40项、建立人工智能软件数据集40项</w:t>
      </w:r>
      <w:r>
        <w:rPr>
          <w:rFonts w:ascii="仿宋_GB2312" w:hAnsi="仿宋_GB2312" w:eastAsia="仿宋_GB2312" w:cs="仿宋_GB2312"/>
          <w:b w:val="0"/>
          <w:sz w:val="32"/>
        </w:rPr>
        <w:t>，建设“人工智能+软件产业赋能中心”</w:t>
      </w:r>
      <w:r>
        <w:rPr>
          <w:rFonts w:hint="default" w:ascii="Times New Roman" w:hAnsi="Times New Roman" w:eastAsia="仿宋_GB2312" w:cs="Times New Roman"/>
          <w:b w:val="0"/>
          <w:sz w:val="32"/>
        </w:rPr>
        <w:t>15个左右，争创国家级基础软件领域软硬协同适配中心，打造优质开源项目2项以上，开展4场以上FDE菁英训练营，推动我省软件产业抢占智能化变革制高点。</w:t>
      </w:r>
    </w:p>
    <w:p w14:paraId="1AC5DCB7">
      <w:pPr>
        <w:spacing w:before="0" w:after="0" w:line="560" w:lineRule="exact"/>
        <w:ind w:firstLine="643" w:firstLineChars="200"/>
        <w:jc w:val="both"/>
      </w:pPr>
      <w:r>
        <w:rPr>
          <w:rFonts w:hint="default" w:ascii="Times New Roman" w:hAnsi="Times New Roman" w:eastAsia="仿宋_GB2312" w:cs="Times New Roman"/>
          <w:b/>
          <w:sz w:val="32"/>
        </w:rPr>
        <w:t>2.重点任务：</w:t>
      </w:r>
      <w:r>
        <w:rPr>
          <w:rFonts w:hint="default" w:ascii="Times New Roman" w:hAnsi="Times New Roman" w:eastAsia="仿宋_GB2312" w:cs="Times New Roman"/>
          <w:b w:val="0"/>
          <w:sz w:val="32"/>
        </w:rPr>
        <w:t>围绕软件产业智能化转型部署4个方面12项主要任务、4个专项工程。一是加快软件产业开发范式变革，推动软件企业智能化技改、深化软件企业对标提升、夯实软件开发范式变革人才支撑；二是推动软件产品智能升级，</w:t>
      </w:r>
      <w:r>
        <w:rPr>
          <w:rFonts w:ascii="仿宋_GB2312" w:hAnsi="仿宋_GB2312" w:eastAsia="仿宋_GB2312" w:cs="仿宋_GB2312"/>
          <w:b w:val="0"/>
          <w:sz w:val="32"/>
        </w:rPr>
        <w:t>提升关键软件智能化水平、加快培育新兴领域高端智能体、建强智能体研发中试一体化平台；三是加快拓展软件产业服务模式，推动软件服务向生产生活两端延伸、支持新型主体创新创业、拓展软件产业出海服务；四是打造开放协同的产业生态，建设“齐鲁源创”开源生态、凝聚产业发展合力、深化信创产学研协同。各项任务均明确了具体举措和推进路径，并以专栏形式对重点工程作出细化安排。</w:t>
      </w:r>
    </w:p>
    <w:p w14:paraId="6BB2404C">
      <w:pPr>
        <w:spacing w:before="0" w:after="0" w:line="560" w:lineRule="exact"/>
        <w:ind w:firstLine="643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/>
          <w:sz w:val="32"/>
        </w:rPr>
        <w:t>3.保障措施：</w:t>
      </w:r>
      <w:r>
        <w:rPr>
          <w:rFonts w:hint="default" w:ascii="Times New Roman" w:hAnsi="Times New Roman" w:eastAsia="仿宋_GB2312" w:cs="Times New Roman"/>
          <w:b w:val="0"/>
          <w:sz w:val="32"/>
        </w:rPr>
        <w:t>从加强组织领导、强化政策支持、完善人才机制、加强安全治理、健全监测评估等方面提出要求，为行动计划落地实施提供全方位支撑。</w:t>
      </w:r>
    </w:p>
    <w:p w14:paraId="1D4E7BAA">
      <w:pPr>
        <w:spacing w:before="0" w:after="0" w:line="560" w:lineRule="exact"/>
        <w:ind w:firstLine="640" w:firstLineChars="200"/>
        <w:jc w:val="both"/>
      </w:pPr>
      <w:r>
        <w:rPr>
          <w:rFonts w:ascii="黑体" w:hAnsi="黑体" w:eastAsia="黑体" w:cs="黑体"/>
          <w:sz w:val="32"/>
        </w:rPr>
        <w:t>四、文件印发方式和实施日期</w:t>
      </w:r>
    </w:p>
    <w:p w14:paraId="7BFA7ADB">
      <w:pPr>
        <w:spacing w:before="0"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</w:rPr>
        <w:t>该文件自公布之日起施行。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50E650-4E7F-4E0A-93C7-C695865E69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2ABBEC1-C408-46AE-91B6-59502F5672B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C4A681E-B1AC-4944-A1F2-A209EDD42FF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E47C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1ECE3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1ECE3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revisionView w:markup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OGFjYzQ3NmZmMDBlODljYWRkNTkxYzFmYWQ1ZTkifQ=="/>
  </w:docVars>
  <w:rsids>
    <w:rsidRoot w:val="00000000"/>
    <w:rsid w:val="08441E44"/>
    <w:rsid w:val="1F543D74"/>
    <w:rsid w:val="23024E40"/>
    <w:rsid w:val="23E372C3"/>
    <w:rsid w:val="2CC874F9"/>
    <w:rsid w:val="35404521"/>
    <w:rsid w:val="37157AC4"/>
    <w:rsid w:val="38F42668"/>
    <w:rsid w:val="3B214B5E"/>
    <w:rsid w:val="40E51BFB"/>
    <w:rsid w:val="480153CD"/>
    <w:rsid w:val="4A4C0246"/>
    <w:rsid w:val="50550DAF"/>
    <w:rsid w:val="592E260E"/>
    <w:rsid w:val="5F750196"/>
    <w:rsid w:val="600F3F91"/>
    <w:rsid w:val="6C2C60FD"/>
    <w:rsid w:val="70F06C64"/>
    <w:rsid w:val="7B020B10"/>
    <w:rsid w:val="7E98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5a217540-996e-417b-87f8-0a9d9513b3a1</errorID>
      <errorWord>源</errorWord>
      <group>L1_Word</group>
      <groupName>字词问题</groupName>
      <ability>L2_Typo</ability>
      <abilityName>字词错误</abilityName>
      <candidateList>
        <item>源和</item>
      </candidateList>
      <explain/>
      <paraID>1E6F9F9D</paraID>
      <start>105</start>
      <end>106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04a564-e1fb-4383-aa4f-c183f2c3a0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1852</Words>
  <Characters>1910</Characters>
  <Lines>0</Lines>
  <Paragraphs>0</Paragraphs>
  <TotalTime>9</TotalTime>
  <ScaleCrop>false</ScaleCrop>
  <LinksUpToDate>false</LinksUpToDate>
  <CharactersWithSpaces>1910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2026-01-16T10:37:00Z</dcterms:created>
  <dc:creator>zheng</dc:creator>
  <cp:lastModifiedBy>盖盖</cp:lastModifiedBy>
  <dcterms:modified xsi:type="dcterms:W3CDTF">2026-10-29T09:03:35Z</dcterms:modified>
  <dc:title>关于《山东省“人工智能+软件”发展行动计划（2026—2028年）》的起草说明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eyJoZGlkIjoiODdlYTQwZmI0OTA0MmM4OTBlZTU0NzU4YjM1ZDZlNjMiLCJ1c2VySWQiOiI5ODU3MTg3NzMifQ==</vt:lpwstr>
  </property>
  <property fmtid="{D5CDD505-2E9C-101B-9397-08002B2CF9AE}" pid="4" name="ICV">
    <vt:lpwstr>3A9AB092FE4A4C7998FE19EDBC53FDF7_13</vt:lpwstr>
  </property>
  <property fmtid="{D5CDD505-2E9C-101B-9397-08002B2CF9AE}" pid="5" name="AIGC">
    <vt:lpwstr>{"Label":"1","ContentProducer":"001191440300708461136T1WFUO","ProduceID":"3562f20f295197e43123af9ae442bc4d-Zrbb","ReservedCode1":"{\"Type\":\" TC260PG\",\"Version\":1,\"Bindings\":[{\"Type\":\"soft\",\"AlgID\":\"sm3\",\"Value\":\"9f60586d6a4c8f53bbac9b0a92435dbadf9eb61b3b9aa120cc83ba2fb950bae2\"},{\"Type\":\"hash\",\"AlgID\":\"sm3\",\"Value\":\"c70b753bd88d1a9ceb67abc337f54ed7add7ad621a1b296022d15691a0889469\"}],\"PubSD\":[{\"Type\":\"DS\",\"AlgID\":\"sm2\",\"TBSData\":{\"Type\":\"Binding\",\"BType\":\"hash\"},\"Signature\":\"3045022100e275f0fade80179c56ee0e4d1a03806ba0c386990d8a02085d6da3358a95d939022012a3b021413feace9098a24fb036f7859d2763a7ef0151a6f969df7b921cc70f\"},{\"Type\":\"PubKey\",\"AlgID\":\"sm2\",\"KeyValue\":\"0407f79b28a17a752b3aae4305c98b48978213832729a2571850b1310b2bc9fe8fee039ccf25ebfeac27502414d9fcef792d777183c98893d226171c2f7a3289a2\"}],\"Extension\":{\"Timestamp\":1789540719,\"KeyVersion\":\"v1-TxLeOmf7bqU223\"}}","ContentPropagator":"001191440300708461136T1WFUO","PropagateID":"3562f20f295197e43123af9ae442bc4d-Zrbb","ReservedCode2":"{\"Type\":\" TC260PG\",\"Version\":1,\"Bindings\":[{\"Type\":\"soft\",\"AlgID\":\"sm3\",\"Value\":\"9f60586d6a4c8f53bbac9b0a92435dbadf9eb61b3b9aa120cc83ba2fb950bae2\"},{\"Type\":\"hash\",\"AlgID\":\"sm3\",\"Value\":\"c70b753bd88d1a9ceb67abc337f54ed7add7ad621a1b296022d15691a0889469\"}],\"PubSD\":[{\"Type\":\"DS\",\"AlgID\":\"sm2\",\"TBSData\":{\"Type\":\"Binding\",\"BType\":\"hash\"},\"Signature\":\"304402206a2a7f8f7c787368a2331a6be83766f067a2a9c5c3a7632912014c797b641b3d022062f0ad3b490b5bb923d3c28c66b0db1d10543ea5138a034b1d791545ba5e135b\"},{\"Type\":\"PubKey\",\"AlgID\":\"sm2\",\"KeyValue\":\"0407f79b28a17a752b3aae4305c98b48978213832729a2571850b1310b2bc9fe8fee039ccf25ebfeac27502414d9fcef792d777183c98893d226171c2f7a3289a2\"}],\"Extension\":{\"Timestamp\":1789540719,\"KeyVersion\":\"v1-TxLeOmf7bqU223\"}}"}</vt:lpwstr>
  </property>
</Properties>
</file>