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leftChars="0" w:right="503"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6"/>
          <w:lang w:val="en-US" w:eastAsia="zh-CN"/>
        </w:rPr>
        <w:t>附件2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right="503"/>
        <w:jc w:val="center"/>
        <w:textAlignment w:val="auto"/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leftChars="0" w:right="-14" w:righ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拟</w:t>
      </w:r>
      <w:r>
        <w:rPr>
          <w:rFonts w:hint="eastAsia" w:eastAsia="方正小标宋_GBK" w:cs="Times New Roman"/>
          <w:sz w:val="36"/>
          <w:szCs w:val="36"/>
          <w:lang w:val="en-US" w:eastAsia="zh-CN"/>
        </w:rPr>
        <w:t>发布的</w:t>
      </w: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山东省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智能传感器领域应用示范项目</w:t>
      </w:r>
    </w:p>
    <w:bookmarkEnd w:id="0"/>
    <w:tbl>
      <w:tblPr>
        <w:tblStyle w:val="10"/>
        <w:tblpPr w:leftFromText="180" w:rightFromText="180" w:vertAnchor="text" w:horzAnchor="page" w:tblpX="1644" w:tblpY="672"/>
        <w:tblOverlap w:val="never"/>
        <w:tblW w:w="88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4"/>
        <w:gridCol w:w="867"/>
        <w:gridCol w:w="3554"/>
        <w:gridCol w:w="3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tblHeader/>
        </w:trPr>
        <w:tc>
          <w:tcPr>
            <w:tcW w:w="71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67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地市</w:t>
            </w:r>
          </w:p>
        </w:tc>
        <w:tc>
          <w:tcPr>
            <w:tcW w:w="355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67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1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67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</w:t>
            </w:r>
          </w:p>
        </w:tc>
        <w:tc>
          <w:tcPr>
            <w:tcW w:w="355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烟台艾睿光电科技有限公司</w:t>
            </w:r>
          </w:p>
        </w:tc>
        <w:tc>
          <w:tcPr>
            <w:tcW w:w="367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低成本高性能智能红外探测器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1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67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355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济南和普威视光电技术有限公司</w:t>
            </w:r>
          </w:p>
        </w:tc>
        <w:tc>
          <w:tcPr>
            <w:tcW w:w="367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多源融合感知特种光电系统产业化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1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67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355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山东微感光电子有限公司</w:t>
            </w:r>
          </w:p>
        </w:tc>
        <w:tc>
          <w:tcPr>
            <w:tcW w:w="367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长波长垂直腔面发射激光器的研究及其在甲烷传感器的应用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1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67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355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山东华光光电子股份有限公司</w:t>
            </w:r>
          </w:p>
        </w:tc>
        <w:tc>
          <w:tcPr>
            <w:tcW w:w="367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人工智能光电传感核心器件的研发及产业化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1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67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</w:t>
            </w:r>
          </w:p>
        </w:tc>
        <w:tc>
          <w:tcPr>
            <w:tcW w:w="355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青岛国数信息科技有限公司</w:t>
            </w:r>
          </w:p>
        </w:tc>
        <w:tc>
          <w:tcPr>
            <w:tcW w:w="367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MEMS海洋声学传感器芯片研制协同创新示范应用项目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1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67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355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山东科华电力技术有限公司</w:t>
            </w:r>
          </w:p>
        </w:tc>
        <w:tc>
          <w:tcPr>
            <w:tcW w:w="367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分布式电缆通道在线传感装置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1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67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</w:t>
            </w:r>
          </w:p>
        </w:tc>
        <w:tc>
          <w:tcPr>
            <w:tcW w:w="355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山东天工石油装备有限公司</w:t>
            </w:r>
          </w:p>
        </w:tc>
        <w:tc>
          <w:tcPr>
            <w:tcW w:w="367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油井智能流量计量装置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1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67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</w:t>
            </w:r>
          </w:p>
        </w:tc>
        <w:tc>
          <w:tcPr>
            <w:tcW w:w="355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山东鸣川汽车集团有限公司</w:t>
            </w:r>
          </w:p>
        </w:tc>
        <w:tc>
          <w:tcPr>
            <w:tcW w:w="367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车载光电式PM颗粒物传感器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1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67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355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山东华科半导体研究院有限公司</w:t>
            </w:r>
          </w:p>
        </w:tc>
        <w:tc>
          <w:tcPr>
            <w:tcW w:w="367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高精度数字智能传感器在智慧交通领域的应用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1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67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</w:t>
            </w:r>
          </w:p>
        </w:tc>
        <w:tc>
          <w:tcPr>
            <w:tcW w:w="355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青岛罗博飞海洋技术有限公司</w:t>
            </w:r>
          </w:p>
        </w:tc>
        <w:tc>
          <w:tcPr>
            <w:tcW w:w="367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基于芯片的多参数水质传感器技术创新与产业化建设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1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867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</w:t>
            </w:r>
          </w:p>
        </w:tc>
        <w:tc>
          <w:tcPr>
            <w:tcW w:w="355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曲阜天博汽车零部件制造有限公司</w:t>
            </w:r>
          </w:p>
        </w:tc>
        <w:tc>
          <w:tcPr>
            <w:tcW w:w="367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汽车用LIN通信温度压力传感器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1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67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355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济南兰光机电技术有限公司</w:t>
            </w:r>
          </w:p>
        </w:tc>
        <w:tc>
          <w:tcPr>
            <w:tcW w:w="367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可测试多种类型包装材料的红外法水蒸气透过率测试系统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1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67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</w:t>
            </w:r>
          </w:p>
        </w:tc>
        <w:tc>
          <w:tcPr>
            <w:tcW w:w="355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青岛精辰精密科技有限公司</w:t>
            </w:r>
          </w:p>
        </w:tc>
        <w:tc>
          <w:tcPr>
            <w:tcW w:w="367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0.1微米级超高精度三维激光测量传感器项目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1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867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</w:t>
            </w:r>
          </w:p>
        </w:tc>
        <w:tc>
          <w:tcPr>
            <w:tcW w:w="355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陆博汽车电子（曲阜）有限公司</w:t>
            </w:r>
          </w:p>
        </w:tc>
        <w:tc>
          <w:tcPr>
            <w:tcW w:w="367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基于PWM协议的智能直插式轮速传感器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1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67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355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济南瑞泉电子有限公司</w:t>
            </w:r>
          </w:p>
        </w:tc>
        <w:tc>
          <w:tcPr>
            <w:tcW w:w="367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光电直读式字轮角度传感器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1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867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</w:t>
            </w:r>
          </w:p>
        </w:tc>
        <w:tc>
          <w:tcPr>
            <w:tcW w:w="355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明石创新（烟台）维纳传感技术研究院有限公司</w:t>
            </w:r>
          </w:p>
        </w:tc>
        <w:tc>
          <w:tcPr>
            <w:tcW w:w="367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高端医疗器械用压力传感器研发及应用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1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867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</w:t>
            </w:r>
          </w:p>
        </w:tc>
        <w:tc>
          <w:tcPr>
            <w:tcW w:w="355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山东辰智电子科技有限公司</w:t>
            </w:r>
          </w:p>
        </w:tc>
        <w:tc>
          <w:tcPr>
            <w:tcW w:w="367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低功耗智能传感器打造城市供热系统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1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867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</w:t>
            </w:r>
          </w:p>
        </w:tc>
        <w:tc>
          <w:tcPr>
            <w:tcW w:w="355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滕州创感电子科技有限公司</w:t>
            </w:r>
          </w:p>
        </w:tc>
        <w:tc>
          <w:tcPr>
            <w:tcW w:w="367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半导体室温气体传感器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1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867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</w:t>
            </w:r>
          </w:p>
        </w:tc>
        <w:tc>
          <w:tcPr>
            <w:tcW w:w="355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山东兰动智能科技有限公司</w:t>
            </w:r>
          </w:p>
        </w:tc>
        <w:tc>
          <w:tcPr>
            <w:tcW w:w="367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智能传感器在点解铝槽防烧漏领域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1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67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</w:t>
            </w:r>
          </w:p>
        </w:tc>
        <w:tc>
          <w:tcPr>
            <w:tcW w:w="355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临沂高新区鸿图电子有限公司</w:t>
            </w:r>
          </w:p>
        </w:tc>
        <w:tc>
          <w:tcPr>
            <w:tcW w:w="367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年产1000万支车载高精度传感器智能化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1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867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355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山东德瑞克仪器股份有限公司</w:t>
            </w:r>
          </w:p>
        </w:tc>
        <w:tc>
          <w:tcPr>
            <w:tcW w:w="367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智能医疗器械性能分析系统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1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867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</w:t>
            </w:r>
          </w:p>
        </w:tc>
        <w:tc>
          <w:tcPr>
            <w:tcW w:w="355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青岛汇赢科技有限公司</w:t>
            </w:r>
          </w:p>
        </w:tc>
        <w:tc>
          <w:tcPr>
            <w:tcW w:w="367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测漏传感器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1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867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</w:t>
            </w:r>
          </w:p>
        </w:tc>
        <w:tc>
          <w:tcPr>
            <w:tcW w:w="355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曲阜市郭氏感应用品股份有限公司</w:t>
            </w:r>
          </w:p>
        </w:tc>
        <w:tc>
          <w:tcPr>
            <w:tcW w:w="367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吸顶式激光感应探头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1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867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</w:t>
            </w:r>
          </w:p>
        </w:tc>
        <w:tc>
          <w:tcPr>
            <w:tcW w:w="355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山东凯帝斯工业系统有限公司</w:t>
            </w:r>
          </w:p>
        </w:tc>
        <w:tc>
          <w:tcPr>
            <w:tcW w:w="367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高效扭矩传感器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right="503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55A">
      <wne:acd wne:acdName="acd0"/>
    </wne:keymap>
    <wne:keymap wne:kcmPrimary="0553">
      <wne:acd wne:acdName="acd1"/>
    </wne:keymap>
  </wne:keymaps>
  <wne:acds>
    <wne:acd wne:argValue="AgBsUYdlOgBja4dl" wne:acdName="acd0" wne:fciIndexBasedOn="0065"/>
    <wne:acd wne:argValue="AgBsUYdlOgBja4dlKAApf9uPKQA=" wne:acdName="acd1" wne:fciIndexBasedOn="0065"/>
  </wne:acd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7605F"/>
    <w:rsid w:val="01F46382"/>
    <w:rsid w:val="020D1404"/>
    <w:rsid w:val="02656A36"/>
    <w:rsid w:val="046C058F"/>
    <w:rsid w:val="047C1AD6"/>
    <w:rsid w:val="062514CE"/>
    <w:rsid w:val="06754E4F"/>
    <w:rsid w:val="07C80E72"/>
    <w:rsid w:val="0897598A"/>
    <w:rsid w:val="0B8F6660"/>
    <w:rsid w:val="0F195750"/>
    <w:rsid w:val="0F2222A9"/>
    <w:rsid w:val="119A45C5"/>
    <w:rsid w:val="12A97CEF"/>
    <w:rsid w:val="146F21F5"/>
    <w:rsid w:val="14983EDB"/>
    <w:rsid w:val="17892027"/>
    <w:rsid w:val="179E6C66"/>
    <w:rsid w:val="18333502"/>
    <w:rsid w:val="18627A2E"/>
    <w:rsid w:val="195B61DD"/>
    <w:rsid w:val="19C4354F"/>
    <w:rsid w:val="1A8D479C"/>
    <w:rsid w:val="1B7B4667"/>
    <w:rsid w:val="1C4268DA"/>
    <w:rsid w:val="1FC37DC6"/>
    <w:rsid w:val="215F2AED"/>
    <w:rsid w:val="21833AAC"/>
    <w:rsid w:val="22534A2F"/>
    <w:rsid w:val="26164550"/>
    <w:rsid w:val="26E749F7"/>
    <w:rsid w:val="2B083BAB"/>
    <w:rsid w:val="303636C1"/>
    <w:rsid w:val="30C16EB0"/>
    <w:rsid w:val="30EB1472"/>
    <w:rsid w:val="32B66C30"/>
    <w:rsid w:val="367640AF"/>
    <w:rsid w:val="37795B4A"/>
    <w:rsid w:val="390D50DF"/>
    <w:rsid w:val="3B93456E"/>
    <w:rsid w:val="3C0A7181"/>
    <w:rsid w:val="3CD568D5"/>
    <w:rsid w:val="3DBA2C92"/>
    <w:rsid w:val="3E0B7D47"/>
    <w:rsid w:val="40024103"/>
    <w:rsid w:val="406221CB"/>
    <w:rsid w:val="41E86DDB"/>
    <w:rsid w:val="42736FEF"/>
    <w:rsid w:val="433532FB"/>
    <w:rsid w:val="43D515EC"/>
    <w:rsid w:val="45A77607"/>
    <w:rsid w:val="4615659D"/>
    <w:rsid w:val="472813EC"/>
    <w:rsid w:val="482326F7"/>
    <w:rsid w:val="49866D38"/>
    <w:rsid w:val="4A0B6E3D"/>
    <w:rsid w:val="4CF57065"/>
    <w:rsid w:val="500B16CF"/>
    <w:rsid w:val="51B13341"/>
    <w:rsid w:val="54280CF5"/>
    <w:rsid w:val="54BD64A4"/>
    <w:rsid w:val="56527F65"/>
    <w:rsid w:val="5AAC65DD"/>
    <w:rsid w:val="5C9D0D56"/>
    <w:rsid w:val="5D5703EE"/>
    <w:rsid w:val="5DF40E66"/>
    <w:rsid w:val="5EBD43C8"/>
    <w:rsid w:val="5F435AE8"/>
    <w:rsid w:val="61711202"/>
    <w:rsid w:val="63D62497"/>
    <w:rsid w:val="652E324E"/>
    <w:rsid w:val="65F1239C"/>
    <w:rsid w:val="666E56D0"/>
    <w:rsid w:val="667F1910"/>
    <w:rsid w:val="67747470"/>
    <w:rsid w:val="67EB10FD"/>
    <w:rsid w:val="6B374EDD"/>
    <w:rsid w:val="6B5E6267"/>
    <w:rsid w:val="6DDF2445"/>
    <w:rsid w:val="7021029D"/>
    <w:rsid w:val="70706A16"/>
    <w:rsid w:val="70DE5641"/>
    <w:rsid w:val="736C6977"/>
    <w:rsid w:val="76464C0C"/>
    <w:rsid w:val="76F828DF"/>
    <w:rsid w:val="77006844"/>
    <w:rsid w:val="79EC6D23"/>
    <w:rsid w:val="7E792D70"/>
    <w:rsid w:val="7F58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adjustRightInd w:val="0"/>
      <w:snapToGrid w:val="0"/>
      <w:spacing w:before="0" w:beforeAutospacing="0" w:afterAutospacing="0" w:line="240" w:lineRule="auto"/>
      <w:ind w:firstLine="0" w:firstLineChars="0"/>
      <w:jc w:val="center"/>
      <w:outlineLvl w:val="0"/>
    </w:pPr>
    <w:rPr>
      <w:rFonts w:hint="eastAsia" w:ascii="宋体" w:hAnsi="宋体" w:eastAsia="方正小标宋简体" w:cs="宋体"/>
      <w:kern w:val="44"/>
      <w:sz w:val="44"/>
      <w:szCs w:val="48"/>
      <w:lang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adjustRightInd w:val="0"/>
      <w:spacing w:before="0" w:beforeAutospacing="0" w:after="0" w:afterAutospacing="0"/>
      <w:jc w:val="both"/>
      <w:outlineLvl w:val="1"/>
    </w:pPr>
    <w:rPr>
      <w:rFonts w:hint="eastAsia" w:ascii="宋体" w:hAnsi="宋体" w:eastAsia="黑体" w:cs="宋体"/>
      <w:b/>
      <w:kern w:val="0"/>
      <w:szCs w:val="36"/>
      <w:lang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snapToGrid/>
      <w:spacing w:before="0" w:beforeAutospacing="0" w:after="0" w:afterAutospacing="0"/>
      <w:jc w:val="both"/>
      <w:outlineLvl w:val="2"/>
    </w:pPr>
    <w:rPr>
      <w:rFonts w:hint="eastAsia" w:ascii="宋体" w:hAnsi="宋体" w:eastAsia="楷体" w:cs="宋体"/>
      <w:b/>
      <w:kern w:val="0"/>
      <w:szCs w:val="27"/>
      <w:lang w:bidi="ar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adjustRightInd w:val="0"/>
      <w:snapToGrid/>
      <w:spacing w:beforeLines="0" w:beforeAutospacing="0" w:afterLines="0" w:afterAutospacing="0" w:line="360" w:lineRule="auto"/>
      <w:ind w:firstLine="880" w:firstLineChars="200"/>
      <w:outlineLvl w:val="3"/>
    </w:pPr>
    <w:rPr>
      <w:rFonts w:ascii="Times New Roman" w:hAnsi="Times New Roman"/>
      <w:b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0"/>
    <w:pPr>
      <w:keepNext w:val="0"/>
      <w:keepLines w:val="0"/>
      <w:widowControl w:val="0"/>
      <w:suppressLineNumbers w:val="0"/>
      <w:spacing w:before="0" w:beforeAutospacing="0" w:afterAutospacing="0" w:line="360" w:lineRule="auto"/>
      <w:ind w:left="0" w:right="0" w:firstLine="720" w:firstLineChars="200"/>
      <w:jc w:val="both"/>
    </w:pPr>
    <w:rPr>
      <w:szCs w:val="24"/>
      <w:lang w:bidi="ar"/>
    </w:rPr>
  </w:style>
  <w:style w:type="paragraph" w:styleId="7">
    <w:name w:val="Plain Text"/>
    <w:basedOn w:val="1"/>
    <w:qFormat/>
    <w:uiPriority w:val="0"/>
    <w:rPr>
      <w:rFonts w:ascii="宋体" w:hAnsi="Courier New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12">
    <w:name w:val="正文文本 字符"/>
    <w:basedOn w:val="11"/>
    <w:link w:val="2"/>
    <w:qFormat/>
    <w:uiPriority w:val="0"/>
    <w:rPr>
      <w:rFonts w:hint="default" w:ascii="Calibri" w:hAnsi="Calibri" w:eastAsia="仿宋_GB2312" w:cs="Times New Roman"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microsoft.com/office/2006/relationships/keyMapCustomizations" Target="customizations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Thinkpad</dc:creator>
  <cp:lastModifiedBy>郑奇</cp:lastModifiedBy>
  <dcterms:modified xsi:type="dcterms:W3CDTF">2022-06-07T00:45:37Z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