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SDPR-2021-0040004</w:t>
      </w:r>
    </w:p>
    <w:p>
      <w:pPr>
        <w:rPr>
          <w:rFonts w:hint="eastAsia" w:ascii="仿宋_GB2312" w:hAnsi="仿宋_GB2312" w:eastAsia="仿宋_GB2312" w:cs="仿宋_GB2312"/>
          <w:sz w:val="32"/>
          <w:szCs w:val="32"/>
          <w:lang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39370</wp:posOffset>
                </wp:positionV>
                <wp:extent cx="4426585" cy="2548890"/>
                <wp:effectExtent l="0" t="0" r="12065" b="3810"/>
                <wp:wrapNone/>
                <wp:docPr id="2" name="文本框 2"/>
                <wp:cNvGraphicFramePr/>
                <a:graphic xmlns:a="http://schemas.openxmlformats.org/drawingml/2006/main">
                  <a:graphicData uri="http://schemas.microsoft.com/office/word/2010/wordprocessingShape">
                    <wps:wsp>
                      <wps:cNvSpPr txBox="1"/>
                      <wps:spPr>
                        <a:xfrm>
                          <a:off x="1680845" y="1445260"/>
                          <a:ext cx="4426585" cy="254889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方正小标宋简体" w:hAnsi="方正小标宋简体" w:eastAsia="方正小标宋简体" w:cs="方正小标宋简体"/>
                                <w:color w:val="FF0000"/>
                                <w:spacing w:val="-20"/>
                                <w:w w:val="80"/>
                                <w:sz w:val="80"/>
                                <w:szCs w:val="80"/>
                              </w:rPr>
                            </w:pPr>
                            <w:r>
                              <w:rPr>
                                <w:rFonts w:hint="eastAsia" w:ascii="方正小标宋简体" w:hAnsi="方正小标宋简体" w:eastAsia="方正小标宋简体" w:cs="方正小标宋简体"/>
                                <w:color w:val="FF0000"/>
                                <w:spacing w:val="-20"/>
                                <w:w w:val="80"/>
                                <w:sz w:val="80"/>
                                <w:szCs w:val="80"/>
                              </w:rPr>
                              <w:t>山东省工业和信息化厅</w:t>
                            </w:r>
                          </w:p>
                          <w:p>
                            <w:pPr>
                              <w:jc w:val="distribute"/>
                              <w:rPr>
                                <w:rFonts w:hint="eastAsia" w:ascii="方正小标宋简体" w:hAnsi="方正小标宋简体" w:eastAsia="方正小标宋简体" w:cs="方正小标宋简体"/>
                                <w:color w:val="FF0000"/>
                                <w:spacing w:val="-20"/>
                                <w:w w:val="80"/>
                                <w:sz w:val="80"/>
                                <w:szCs w:val="80"/>
                              </w:rPr>
                            </w:pPr>
                            <w:r>
                              <w:rPr>
                                <w:rFonts w:hint="eastAsia" w:ascii="方正小标宋简体" w:hAnsi="方正小标宋简体" w:eastAsia="方正小标宋简体" w:cs="方正小标宋简体"/>
                                <w:color w:val="FF0000"/>
                                <w:spacing w:val="-20"/>
                                <w:w w:val="80"/>
                                <w:sz w:val="80"/>
                                <w:szCs w:val="80"/>
                              </w:rPr>
                              <w:t>山东省财政厅</w:t>
                            </w:r>
                          </w:p>
                          <w:p>
                            <w:pPr>
                              <w:jc w:val="distribute"/>
                              <w:rPr>
                                <w:rFonts w:hint="eastAsia" w:ascii="方正小标宋简体" w:hAnsi="方正小标宋简体" w:eastAsia="方正小标宋简体" w:cs="方正小标宋简体"/>
                                <w:color w:val="FF0000"/>
                                <w:spacing w:val="-20"/>
                                <w:w w:val="80"/>
                                <w:sz w:val="80"/>
                                <w:szCs w:val="80"/>
                                <w:lang w:val="en-US" w:eastAsia="zh-CN"/>
                              </w:rPr>
                            </w:pPr>
                            <w:r>
                              <w:rPr>
                                <w:rFonts w:hint="eastAsia" w:ascii="方正小标宋简体" w:hAnsi="方正小标宋简体" w:eastAsia="方正小标宋简体" w:cs="方正小标宋简体"/>
                                <w:color w:val="FF0000"/>
                                <w:spacing w:val="-23"/>
                                <w:w w:val="70"/>
                                <w:sz w:val="80"/>
                                <w:szCs w:val="80"/>
                              </w:rPr>
                              <w:t>国家税务总局山东省税务局</w:t>
                            </w:r>
                          </w:p>
                        </w:txbxContent>
                      </wps:txbx>
                      <wps:bodyPr rot="0" spcFirstLastPara="0" vertOverflow="overflow" horzOverflow="overflow" vert="horz" wrap="square" lIns="0" tIns="45720" rIns="3600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pt;margin-top:3.1pt;height:200.7pt;width:348.55pt;z-index:251660288;mso-width-relative:page;mso-height-relative:page;" fillcolor="#FFFFFF [3212]" filled="t" stroked="f" coordsize="21600,21600" o:gfxdata="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&#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J5Z531gAAAAgBAAAPAAAAAAAAAAEAIAAAACIAAABk&#10;cnMvZG93bnJldi54bWxQSwECFAAUAAAACACHTuJATSzJF0ECAABKBAAADgAAAAAAAAABACAAAAAl&#10;AQAAZHJzL2Uyb0RvYy54bWxQSwUGAAAAAAYABgBZAQAA2AUAAAAA&#10;">
                <v:fill on="t" focussize="0,0"/>
                <v:stroke on="f" weight="0.5pt"/>
                <v:imagedata o:title=""/>
                <o:lock v:ext="edit" aspectratio="f"/>
                <v:textbox inset="0mm,1.27mm,1mm,1.27mm">
                  <w:txbxContent>
                    <w:p>
                      <w:pPr>
                        <w:jc w:val="distribute"/>
                        <w:rPr>
                          <w:rFonts w:hint="eastAsia" w:ascii="方正小标宋简体" w:hAnsi="方正小标宋简体" w:eastAsia="方正小标宋简体" w:cs="方正小标宋简体"/>
                          <w:color w:val="FF0000"/>
                          <w:spacing w:val="-20"/>
                          <w:w w:val="80"/>
                          <w:sz w:val="80"/>
                          <w:szCs w:val="80"/>
                        </w:rPr>
                      </w:pPr>
                      <w:r>
                        <w:rPr>
                          <w:rFonts w:hint="eastAsia" w:ascii="方正小标宋简体" w:hAnsi="方正小标宋简体" w:eastAsia="方正小标宋简体" w:cs="方正小标宋简体"/>
                          <w:color w:val="FF0000"/>
                          <w:spacing w:val="-20"/>
                          <w:w w:val="80"/>
                          <w:sz w:val="80"/>
                          <w:szCs w:val="80"/>
                        </w:rPr>
                        <w:t>山东省工业和信息化厅</w:t>
                      </w:r>
                    </w:p>
                    <w:p>
                      <w:pPr>
                        <w:jc w:val="distribute"/>
                        <w:rPr>
                          <w:rFonts w:hint="eastAsia" w:ascii="方正小标宋简体" w:hAnsi="方正小标宋简体" w:eastAsia="方正小标宋简体" w:cs="方正小标宋简体"/>
                          <w:color w:val="FF0000"/>
                          <w:spacing w:val="-20"/>
                          <w:w w:val="80"/>
                          <w:sz w:val="80"/>
                          <w:szCs w:val="80"/>
                        </w:rPr>
                      </w:pPr>
                      <w:r>
                        <w:rPr>
                          <w:rFonts w:hint="eastAsia" w:ascii="方正小标宋简体" w:hAnsi="方正小标宋简体" w:eastAsia="方正小标宋简体" w:cs="方正小标宋简体"/>
                          <w:color w:val="FF0000"/>
                          <w:spacing w:val="-20"/>
                          <w:w w:val="80"/>
                          <w:sz w:val="80"/>
                          <w:szCs w:val="80"/>
                        </w:rPr>
                        <w:t>山东省财政厅</w:t>
                      </w:r>
                    </w:p>
                    <w:p>
                      <w:pPr>
                        <w:jc w:val="distribute"/>
                        <w:rPr>
                          <w:rFonts w:hint="eastAsia" w:ascii="方正小标宋简体" w:hAnsi="方正小标宋简体" w:eastAsia="方正小标宋简体" w:cs="方正小标宋简体"/>
                          <w:color w:val="FF0000"/>
                          <w:spacing w:val="-20"/>
                          <w:w w:val="80"/>
                          <w:sz w:val="80"/>
                          <w:szCs w:val="80"/>
                          <w:lang w:val="en-US" w:eastAsia="zh-CN"/>
                        </w:rPr>
                      </w:pPr>
                      <w:r>
                        <w:rPr>
                          <w:rFonts w:hint="eastAsia" w:ascii="方正小标宋简体" w:hAnsi="方正小标宋简体" w:eastAsia="方正小标宋简体" w:cs="方正小标宋简体"/>
                          <w:color w:val="FF0000"/>
                          <w:spacing w:val="-23"/>
                          <w:w w:val="70"/>
                          <w:sz w:val="80"/>
                          <w:szCs w:val="80"/>
                        </w:rPr>
                        <w:t>国家税务总局山东省税务局</w:t>
                      </w:r>
                    </w:p>
                  </w:txbxContent>
                </v:textbox>
              </v:shape>
            </w:pict>
          </mc:Fallback>
        </mc:AlternateContent>
      </w:r>
    </w:p>
    <w:p>
      <w:pPr>
        <w:rPr>
          <w:rFonts w:hint="eastAsia" w:ascii="仿宋_GB2312" w:hAnsi="仿宋_GB2312" w:eastAsia="仿宋_GB2312" w:cs="仿宋_GB2312"/>
          <w:sz w:val="32"/>
          <w:szCs w:val="32"/>
          <w:lang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4483100</wp:posOffset>
                </wp:positionH>
                <wp:positionV relativeFrom="paragraph">
                  <wp:posOffset>312420</wp:posOffset>
                </wp:positionV>
                <wp:extent cx="912495" cy="942975"/>
                <wp:effectExtent l="0" t="0" r="1905" b="9525"/>
                <wp:wrapNone/>
                <wp:docPr id="3" name="文本框 3"/>
                <wp:cNvGraphicFramePr/>
                <a:graphic xmlns:a="http://schemas.openxmlformats.org/drawingml/2006/main">
                  <a:graphicData uri="http://schemas.microsoft.com/office/word/2010/wordprocessingShape">
                    <wps:wsp>
                      <wps:cNvSpPr txBox="1"/>
                      <wps:spPr>
                        <a:xfrm>
                          <a:off x="5662295" y="2859405"/>
                          <a:ext cx="912495" cy="9429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方正小标宋简体" w:hAnsi="方正小标宋简体" w:eastAsia="方正小标宋简体" w:cs="方正小标宋简体"/>
                                <w:color w:val="FF0000"/>
                                <w:spacing w:val="-20"/>
                                <w:w w:val="75"/>
                                <w:kern w:val="2"/>
                                <w:sz w:val="90"/>
                                <w:szCs w:val="90"/>
                                <w:lang w:val="en-US" w:eastAsia="zh-CN"/>
                              </w:rPr>
                              <w:t>文件</w:t>
                            </w:r>
                          </w:p>
                        </w:txbxContent>
                      </wps:txbx>
                      <wps:bodyPr rot="0" spcFirstLastPara="0" vertOverflow="overflow" horzOverflow="overflow" vert="horz" wrap="square" lIns="0" tIns="45720" rIns="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3pt;margin-top:24.6pt;height:74.25pt;width:71.85pt;z-index:251661312;mso-width-relative:page;mso-height-relative:page;" fillcolor="#FFFFFF [3201]" filled="t" stroked="f" coordsize="21600,21600" o:gfxdata="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JX4FzZAAAACgEAAA8AAAAAAAAAAQAgAAAAIgAAAGRy&#10;cy9kb3ducmV2LnhtbFBLAQIUABQAAAAIAIdO4kChTtwIPQIAAEQEAAAOAAAAAAAAAAEAIAAAACgB&#10;AABkcnMvZTJvRG9jLnhtbFBLBQYAAAAABgAGAFkBAADXBQAAAAA=&#10;">
                <v:fill on="t" focussize="0,0"/>
                <v:stroke on="f" weight="0.5pt"/>
                <v:imagedata o:title=""/>
                <o:lock v:ext="edit" aspectratio="f"/>
                <v:textbox inset="0mm,1.27mm,0mm,1.27mm">
                  <w:txbxContent>
                    <w:p>
                      <w:r>
                        <w:rPr>
                          <w:rFonts w:hint="eastAsia" w:ascii="方正小标宋简体" w:hAnsi="方正小标宋简体" w:eastAsia="方正小标宋简体" w:cs="方正小标宋简体"/>
                          <w:color w:val="FF0000"/>
                          <w:spacing w:val="-20"/>
                          <w:w w:val="75"/>
                          <w:kern w:val="2"/>
                          <w:sz w:val="90"/>
                          <w:szCs w:val="90"/>
                          <w:lang w:val="en-US" w:eastAsia="zh-CN"/>
                        </w:rPr>
                        <w:t>文件</w:t>
                      </w:r>
                    </w:p>
                  </w:txbxContent>
                </v:textbox>
              </v:shape>
            </w:pict>
          </mc:Fallback>
        </mc:AlternateConten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5"/>
        <w:spacing w:after="156" w:afterLines="50" w:line="400" w:lineRule="exact"/>
        <w:jc w:val="center"/>
        <w:rPr>
          <w:rFonts w:hint="eastAsia" w:ascii="仿宋_GB2312" w:hAnsi="Times New Roman" w:eastAsia="仿宋_GB2312" w:cs="Times New Roman"/>
          <w:color w:val="auto"/>
          <w:sz w:val="32"/>
          <w:szCs w:val="32"/>
        </w:rPr>
      </w:pPr>
      <w:bookmarkStart w:id="0" w:name="wenhao"/>
      <w:r>
        <w:rPr>
          <w:rFonts w:hint="eastAsia" w:ascii="仿宋_GB2312" w:hAnsi="仿宋_GB2312" w:eastAsia="仿宋_GB2312" w:cs="仿宋_GB2312"/>
          <w:color w:val="auto"/>
          <w:sz w:val="32"/>
          <w:szCs w:val="32"/>
        </w:rPr>
        <w:t>鲁工信技</w:t>
      </w:r>
      <w:r>
        <w:rPr>
          <w:rFonts w:hint="default" w:ascii="Times New Roman" w:hAnsi="Times New Roman" w:eastAsia="仿宋_GB2312" w:cs="Times New Roman"/>
          <w:color w:val="auto"/>
          <w:sz w:val="32"/>
          <w:szCs w:val="32"/>
        </w:rPr>
        <w:t>〔2021〕170</w:t>
      </w:r>
      <w:r>
        <w:rPr>
          <w:rFonts w:hint="eastAsia" w:ascii="仿宋_GB2312" w:hAnsi="仿宋_GB2312" w:eastAsia="仿宋_GB2312" w:cs="仿宋_GB2312"/>
          <w:color w:val="auto"/>
          <w:sz w:val="32"/>
          <w:szCs w:val="32"/>
        </w:rPr>
        <w:t>号</w:t>
      </w:r>
      <w:r>
        <w:rPr>
          <w:rFonts w:hint="eastAsia"/>
          <w:color w:val="auto"/>
        </w:rPr>
        <w:pict>
          <v:line id="_x0000_s1026" o:spid="_x0000_s1026" o:spt="20" style="position:absolute;left:0pt;margin-left:-5.4pt;margin-top:25pt;height:0pt;width:432pt;z-index:251658240;mso-width-relative:page;mso-height-relative:page;" filled="f" stroked="t" coordsize="21600,21600">
            <v:path arrowok="t"/>
            <v:fill on="f" focussize="0,0"/>
            <v:stroke weight="1.25pt" color="#FF0000"/>
            <v:imagedata o:title=""/>
            <o:lock v:ext="edit" aspectratio="f"/>
          </v:line>
        </w:pict>
      </w:r>
    </w:p>
    <w:bookmarkEnd w:id="0"/>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关于印发《山东省重点产业链</w: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尖端技术人才奖励办法》的通知</w:t>
      </w:r>
    </w:p>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各市工业和信息化局、财政局，</w:t>
      </w:r>
      <w:r>
        <w:rPr>
          <w:rFonts w:hint="eastAsia" w:ascii="仿宋_GB2312" w:hAnsi="仿宋_GB2312" w:eastAsia="仿宋_GB2312" w:cs="仿宋_GB2312"/>
          <w:sz w:val="32"/>
          <w:szCs w:val="32"/>
          <w:lang w:val="en-US" w:eastAsia="zh-CN"/>
        </w:rPr>
        <w:t>国家税务总局各市税务局</w:t>
      </w:r>
      <w:r>
        <w:rPr>
          <w:rFonts w:hint="eastAsia" w:ascii="仿宋_GB2312" w:hAnsi="仿宋_GB2312" w:eastAsia="仿宋_GB2312" w:cs="仿宋_GB2312"/>
          <w:sz w:val="32"/>
          <w:szCs w:val="32"/>
          <w:lang w:eastAsia="zh-CN"/>
        </w:rPr>
        <w:t>，各有关单位：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现将《山东省重点产业链尖端技术人才奖励办法》印发给你们，请结合实际认真抓好贯彻落实。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山东省工业和</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pPr>
            <w:r>
              <w:rPr>
                <w:rFonts w:hint="eastAsia" w:ascii="仿宋_GB2312" w:hAnsi="仿宋_GB2312" w:eastAsia="仿宋_GB2312" w:cs="仿宋_GB2312"/>
                <w:sz w:val="32"/>
                <w:szCs w:val="32"/>
                <w:lang w:eastAsia="zh-CN"/>
              </w:rPr>
              <w:t>信息化厅</w:t>
            </w:r>
          </w:p>
        </w:tc>
        <w:tc>
          <w:tcPr>
            <w:tcW w:w="284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pPr>
            <w:r>
              <w:rPr>
                <w:rFonts w:hint="eastAsia" w:ascii="仿宋_GB2312" w:hAnsi="仿宋_GB2312" w:eastAsia="仿宋_GB2312" w:cs="仿宋_GB2312"/>
                <w:sz w:val="32"/>
                <w:szCs w:val="32"/>
                <w:lang w:val="en-US" w:eastAsia="zh-CN"/>
              </w:rPr>
              <w:t>山东省财政厅</w:t>
            </w:r>
          </w:p>
        </w:tc>
        <w:tc>
          <w:tcPr>
            <w:tcW w:w="284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国家税务总局</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pPr>
            <w:r>
              <w:rPr>
                <w:rFonts w:hint="eastAsia" w:ascii="仿宋_GB2312" w:hAnsi="仿宋_GB2312" w:eastAsia="仿宋_GB2312" w:cs="仿宋_GB2312"/>
                <w:sz w:val="32"/>
                <w:szCs w:val="32"/>
                <w:lang w:val="en-US" w:eastAsia="zh-CN"/>
              </w:rPr>
              <w:t>山东省税务局</w:t>
            </w:r>
          </w:p>
        </w:tc>
      </w:tr>
    </w:tbl>
    <w:p>
      <w:pPr>
        <w:keepNext w:val="0"/>
        <w:keepLines w:val="0"/>
        <w:pageBreakBefore w:val="0"/>
        <w:widowControl w:val="0"/>
        <w:kinsoku/>
        <w:wordWrap/>
        <w:overflowPunct/>
        <w:topLinePunct w:val="0"/>
        <w:autoSpaceDE/>
        <w:autoSpaceDN/>
        <w:bidi w:val="0"/>
        <w:adjustRightInd/>
        <w:snapToGrid/>
        <w:spacing w:line="600" w:lineRule="exact"/>
        <w:ind w:firstLine="5760" w:firstLineChars="18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2021年8月9</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rPr>
          <w:rFonts w:hint="eastAsia" w:ascii="宋体" w:hAnsi="宋体" w:eastAsia="宋体" w:cs="宋体"/>
          <w:b/>
          <w:bCs/>
          <w:sz w:val="44"/>
          <w:szCs w:val="44"/>
        </w:rPr>
      </w:pPr>
      <w:r>
        <w:rPr>
          <w:rFonts w:hint="eastAsia" w:ascii="宋体" w:hAnsi="宋体" w:eastAsia="宋体" w:cs="宋体"/>
          <w:b/>
          <w:bCs/>
          <w:sz w:val="44"/>
          <w:szCs w:val="44"/>
        </w:rPr>
        <w:br w:type="page"/>
      </w:r>
    </w:p>
    <w:p>
      <w:pPr>
        <w:spacing w:line="600" w:lineRule="exact"/>
        <w:jc w:val="center"/>
        <w:rPr>
          <w:rFonts w:hint="eastAsia" w:ascii="方正小标宋简体" w:hAnsi="方正小标宋简体" w:eastAsia="方正小标宋简体" w:cs="方正小标宋简体"/>
          <w:b w:val="0"/>
          <w:bCs w:val="0"/>
          <w:sz w:val="44"/>
          <w:szCs w:val="44"/>
        </w:rPr>
      </w:pPr>
    </w:p>
    <w:p>
      <w:pPr>
        <w:spacing w:line="60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44"/>
          <w:szCs w:val="44"/>
        </w:rPr>
        <w:t>山东省重点产业链尖端技术人才奖励办法</w:t>
      </w:r>
    </w:p>
    <w:p>
      <w:pPr>
        <w:jc w:val="center"/>
        <w:rPr>
          <w:rFonts w:ascii="楷体_GB2312" w:hAnsi="楷体_GB2312" w:eastAsia="楷体_GB2312" w:cs="楷体_GB2312"/>
          <w:sz w:val="32"/>
          <w:szCs w:val="32"/>
        </w:rPr>
      </w:pPr>
    </w:p>
    <w:p>
      <w:pPr>
        <w:jc w:val="center"/>
        <w:outlineLvl w:val="0"/>
        <w:rPr>
          <w:rFonts w:ascii="黑体" w:hAnsi="黑体" w:eastAsia="黑体" w:cs="黑体"/>
          <w:bCs/>
          <w:sz w:val="32"/>
          <w:szCs w:val="32"/>
        </w:rPr>
      </w:pPr>
      <w:r>
        <w:rPr>
          <w:rFonts w:hint="eastAsia" w:ascii="黑体" w:hAnsi="黑体" w:eastAsia="黑体" w:cs="黑体"/>
          <w:bCs/>
          <w:sz w:val="32"/>
          <w:szCs w:val="32"/>
        </w:rPr>
        <w:t>第一章  总  则</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第一条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为进一步加强高层次专业技术人才队伍建设，加大重点产业链尖端技术人才激励、奖励力度，促进重点产业链尖端技术人才引进和培养，根据《</w:t>
      </w:r>
      <w:r>
        <w:rPr>
          <w:rFonts w:hint="eastAsia" w:ascii="仿宋_GB2312" w:hAnsi="仿宋_GB2312" w:eastAsia="仿宋_GB2312" w:cs="仿宋_GB2312"/>
          <w:sz w:val="32"/>
          <w:szCs w:val="32"/>
          <w:lang w:eastAsia="zh-CN"/>
        </w:rPr>
        <w:t>山东省人民政府关于印发</w:t>
      </w:r>
      <w:r>
        <w:rPr>
          <w:rFonts w:hint="eastAsia" w:ascii="仿宋_GB2312" w:hAnsi="仿宋_GB2312" w:eastAsia="仿宋_GB2312" w:cs="仿宋_GB2312"/>
          <w:sz w:val="32"/>
          <w:szCs w:val="32"/>
        </w:rPr>
        <w:t>落实“六稳”“六保”促进高质量发展政策清单（第三批）</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（鲁政发</w:t>
      </w:r>
      <w:r>
        <w:rPr>
          <w:rFonts w:hint="default" w:ascii="Times New Roman" w:hAnsi="Times New Roman" w:eastAsia="仿宋_GB2312" w:cs="Times New Roman"/>
          <w:spacing w:val="-6"/>
          <w:sz w:val="32"/>
          <w:szCs w:val="32"/>
        </w:rPr>
        <w:t>〔2021〕</w:t>
      </w:r>
      <w:r>
        <w:rPr>
          <w:rFonts w:hint="default" w:ascii="Times New Roman" w:hAnsi="Times New Roman" w:eastAsia="仿宋_GB2312" w:cs="Times New Roman"/>
          <w:sz w:val="32"/>
          <w:szCs w:val="32"/>
          <w:lang w:val="en-US" w:eastAsia="zh-CN"/>
        </w:rPr>
        <w:t>8</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精神，制定本办法。</w:t>
      </w:r>
    </w:p>
    <w:p>
      <w:pPr>
        <w:ind w:firstLine="640" w:firstLineChars="200"/>
        <w:rPr>
          <w:rFonts w:ascii="仿宋" w:hAnsi="仿宋" w:eastAsia="仿宋" w:cs="仿宋"/>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山东省重点产业链尖端技术人才奖励办法旨在奖励制造业重点产业链</w:t>
      </w:r>
      <w:r>
        <w:rPr>
          <w:rFonts w:hint="eastAsia" w:ascii="仿宋_GB2312" w:hAnsi="仿宋_GB2312" w:eastAsia="仿宋_GB2312" w:cs="仿宋_GB2312"/>
          <w:sz w:val="32"/>
          <w:szCs w:val="32"/>
          <w:lang w:eastAsia="zh-CN"/>
        </w:rPr>
        <w:t>和未来新兴产业</w:t>
      </w:r>
      <w:r>
        <w:rPr>
          <w:rFonts w:hint="eastAsia" w:ascii="仿宋_GB2312" w:hAnsi="仿宋_GB2312" w:eastAsia="仿宋_GB2312" w:cs="仿宋_GB2312"/>
          <w:sz w:val="32"/>
          <w:szCs w:val="32"/>
        </w:rPr>
        <w:t>领域作出突出贡献的尖端技术人才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每年遴选一次。</w:t>
      </w:r>
    </w:p>
    <w:p>
      <w:pPr>
        <w:jc w:val="center"/>
        <w:outlineLvl w:val="0"/>
        <w:rPr>
          <w:rFonts w:ascii="黑体" w:hAnsi="黑体" w:eastAsia="黑体" w:cs="黑体"/>
          <w:bCs/>
          <w:sz w:val="32"/>
          <w:szCs w:val="32"/>
        </w:rPr>
      </w:pPr>
      <w:r>
        <w:rPr>
          <w:rFonts w:hint="eastAsia" w:ascii="黑体" w:hAnsi="黑体" w:eastAsia="黑体" w:cs="黑体"/>
          <w:bCs/>
          <w:sz w:val="32"/>
          <w:szCs w:val="32"/>
        </w:rPr>
        <w:t>第二章  企业和人选基本条件</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申报企业基本条件：</w:t>
      </w:r>
    </w:p>
    <w:p>
      <w:pPr>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在山东省境内注册、具有独立法人资格。</w:t>
      </w:r>
    </w:p>
    <w:p>
      <w:pPr>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属于山东省重点产业链企业，包括“链主”企业、骨干企业、配套企业等。</w:t>
      </w:r>
    </w:p>
    <w:p>
      <w:pPr>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上年度研发费用不低于</w:t>
      </w:r>
      <w:r>
        <w:rPr>
          <w:rFonts w:hint="default" w:ascii="Times New Roman" w:hAnsi="Times New Roman" w:eastAsia="仿宋_GB2312" w:cs="Times New Roman"/>
          <w:sz w:val="32"/>
          <w:szCs w:val="32"/>
        </w:rPr>
        <w:t>500</w:t>
      </w:r>
      <w:r>
        <w:rPr>
          <w:rFonts w:hint="eastAsia" w:ascii="仿宋_GB2312" w:hAnsi="仿宋_GB2312" w:eastAsia="仿宋_GB2312" w:cs="仿宋_GB2312"/>
          <w:sz w:val="32"/>
          <w:szCs w:val="32"/>
        </w:rPr>
        <w:t>万元且增幅达到</w:t>
      </w:r>
      <w:r>
        <w:rPr>
          <w:rFonts w:hint="default" w:ascii="Times New Roman" w:hAnsi="Times New Roman" w:eastAsia="仿宋_GB2312" w:cs="Times New Roman"/>
          <w:sz w:val="32"/>
          <w:szCs w:val="32"/>
        </w:rPr>
        <w:t>10%</w:t>
      </w:r>
      <w:r>
        <w:rPr>
          <w:rFonts w:hint="eastAsia" w:ascii="仿宋_GB2312" w:hAnsi="仿宋_GB2312" w:eastAsia="仿宋_GB2312" w:cs="仿宋_GB2312"/>
          <w:sz w:val="32"/>
          <w:szCs w:val="32"/>
        </w:rPr>
        <w:t>以上的重点企业。企业需提供上年度企业所得税年度纳税申报表或审计报告等。</w:t>
      </w:r>
    </w:p>
    <w:p>
      <w:pPr>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申报企业上年度以来无较大及以上安全生产、环保事故，在山东省公共信用信息平台无失信记录。</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申报人选基本条件：</w:t>
      </w:r>
    </w:p>
    <w:p>
      <w:pPr>
        <w:ind w:firstLine="640" w:firstLineChars="200"/>
        <w:rPr>
          <w:rFonts w:ascii="仿宋_GB2312" w:hAnsi="仿宋_GB2312" w:eastAsia="仿宋_GB2312" w:cs="仿宋_GB2312"/>
          <w:strike/>
          <w:sz w:val="32"/>
          <w:szCs w:val="32"/>
        </w:rPr>
      </w:pPr>
      <w:r>
        <w:rPr>
          <w:rFonts w:hint="eastAsia" w:ascii="仿宋_GB2312" w:hAnsi="仿宋_GB2312" w:eastAsia="仿宋_GB2312" w:cs="仿宋_GB2312"/>
          <w:sz w:val="32"/>
          <w:szCs w:val="32"/>
        </w:rPr>
        <w:t>研发一线全职工作的产业链尖端技术人才，企业实际给付计缴所得税年度薪酬总额不低于</w:t>
      </w:r>
      <w:r>
        <w:rPr>
          <w:rFonts w:hint="default" w:ascii="Times New Roman" w:hAnsi="Times New Roman" w:eastAsia="仿宋_GB2312" w:cs="Times New Roman"/>
          <w:sz w:val="32"/>
          <w:szCs w:val="32"/>
        </w:rPr>
        <w:t>100</w:t>
      </w:r>
      <w:r>
        <w:rPr>
          <w:rFonts w:hint="eastAsia" w:ascii="仿宋_GB2312" w:hAnsi="仿宋_GB2312" w:eastAsia="仿宋_GB2312" w:cs="仿宋_GB2312"/>
          <w:sz w:val="32"/>
          <w:szCs w:val="32"/>
        </w:rPr>
        <w:t>万元（含</w:t>
      </w:r>
      <w:r>
        <w:rPr>
          <w:rFonts w:hint="default" w:ascii="Times New Roman" w:hAnsi="Times New Roman" w:eastAsia="仿宋_GB2312" w:cs="Times New Roman"/>
          <w:sz w:val="32"/>
          <w:szCs w:val="32"/>
        </w:rPr>
        <w:t>100</w:t>
      </w:r>
      <w:r>
        <w:rPr>
          <w:rFonts w:hint="eastAsia" w:ascii="仿宋_GB2312" w:hAnsi="仿宋_GB2312" w:eastAsia="仿宋_GB2312" w:cs="仿宋_GB2312"/>
          <w:sz w:val="32"/>
          <w:szCs w:val="32"/>
        </w:rPr>
        <w:t>万元），并依法诚信缴纳个人所得税，对产业链创新发展、企业效益提升发挥重大作用。企业需提供人才</w:t>
      </w:r>
      <w:r>
        <w:rPr>
          <w:rFonts w:ascii="仿宋_GB2312" w:hAnsi="仿宋_GB2312" w:eastAsia="仿宋_GB2312" w:cs="仿宋_GB2312"/>
          <w:sz w:val="32"/>
          <w:szCs w:val="32"/>
        </w:rPr>
        <w:t>个人所得税完税证明</w:t>
      </w:r>
      <w:r>
        <w:rPr>
          <w:rFonts w:hint="eastAsia" w:ascii="仿宋_GB2312" w:hAnsi="仿宋_GB2312" w:eastAsia="仿宋_GB2312" w:cs="仿宋_GB2312"/>
          <w:sz w:val="32"/>
          <w:szCs w:val="32"/>
        </w:rPr>
        <w:t>。</w:t>
      </w:r>
    </w:p>
    <w:p>
      <w:pPr>
        <w:jc w:val="center"/>
        <w:outlineLvl w:val="0"/>
        <w:rPr>
          <w:rFonts w:ascii="黑体" w:hAnsi="黑体" w:eastAsia="黑体" w:cs="黑体"/>
          <w:sz w:val="32"/>
          <w:szCs w:val="32"/>
        </w:rPr>
      </w:pPr>
      <w:r>
        <w:rPr>
          <w:rFonts w:hint="eastAsia" w:ascii="黑体" w:hAnsi="黑体" w:eastAsia="黑体" w:cs="黑体"/>
          <w:sz w:val="32"/>
          <w:szCs w:val="32"/>
        </w:rPr>
        <w:t>第三章  工作程序</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申报部署。省工业和信息化厅会同省税务局按照</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办法，下发通知部署启动。</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申报受理：</w:t>
      </w:r>
    </w:p>
    <w:p>
      <w:pPr>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推荐申报一般按照属地原则进行，由企业向所在地工业和信息化局提出申请，所在地工业和信息化局对企业和人选基本情况进行资格审查后，征求当地税务部门意见，将符合条件的</w:t>
      </w:r>
      <w:r>
        <w:rPr>
          <w:rFonts w:hint="eastAsia" w:ascii="仿宋_GB2312" w:hAnsi="仿宋_GB2312" w:eastAsia="仿宋_GB2312" w:cs="仿宋_GB2312"/>
          <w:sz w:val="32"/>
          <w:szCs w:val="32"/>
          <w:lang w:eastAsia="zh-CN"/>
        </w:rPr>
        <w:t>人选</w:t>
      </w:r>
      <w:r>
        <w:rPr>
          <w:rFonts w:hint="eastAsia" w:ascii="仿宋_GB2312" w:hAnsi="仿宋_GB2312" w:eastAsia="仿宋_GB2312" w:cs="仿宋_GB2312"/>
          <w:sz w:val="32"/>
          <w:szCs w:val="32"/>
        </w:rPr>
        <w:t>推荐到省工业和信息化厅。</w:t>
      </w:r>
    </w:p>
    <w:p>
      <w:pPr>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省工业和信息化厅分产业链组织初审后，抽调相关领域专家组成专家组，采取适当的方式进行综合审查，确定建议人选名单。</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公示。</w:t>
      </w:r>
      <w:r>
        <w:rPr>
          <w:rFonts w:hint="eastAsia" w:ascii="仿宋_GB2312" w:hAnsi="仿宋_GB2312" w:eastAsia="仿宋_GB2312" w:cs="仿宋_GB2312"/>
          <w:sz w:val="32"/>
          <w:szCs w:val="32"/>
          <w:lang w:eastAsia="zh-CN"/>
        </w:rPr>
        <w:t>省工业和信息化厅</w:t>
      </w:r>
      <w:r>
        <w:rPr>
          <w:rFonts w:hint="eastAsia" w:ascii="仿宋_GB2312" w:hAnsi="仿宋_GB2312" w:eastAsia="仿宋_GB2312" w:cs="仿宋_GB2312"/>
          <w:sz w:val="32"/>
          <w:szCs w:val="32"/>
        </w:rPr>
        <w:t>对建议人选进行公示，公示期为</w:t>
      </w:r>
      <w:r>
        <w:rPr>
          <w:rFonts w:hint="default" w:ascii="Times New Roman" w:hAnsi="Times New Roman" w:eastAsia="仿宋_GB2312" w:cs="Times New Roman"/>
          <w:sz w:val="32"/>
          <w:szCs w:val="32"/>
        </w:rPr>
        <w:t>5</w:t>
      </w:r>
      <w:r>
        <w:rPr>
          <w:rFonts w:hint="eastAsia" w:ascii="仿宋_GB2312" w:hAnsi="仿宋_GB2312" w:eastAsia="仿宋_GB2312" w:cs="仿宋_GB2312"/>
          <w:sz w:val="32"/>
          <w:szCs w:val="32"/>
        </w:rPr>
        <w:t>个工作日。特殊人才不适合公示的，由企业做出说明。如有异议的，进行核查并研究提出处理意见。</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奖励。入选人员由省政府进行表扬。各市县级政府负责落实，人才实际缴纳个人所得税市县</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留成部分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由市县</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政府全额</w:t>
      </w:r>
      <w:r>
        <w:rPr>
          <w:rFonts w:hint="eastAsia" w:ascii="仿宋_GB2312" w:hAnsi="仿宋_GB2312" w:eastAsia="仿宋_GB2312" w:cs="仿宋_GB2312"/>
          <w:sz w:val="32"/>
          <w:szCs w:val="32"/>
          <w:lang w:eastAsia="zh-CN"/>
        </w:rPr>
        <w:t>予以</w:t>
      </w:r>
      <w:r>
        <w:rPr>
          <w:rFonts w:hint="eastAsia" w:ascii="仿宋_GB2312" w:hAnsi="仿宋_GB2312" w:eastAsia="仿宋_GB2312" w:cs="仿宋_GB2312"/>
          <w:sz w:val="32"/>
          <w:szCs w:val="32"/>
        </w:rPr>
        <w:t>奖励。</w:t>
      </w:r>
    </w:p>
    <w:p>
      <w:pPr>
        <w:jc w:val="center"/>
        <w:outlineLvl w:val="0"/>
        <w:rPr>
          <w:rFonts w:ascii="黑体" w:hAnsi="黑体" w:eastAsia="黑体" w:cs="黑体"/>
          <w:sz w:val="32"/>
          <w:szCs w:val="32"/>
        </w:rPr>
      </w:pPr>
      <w:r>
        <w:rPr>
          <w:rFonts w:hint="eastAsia" w:ascii="黑体" w:hAnsi="黑体" w:eastAsia="黑体" w:cs="黑体"/>
          <w:sz w:val="32"/>
          <w:szCs w:val="32"/>
        </w:rPr>
        <w:t>第四章  附  则</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本办法由省工业和信息化厅会同省财政厅、省税务局负责解释。</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本办法自</w:t>
      </w: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起</w:t>
      </w:r>
      <w:r>
        <w:rPr>
          <w:rFonts w:hint="eastAsia" w:ascii="仿宋_GB2312" w:hAnsi="仿宋_GB2312" w:eastAsia="仿宋_GB2312" w:cs="仿宋_GB2312"/>
          <w:sz w:val="32"/>
          <w:szCs w:val="32"/>
        </w:rPr>
        <w:t>施行，有效期至</w:t>
      </w:r>
      <w:r>
        <w:rPr>
          <w:rFonts w:hint="default" w:ascii="Times New Roman" w:hAnsi="Times New Roman" w:eastAsia="仿宋_GB2312" w:cs="Times New Roman"/>
          <w:sz w:val="32"/>
          <w:szCs w:val="32"/>
        </w:rPr>
        <w:t>2024年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8</w:t>
      </w:r>
      <w:r>
        <w:rPr>
          <w:rFonts w:hint="eastAsia" w:ascii="仿宋_GB2312" w:hAnsi="仿宋_GB2312" w:eastAsia="仿宋_GB2312" w:cs="仿宋_GB2312"/>
          <w:sz w:val="32"/>
          <w:szCs w:val="32"/>
        </w:rPr>
        <w:t>日。</w:t>
      </w:r>
    </w:p>
    <w:p>
      <w:pPr>
        <w:widowControl/>
        <w:rPr>
          <w:rFonts w:ascii="仿宋_GB2312" w:hAnsi="仿宋_GB2312" w:eastAsia="仿宋_GB2312" w:cs="仿宋_GB2312"/>
          <w:sz w:val="32"/>
          <w:szCs w:val="32"/>
        </w:rPr>
      </w:pPr>
    </w:p>
    <w:p>
      <w:pPr>
        <w:spacing w:line="700" w:lineRule="exact"/>
        <w:ind w:firstLine="0" w:firstLineChars="0"/>
        <w:rPr>
          <w:rFonts w:hint="eastAsia" w:ascii="仿宋_GB2312" w:hAnsi="仿宋_GB2312" w:eastAsia="仿宋_GB2312" w:cs="仿宋_GB2312"/>
          <w:sz w:val="32"/>
          <w:szCs w:val="32"/>
          <w:lang w:val="en-US" w:eastAsia="zh-CN"/>
        </w:rPr>
      </w:pPr>
    </w:p>
    <w:p>
      <w:pPr>
        <w:spacing w:line="700" w:lineRule="exact"/>
        <w:rPr>
          <w:rFonts w:hint="eastAsia" w:ascii="仿宋_GB2312" w:hAnsi="仿宋_GB2312" w:eastAsia="仿宋_GB2312" w:cs="仿宋_GB2312"/>
          <w:sz w:val="32"/>
          <w:szCs w:val="32"/>
          <w:lang w:val="en-US" w:eastAsia="zh-CN"/>
        </w:rPr>
      </w:pPr>
    </w:p>
    <w:p>
      <w:pPr>
        <w:spacing w:line="700" w:lineRule="exact"/>
        <w:rPr>
          <w:rFonts w:hint="eastAsia" w:ascii="仿宋_GB2312" w:hAnsi="仿宋_GB2312" w:eastAsia="仿宋_GB2312" w:cs="仿宋_GB2312"/>
          <w:sz w:val="32"/>
          <w:szCs w:val="32"/>
          <w:lang w:val="en-US" w:eastAsia="zh-CN"/>
        </w:rPr>
      </w:pPr>
    </w:p>
    <w:p>
      <w:pPr>
        <w:spacing w:line="700" w:lineRule="exact"/>
        <w:rPr>
          <w:rFonts w:hint="eastAsia" w:ascii="仿宋_GB2312" w:hAnsi="仿宋_GB2312" w:eastAsia="仿宋_GB2312" w:cs="仿宋_GB2312"/>
          <w:sz w:val="32"/>
          <w:szCs w:val="32"/>
          <w:lang w:val="en-US" w:eastAsia="zh-CN"/>
        </w:rPr>
      </w:pPr>
    </w:p>
    <w:p>
      <w:pPr>
        <w:spacing w:line="700" w:lineRule="exact"/>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ind w:firstLine="0" w:firstLineChars="0"/>
        <w:rPr>
          <w:rFonts w:hint="eastAsia" w:ascii="Times New Roman" w:hAnsi="Times New Roman" w:eastAsia="仿宋_GB2312"/>
          <w:color w:val="000000"/>
          <w:sz w:val="32"/>
          <w:szCs w:val="32"/>
          <w:lang w:val="zh-CN" w:eastAsia="zh-CN"/>
        </w:rPr>
      </w:pPr>
    </w:p>
    <w:p>
      <w:pPr>
        <w:ind w:firstLine="0" w:firstLineChars="0"/>
        <w:rPr>
          <w:rFonts w:hint="eastAsia" w:ascii="Times New Roman" w:hAnsi="Times New Roman" w:eastAsia="仿宋_GB2312"/>
          <w:color w:val="000000"/>
          <w:sz w:val="32"/>
          <w:szCs w:val="32"/>
          <w:lang w:val="zh-CN" w:eastAsia="zh-CN"/>
        </w:rPr>
      </w:pPr>
    </w:p>
    <w:p>
      <w:pPr>
        <w:ind w:firstLine="0" w:firstLineChars="0"/>
        <w:rPr>
          <w:rFonts w:hint="eastAsia" w:ascii="Times New Roman" w:hAnsi="Times New Roman" w:eastAsia="仿宋_GB2312"/>
          <w:color w:val="000000"/>
          <w:sz w:val="32"/>
          <w:szCs w:val="32"/>
          <w:lang w:val="zh-CN" w:eastAsia="zh-CN"/>
        </w:rPr>
      </w:pPr>
      <w:bookmarkStart w:id="1" w:name="_GoBack"/>
      <w:bookmarkEnd w:id="1"/>
    </w:p>
    <w:p>
      <w:pPr>
        <w:keepNext w:val="0"/>
        <w:keepLines w:val="0"/>
        <w:pageBreakBefore w:val="0"/>
        <w:widowControl w:val="0"/>
        <w:pBdr>
          <w:bottom w:val="none" w:color="auto" w:sz="0" w:space="0"/>
        </w:pBdr>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ind w:firstLine="280" w:firstLineChars="1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 xml:space="preserve">山东省工业和信息化厅办公室          </w:t>
      </w:r>
      <w:r>
        <w:rPr>
          <w:rFonts w:hint="default" w:ascii="Times New Roman" w:hAnsi="Times New Roman" w:eastAsia="仿宋_GB2312" w:cs="Times New Roman"/>
          <w:sz w:val="28"/>
          <w:szCs w:val="28"/>
          <w:lang w:val="en-US" w:eastAsia="zh-CN"/>
        </w:rPr>
        <w:t>2021</w:t>
      </w:r>
      <w:r>
        <w:rPr>
          <w:rFonts w:hint="eastAsia" w:ascii="仿宋_GB2312" w:hAnsi="仿宋_GB2312" w:eastAsia="仿宋_GB2312" w:cs="仿宋_GB2312"/>
          <w:sz w:val="28"/>
          <w:szCs w:val="28"/>
          <w:lang w:val="en-US" w:eastAsia="zh-CN"/>
        </w:rPr>
        <w:t>年</w:t>
      </w:r>
      <w:r>
        <w:rPr>
          <w:rFonts w:hint="eastAsia" w:ascii="Times New Roman" w:hAnsi="Times New Roman" w:eastAsia="仿宋_GB2312" w:cs="Times New Roman"/>
          <w:sz w:val="28"/>
          <w:szCs w:val="28"/>
          <w:lang w:val="en-US" w:eastAsia="zh-CN"/>
        </w:rPr>
        <w:t>8</w:t>
      </w:r>
      <w:r>
        <w:rPr>
          <w:rFonts w:hint="eastAsia" w:ascii="仿宋_GB2312" w:hAnsi="仿宋_GB2312" w:eastAsia="仿宋_GB2312" w:cs="仿宋_GB2312"/>
          <w:sz w:val="28"/>
          <w:szCs w:val="28"/>
          <w:lang w:val="en-US" w:eastAsia="zh-CN"/>
        </w:rPr>
        <w:t>月</w:t>
      </w:r>
      <w:r>
        <w:rPr>
          <w:rFonts w:hint="eastAsia" w:ascii="Times New Roman" w:hAnsi="Times New Roman" w:eastAsia="仿宋_GB2312" w:cs="Times New Roman"/>
          <w:sz w:val="28"/>
          <w:szCs w:val="28"/>
          <w:lang w:val="en-US" w:eastAsia="zh-CN"/>
        </w:rPr>
        <w:t>9</w:t>
      </w:r>
      <w:r>
        <w:rPr>
          <w:rFonts w:hint="eastAsia" w:ascii="仿宋_GB2312" w:hAnsi="仿宋_GB2312" w:eastAsia="仿宋_GB2312" w:cs="仿宋_GB2312"/>
          <w:sz w:val="28"/>
          <w:szCs w:val="28"/>
          <w:lang w:val="en-US" w:eastAsia="zh-CN"/>
        </w:rPr>
        <w:t>日印发</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3F"/>
    <w:rsid w:val="00015B3F"/>
    <w:rsid w:val="00062339"/>
    <w:rsid w:val="000A409C"/>
    <w:rsid w:val="000F048B"/>
    <w:rsid w:val="00111958"/>
    <w:rsid w:val="00144F1D"/>
    <w:rsid w:val="0016595B"/>
    <w:rsid w:val="001E62F7"/>
    <w:rsid w:val="00225BAF"/>
    <w:rsid w:val="00255EF3"/>
    <w:rsid w:val="00301A9B"/>
    <w:rsid w:val="003079A9"/>
    <w:rsid w:val="00371715"/>
    <w:rsid w:val="004005A1"/>
    <w:rsid w:val="004138AD"/>
    <w:rsid w:val="004450AE"/>
    <w:rsid w:val="00464391"/>
    <w:rsid w:val="0047526F"/>
    <w:rsid w:val="005167E8"/>
    <w:rsid w:val="00560F1A"/>
    <w:rsid w:val="006867D7"/>
    <w:rsid w:val="0075182A"/>
    <w:rsid w:val="00752F85"/>
    <w:rsid w:val="007601A6"/>
    <w:rsid w:val="00773C3B"/>
    <w:rsid w:val="007A23F6"/>
    <w:rsid w:val="007E72F0"/>
    <w:rsid w:val="00875638"/>
    <w:rsid w:val="00880771"/>
    <w:rsid w:val="00890948"/>
    <w:rsid w:val="00892E04"/>
    <w:rsid w:val="008960E6"/>
    <w:rsid w:val="008A6ADF"/>
    <w:rsid w:val="008C4DE7"/>
    <w:rsid w:val="009708DB"/>
    <w:rsid w:val="00973F09"/>
    <w:rsid w:val="009D294F"/>
    <w:rsid w:val="00A72AEF"/>
    <w:rsid w:val="00A95640"/>
    <w:rsid w:val="00AD550D"/>
    <w:rsid w:val="00AE45CB"/>
    <w:rsid w:val="00C27650"/>
    <w:rsid w:val="00C63501"/>
    <w:rsid w:val="00C766CC"/>
    <w:rsid w:val="00C96551"/>
    <w:rsid w:val="00CC7404"/>
    <w:rsid w:val="00CF1D52"/>
    <w:rsid w:val="00D170CE"/>
    <w:rsid w:val="00DC7ABB"/>
    <w:rsid w:val="00DF429C"/>
    <w:rsid w:val="00E42B09"/>
    <w:rsid w:val="00E47BE9"/>
    <w:rsid w:val="00E67C86"/>
    <w:rsid w:val="00E77818"/>
    <w:rsid w:val="00FA7A76"/>
    <w:rsid w:val="00FD178A"/>
    <w:rsid w:val="00FE0AE6"/>
    <w:rsid w:val="01C04E4F"/>
    <w:rsid w:val="067B3515"/>
    <w:rsid w:val="06FE4050"/>
    <w:rsid w:val="07CA335B"/>
    <w:rsid w:val="07D731D1"/>
    <w:rsid w:val="091302AF"/>
    <w:rsid w:val="09676706"/>
    <w:rsid w:val="0C292A4F"/>
    <w:rsid w:val="0EEB7F2E"/>
    <w:rsid w:val="147470FC"/>
    <w:rsid w:val="16080983"/>
    <w:rsid w:val="1D2C197F"/>
    <w:rsid w:val="1ED00A6F"/>
    <w:rsid w:val="211D0BDF"/>
    <w:rsid w:val="28E052C6"/>
    <w:rsid w:val="2B3A08A4"/>
    <w:rsid w:val="2DBF124F"/>
    <w:rsid w:val="2ECF5B55"/>
    <w:rsid w:val="35677909"/>
    <w:rsid w:val="35A04BBF"/>
    <w:rsid w:val="37E666ED"/>
    <w:rsid w:val="3B1F55FE"/>
    <w:rsid w:val="3D0026BE"/>
    <w:rsid w:val="3DF40390"/>
    <w:rsid w:val="3E265E94"/>
    <w:rsid w:val="3E9910FB"/>
    <w:rsid w:val="3FDB7C09"/>
    <w:rsid w:val="40501439"/>
    <w:rsid w:val="418039C6"/>
    <w:rsid w:val="41FF1C3F"/>
    <w:rsid w:val="42745BF2"/>
    <w:rsid w:val="42D61BAF"/>
    <w:rsid w:val="52281C10"/>
    <w:rsid w:val="52B86352"/>
    <w:rsid w:val="55FB6D85"/>
    <w:rsid w:val="56163FF5"/>
    <w:rsid w:val="57CD3BEA"/>
    <w:rsid w:val="59E047B8"/>
    <w:rsid w:val="5B215B6D"/>
    <w:rsid w:val="5B2F2F6A"/>
    <w:rsid w:val="5D674389"/>
    <w:rsid w:val="6127036A"/>
    <w:rsid w:val="61841DCC"/>
    <w:rsid w:val="621179DF"/>
    <w:rsid w:val="625A5492"/>
    <w:rsid w:val="66D90F0D"/>
    <w:rsid w:val="71895F2A"/>
    <w:rsid w:val="72737B91"/>
    <w:rsid w:val="74A956B1"/>
    <w:rsid w:val="793A2E77"/>
    <w:rsid w:val="794E491F"/>
    <w:rsid w:val="7A530941"/>
    <w:rsid w:val="7BEF4BF1"/>
    <w:rsid w:val="7E225537"/>
    <w:rsid w:val="DD5E776E"/>
    <w:rsid w:val="F2EF0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cs="Times New Roman"/>
      <w:b/>
      <w:bCs/>
      <w:kern w:val="0"/>
      <w:sz w:val="36"/>
      <w:szCs w:val="36"/>
    </w:rPr>
  </w:style>
  <w:style w:type="paragraph" w:styleId="3">
    <w:name w:val="heading 3"/>
    <w:basedOn w:val="1"/>
    <w:next w:val="1"/>
    <w:qFormat/>
    <w:uiPriority w:val="0"/>
    <w:pPr>
      <w:spacing w:beforeAutospacing="1" w:afterAutospacing="1"/>
      <w:jc w:val="left"/>
      <w:outlineLvl w:val="2"/>
    </w:pPr>
    <w:rPr>
      <w:rFonts w:hint="eastAsia" w:ascii="宋体" w:hAnsi="宋体" w:cs="Times New Roman"/>
      <w:b/>
      <w:bCs/>
      <w:kern w:val="0"/>
      <w:sz w:val="27"/>
      <w:szCs w:val="27"/>
    </w:rPr>
  </w:style>
  <w:style w:type="paragraph" w:styleId="4">
    <w:name w:val="heading 4"/>
    <w:basedOn w:val="1"/>
    <w:next w:val="1"/>
    <w:qFormat/>
    <w:uiPriority w:val="0"/>
    <w:pPr>
      <w:spacing w:beforeAutospacing="1" w:afterAutospacing="1"/>
      <w:jc w:val="left"/>
      <w:outlineLvl w:val="3"/>
    </w:pPr>
    <w:rPr>
      <w:rFonts w:hint="eastAsia" w:ascii="宋体" w:hAnsi="宋体" w:cs="Times New Roman"/>
      <w:b/>
      <w:bCs/>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页眉 Char"/>
    <w:basedOn w:val="11"/>
    <w:qFormat/>
    <w:uiPriority w:val="0"/>
    <w:rPr>
      <w:rFonts w:ascii="Calibri" w:hAnsi="Calibri" w:eastAsia="宋体" w:cs="宋体"/>
      <w:kern w:val="2"/>
      <w:sz w:val="18"/>
      <w:szCs w:val="18"/>
    </w:rPr>
  </w:style>
  <w:style w:type="character" w:customStyle="1" w:styleId="15">
    <w:name w:val="页脚 Char"/>
    <w:basedOn w:val="11"/>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2020-11-11T00:08:00Z</dcterms:created>
  <dc:creator>刘超</dc:creator>
  <cp:lastModifiedBy>科技处-LR</cp:lastModifiedBy>
  <cp:lastPrinted>2021-08-09T08:36:00Z</cp:lastPrinted>
  <dcterms:modified xsi:type="dcterms:W3CDTF">2021-08-16T10:04:51Z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