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黑体" w:hAnsi="宋体" w:cs="黑体"/>
          <w:b w:val="0"/>
          <w:bCs/>
          <w:color w:val="000000"/>
          <w:kern w:val="0"/>
          <w:sz w:val="28"/>
          <w:szCs w:val="28"/>
          <w:lang w:bidi="ar"/>
        </w:rPr>
      </w:pPr>
      <w:r>
        <w:rPr>
          <w:rFonts w:hint="eastAsia" w:ascii="黑体" w:hAnsi="宋体" w:cs="黑体"/>
          <w:b w:val="0"/>
          <w:bCs/>
          <w:color w:val="000000"/>
          <w:kern w:val="0"/>
          <w:sz w:val="28"/>
          <w:szCs w:val="28"/>
          <w:lang w:bidi="ar"/>
        </w:rPr>
        <w:t>附件3</w:t>
      </w:r>
    </w:p>
    <w:p>
      <w:pPr>
        <w:spacing w:after="156" w:afterLines="50"/>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山东省“产业大脑”建设指标体系（试行）</w:t>
      </w:r>
    </w:p>
    <w:tbl>
      <w:tblPr>
        <w:tblStyle w:val="8"/>
        <w:tblW w:w="14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2"/>
        <w:gridCol w:w="57"/>
        <w:gridCol w:w="951"/>
        <w:gridCol w:w="2780"/>
        <w:gridCol w:w="8869"/>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blHeader/>
          <w:jc w:val="center"/>
        </w:trPr>
        <w:tc>
          <w:tcPr>
            <w:tcW w:w="792"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jc w:val="center"/>
              <w:textAlignment w:val="center"/>
              <w:rPr>
                <w:rFonts w:ascii="黑体" w:hAnsi="宋体" w:eastAsia="黑体" w:cs="黑体"/>
                <w:color w:val="000000"/>
                <w:kern w:val="0"/>
                <w:sz w:val="28"/>
                <w:szCs w:val="28"/>
                <w:lang w:bidi="ar"/>
              </w:rPr>
            </w:pPr>
            <w:r>
              <w:rPr>
                <w:rFonts w:ascii="黑体" w:hAnsi="宋体" w:eastAsia="黑体" w:cs="黑体"/>
                <w:color w:val="000000"/>
                <w:kern w:val="0"/>
                <w:sz w:val="28"/>
                <w:szCs w:val="28"/>
                <w:lang w:bidi="ar"/>
              </w:rPr>
              <w:t>类型</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jc w:val="center"/>
              <w:textAlignment w:val="center"/>
              <w:rPr>
                <w:rFonts w:ascii="黑体" w:hAnsi="宋体" w:eastAsia="黑体" w:cs="黑体"/>
                <w:color w:val="000000"/>
                <w:kern w:val="0"/>
                <w:sz w:val="28"/>
                <w:szCs w:val="28"/>
                <w:lang w:bidi="ar"/>
              </w:rPr>
            </w:pPr>
            <w:r>
              <w:rPr>
                <w:rFonts w:ascii="黑体" w:hAnsi="宋体" w:eastAsia="黑体" w:cs="黑体"/>
                <w:color w:val="000000"/>
                <w:kern w:val="0"/>
                <w:sz w:val="28"/>
                <w:szCs w:val="28"/>
                <w:lang w:bidi="ar"/>
              </w:rPr>
              <w:t>编号</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jc w:val="center"/>
              <w:textAlignment w:val="center"/>
              <w:rPr>
                <w:rFonts w:ascii="黑体" w:hAnsi="宋体" w:eastAsia="黑体" w:cs="黑体"/>
                <w:color w:val="000000"/>
                <w:kern w:val="0"/>
                <w:sz w:val="28"/>
                <w:szCs w:val="28"/>
                <w:lang w:bidi="ar"/>
              </w:rPr>
            </w:pPr>
            <w:r>
              <w:rPr>
                <w:rFonts w:ascii="黑体" w:hAnsi="宋体" w:eastAsia="黑体" w:cs="黑体"/>
                <w:color w:val="000000"/>
                <w:kern w:val="0"/>
                <w:sz w:val="28"/>
                <w:szCs w:val="28"/>
                <w:lang w:bidi="ar"/>
              </w:rPr>
              <w:t>指标名称</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jc w:val="center"/>
              <w:textAlignment w:val="center"/>
              <w:rPr>
                <w:rFonts w:ascii="黑体" w:hAnsi="宋体" w:eastAsia="黑体" w:cs="黑体"/>
                <w:color w:val="000000"/>
                <w:kern w:val="0"/>
                <w:sz w:val="28"/>
                <w:szCs w:val="28"/>
                <w:lang w:bidi="ar"/>
              </w:rPr>
            </w:pPr>
            <w:r>
              <w:rPr>
                <w:rFonts w:ascii="黑体" w:hAnsi="宋体" w:eastAsia="黑体" w:cs="黑体"/>
                <w:color w:val="000000"/>
                <w:kern w:val="0"/>
                <w:sz w:val="28"/>
                <w:szCs w:val="28"/>
                <w:lang w:bidi="ar"/>
              </w:rPr>
              <w:t>指标说明</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jc w:val="center"/>
              <w:textAlignment w:val="center"/>
              <w:rPr>
                <w:rFonts w:ascii="黑体" w:hAnsi="宋体" w:eastAsia="黑体" w:cs="黑体"/>
                <w:color w:val="000000"/>
                <w:kern w:val="0"/>
                <w:sz w:val="28"/>
                <w:szCs w:val="28"/>
              </w:rPr>
            </w:pPr>
            <w:r>
              <w:rPr>
                <w:rFonts w:ascii="黑体" w:hAnsi="宋体" w:eastAsia="黑体" w:cs="黑体"/>
                <w:color w:val="000000"/>
                <w:kern w:val="0"/>
                <w:sz w:val="28"/>
                <w:szCs w:val="28"/>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92" w:type="dxa"/>
            <w:vMerge w:val="restart"/>
            <w:tcBorders>
              <w:top w:val="single" w:color="000000" w:sz="4" w:space="0"/>
              <w:left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jc w:val="center"/>
              <w:textAlignment w:val="center"/>
              <w:rPr>
                <w:rFonts w:ascii="仿宋_GB2312" w:hAnsi="仿宋_GB2312" w:cs="仿宋_GB2312"/>
                <w:b/>
                <w:bCs/>
                <w:kern w:val="0"/>
                <w:sz w:val="28"/>
                <w:szCs w:val="28"/>
              </w:rPr>
            </w:pPr>
            <w:bookmarkStart w:id="0" w:name="_GoBack"/>
            <w:bookmarkEnd w:id="0"/>
            <w:r>
              <w:rPr>
                <w:rFonts w:hint="eastAsia" w:ascii="仿宋_GB2312" w:hAnsi="仿宋_GB2312" w:cs="仿宋_GB2312"/>
                <w:b/>
                <w:bCs/>
                <w:kern w:val="0"/>
                <w:sz w:val="28"/>
                <w:szCs w:val="28"/>
                <w:lang w:bidi="ar"/>
              </w:rPr>
              <w:t>一、</w:t>
            </w:r>
          </w:p>
          <w:p>
            <w:pPr>
              <w:widowControl/>
              <w:autoSpaceDE w:val="0"/>
              <w:spacing w:line="360" w:lineRule="exact"/>
              <w:ind w:firstLine="0" w:firstLineChars="0"/>
              <w:jc w:val="center"/>
              <w:textAlignment w:val="center"/>
              <w:rPr>
                <w:rFonts w:ascii="仿宋_GB2312" w:hAnsi="仿宋_GB2312" w:cs="仿宋_GB2312"/>
                <w:color w:val="000000"/>
                <w:kern w:val="0"/>
                <w:sz w:val="28"/>
                <w:szCs w:val="28"/>
              </w:rPr>
            </w:pPr>
            <w:r>
              <w:rPr>
                <w:rFonts w:hint="eastAsia" w:ascii="仿宋_GB2312" w:hAnsi="仿宋_GB2312" w:cs="仿宋_GB2312"/>
                <w:b/>
                <w:bCs/>
                <w:kern w:val="0"/>
                <w:sz w:val="28"/>
                <w:szCs w:val="28"/>
                <w:lang w:bidi="ar"/>
              </w:rPr>
              <w:t>产业发展水平</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L1P1</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产业规模</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上年度产业集群或产业链范围内所有企业的主营业务收入总和</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L1P2</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产业布局</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产业方向列入省级或市级中长期规划数量，包括11条标志性产业链，省级“十强”战略新兴产业等重点产业规划</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L1P3</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产业链健全度</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产业集群范围内以链主企业为核心的各环节链条企业分布情况</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0"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L1P4</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产业集聚度</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上年度产业集群或产业链主营收入与所在区县整体产值的占比</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L1P5</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产业链企业数量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产业集群或产业链范围内上中下游企业数量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L1P6</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产业链规上企业数量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产业集群或产业链范围内规上企业数量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L1P7</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上市挂牌企业数量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上市挂牌企业包括在境内主板、中小板、创业板、科创板或境外上市挂牌的企业数量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L1P8</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优势企业数量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山东省（准）独角兽企业、瞪羚企业、“专精特新”中小企业、制造业单项冠军、隐形冠军企业等数量总和</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L1P9</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链主企业产值</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上年度产业链链主企业（占据优势地位，显著的辐射带动作用，对上下游大部分企业的资源配置和应用具有较强的直接或间接影响力）产值</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jc w:val="center"/>
        </w:trPr>
        <w:tc>
          <w:tcPr>
            <w:tcW w:w="792" w:type="dxa"/>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L1P10</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产业影响力</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集群获国家级、省级各类荣誉数量，包括省级数字经济园区、特色产业集群、战略新兴产业集群、省级创新创业共同体等；主要产品获得省级以上名牌产品、驰（著）名商标，国家地理标志保护产品，国家行业协会（商会）认定的产业荣誉称号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84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二、</w:t>
            </w:r>
          </w:p>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b/>
                <w:bCs/>
                <w:kern w:val="0"/>
                <w:sz w:val="28"/>
                <w:szCs w:val="28"/>
                <w:lang w:bidi="ar"/>
              </w:rPr>
              <w:t>数据支撑能力</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L2P1</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存储与计算资源</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产业集群所拥有的全国一体化工业大数据中心山东工业云建设情况，包括省级区域中心、行业中心和边缘中心</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TB/</w:t>
            </w:r>
          </w:p>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EFLOPS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84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L2P2</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公共数据仓</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产业数据仓汇聚发改、工信、科技、税务、统计等政府部门公共数据，包含数据资源载体的类型、数量以及存储量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4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L2P3</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行业数据仓</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行业数据仓汇聚电信运营商、互联网企业、区域级行业协会、研究机构等第三方数据资源，包括数据资源载体的类型、数量和存储量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0" w:hRule="atLeast"/>
          <w:jc w:val="center"/>
        </w:trPr>
        <w:tc>
          <w:tcPr>
            <w:tcW w:w="84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L2P4</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企业数据仓</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企业数据仓汇聚企业研发、设计、生产、采购、营销等环节数据，包含数据资源载体的类型、数量以及存储量。每个企业与产业大脑之间通过标准化接口进行数据流通。</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3" w:hRule="atLeast"/>
          <w:jc w:val="center"/>
        </w:trPr>
        <w:tc>
          <w:tcPr>
            <w:tcW w:w="849" w:type="dxa"/>
            <w:gridSpan w:val="2"/>
            <w:vMerge w:val="restart"/>
            <w:tcBorders>
              <w:top w:val="single" w:color="000000" w:sz="4" w:space="0"/>
              <w:left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b/>
                <w:bCs/>
                <w:kern w:val="0"/>
                <w:sz w:val="28"/>
                <w:szCs w:val="28"/>
              </w:rPr>
            </w:pPr>
            <w:r>
              <w:rPr>
                <w:rFonts w:hint="eastAsia" w:ascii="仿宋_GB2312" w:hAnsi="仿宋_GB2312" w:cs="仿宋_GB2312"/>
                <w:b/>
                <w:bCs/>
                <w:kern w:val="0"/>
                <w:sz w:val="28"/>
                <w:szCs w:val="28"/>
                <w:lang w:bidi="ar"/>
              </w:rPr>
              <w:t>三、</w:t>
            </w:r>
          </w:p>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b/>
                <w:bCs/>
                <w:kern w:val="0"/>
                <w:sz w:val="28"/>
                <w:szCs w:val="28"/>
                <w:lang w:bidi="ar"/>
              </w:rPr>
              <w:t>技术创新能力</w:t>
            </w: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L3P1</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研发投入强度</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研发经费内部支出占营业收入比例3%以上的企业数量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849" w:type="dxa"/>
            <w:gridSpan w:val="2"/>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L3P2</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科技创新平台数量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省级以上主管部门认定的重点实验室、工程技术研究中心、企业技术中心、院士工作站、博士后科研工作站、新型研发机构等数量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9" w:hRule="atLeast"/>
          <w:jc w:val="center"/>
        </w:trPr>
        <w:tc>
          <w:tcPr>
            <w:tcW w:w="849" w:type="dxa"/>
            <w:gridSpan w:val="2"/>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L3P3</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省级科研立项数量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获得省级以上重大科研立项的数字经济领域产学研数量，包括省级科技项目、攻克制约产业发展“卡脖子”技术、关键共性技术难题等</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849" w:type="dxa"/>
            <w:gridSpan w:val="2"/>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L3P4</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数字人才数量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培育或引进数字经济领域高层次人才的数量；培育数字产业专业技能人才的数量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jc w:val="center"/>
        </w:trPr>
        <w:tc>
          <w:tcPr>
            <w:tcW w:w="849" w:type="dxa"/>
            <w:gridSpan w:val="2"/>
            <w:vMerge w:val="continue"/>
            <w:tcBorders>
              <w:left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L3P5</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知识产权数量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拥有与数字产品或服务相关的发明专利、国际PCT等核心知识产权</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jc w:val="center"/>
        </w:trPr>
        <w:tc>
          <w:tcPr>
            <w:tcW w:w="849" w:type="dxa"/>
            <w:gridSpan w:val="2"/>
            <w:vMerge w:val="continue"/>
            <w:tcBorders>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9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L3P6</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技术标准数量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牵头或参与制定产业链相关国际、国家、行业、地方、团体标准数量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rPr>
            </w:pPr>
            <w:r>
              <w:rPr>
                <w:rFonts w:hint="eastAsia" w:ascii="仿宋_GB2312" w:hAnsi="仿宋_GB2312" w:cs="仿宋_GB2312"/>
                <w:b/>
                <w:bCs/>
                <w:color w:val="000000"/>
                <w:kern w:val="0"/>
                <w:sz w:val="28"/>
                <w:szCs w:val="28"/>
                <w:lang w:bidi="ar"/>
              </w:rPr>
              <w:t>四、</w:t>
            </w:r>
          </w:p>
          <w:p>
            <w:pPr>
              <w:autoSpaceDE w:val="0"/>
              <w:spacing w:line="360" w:lineRule="exact"/>
              <w:ind w:firstLine="0" w:firstLineChars="0"/>
              <w:jc w:val="center"/>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数据价值释放能力</w:t>
            </w: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rPr>
            </w:pPr>
            <w:r>
              <w:rPr>
                <w:rFonts w:hint="eastAsia" w:ascii="仿宋_GB2312" w:hAnsi="仿宋_GB2312" w:cs="仿宋_GB2312"/>
                <w:b/>
                <w:bCs/>
                <w:color w:val="000000"/>
                <w:kern w:val="0"/>
                <w:sz w:val="28"/>
                <w:szCs w:val="28"/>
                <w:lang w:bidi="ar"/>
              </w:rPr>
              <w:t>四、</w:t>
            </w:r>
          </w:p>
          <w:p>
            <w:pPr>
              <w:autoSpaceDE w:val="0"/>
              <w:spacing w:line="360" w:lineRule="exact"/>
              <w:ind w:firstLine="0" w:firstLineChars="0"/>
              <w:jc w:val="center"/>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数据价值释放能力</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L4P1</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“晨星工厂”培育能力</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面向生产现场实现制造工艺、生产流程、质量管理、设备维护和能耗管理的优化。链接智能工厂、数字化车间等，以数据要素流通为核心,基于产业大脑培育“晨星工厂”数量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L4P2</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工业大数据应用场景构建水平</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以数据要素流通为核心,基于产业大脑构建工业大数据应用场景库功能，面向社会资源配置实现协同制造、制造能力交易、产品溯源与设计反馈优化等在库应用场景数量；以数据要素为核心驱动特定行业的业务流程再造、资源要素重组、产品研发创新，包括Top</w:t>
            </w:r>
            <w:r>
              <w:rPr>
                <w:rFonts w:ascii="仿宋_GB2312" w:hAnsi="仿宋_GB2312" w:cs="仿宋_GB2312"/>
                <w:color w:val="000000"/>
                <w:kern w:val="0"/>
                <w:sz w:val="28"/>
                <w:szCs w:val="28"/>
                <w:lang w:bidi="ar"/>
              </w:rPr>
              <w:t>10</w:t>
            </w:r>
            <w:r>
              <w:rPr>
                <w:rFonts w:hint="eastAsia" w:ascii="仿宋_GB2312" w:hAnsi="仿宋_GB2312" w:cs="仿宋_GB2312"/>
                <w:color w:val="000000"/>
                <w:kern w:val="0"/>
                <w:sz w:val="28"/>
                <w:szCs w:val="28"/>
                <w:lang w:bidi="ar"/>
              </w:rPr>
              <w:t>工业</w:t>
            </w:r>
            <w:r>
              <w:rPr>
                <w:rFonts w:ascii="仿宋_GB2312" w:hAnsi="仿宋_GB2312" w:cs="仿宋_GB2312"/>
                <w:color w:val="000000"/>
                <w:kern w:val="0"/>
                <w:sz w:val="28"/>
                <w:szCs w:val="28"/>
                <w:lang w:bidi="ar"/>
              </w:rPr>
              <w:t>APP</w:t>
            </w:r>
            <w:r>
              <w:rPr>
                <w:rFonts w:hint="eastAsia" w:ascii="仿宋_GB2312" w:hAnsi="仿宋_GB2312" w:cs="仿宋_GB2312"/>
                <w:color w:val="000000"/>
                <w:kern w:val="0"/>
                <w:sz w:val="28"/>
                <w:szCs w:val="28"/>
                <w:lang w:bidi="ar"/>
              </w:rPr>
              <w:t>的订阅次数</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L4P3</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能力组件构建水平</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以数据要素流通为核心,基于产业大脑开发研发仿真、业务流程、行业机理、数据算法等工业模型和工业APP，包括“小而精”“模块化”“组合式”共享能力组件的数量、类型，上架全省工业经济大脑数量等</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L4P4</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数据管理能力水平</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通过DCMM(数据管理能力成熟度评估模型)2级及以上评估认证的企业数量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L4P5</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赋能工业互联网平台建设</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以数据要素流通为核心,基于产业大脑链接打造细分行业工业互联网平台建设，包括基于平台的精准化营销、平台化设计、个性化定制、网络化协同、服务化延伸等示范应用场景数量获以及国家级、省级工业互联网平台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w:t>
            </w:r>
            <w:r>
              <w:rPr>
                <w:rFonts w:ascii="仿宋_GB2312" w:hAnsi="仿宋_GB2312" w:cs="仿宋_GB2312"/>
                <w:color w:val="000000"/>
                <w:kern w:val="0"/>
                <w:sz w:val="28"/>
                <w:szCs w:val="28"/>
                <w:lang w:bidi="ar"/>
              </w:rPr>
              <w:t>6</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赋能产业链发展韧性</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以数据要素流通应用为核心，促进产业链上下游产能共享、供应链互通，涵盖产业链经济监测和公共服务平台，国字号产业链“数字经济总部”的建设情况，培育，招引提升产业链发展水平、核心竞争力。包括产业链招商项目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9"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w:t>
            </w:r>
            <w:r>
              <w:rPr>
                <w:rFonts w:ascii="仿宋_GB2312" w:hAnsi="仿宋_GB2312" w:cs="仿宋_GB2312"/>
                <w:color w:val="000000"/>
                <w:kern w:val="0"/>
                <w:sz w:val="28"/>
                <w:szCs w:val="28"/>
                <w:lang w:bidi="ar"/>
              </w:rPr>
              <w:t>7</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赋能数字化绿色化融合发展</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sz w:val="28"/>
                <w:szCs w:val="28"/>
                <w:lang w:bidi="ar"/>
              </w:rPr>
              <w:t>打造智能绿色制造场景和应用，推动生产更低碳、供应链更绿色、价值链更高端，构建数字减碳、数字管碳、数字化碳评价的碳管理体系，实现企业碳排放核算的可操作、可计量、可验证，培育绿色投融资等新业态。</w:t>
            </w:r>
            <w:r>
              <w:rPr>
                <w:rFonts w:hint="eastAsia" w:ascii="仿宋_GB2312" w:hAnsi="仿宋_GB2312" w:cs="仿宋_GB2312"/>
                <w:color w:val="000000"/>
                <w:kern w:val="0"/>
                <w:sz w:val="28"/>
                <w:szCs w:val="28"/>
                <w:lang w:bidi="ar"/>
              </w:rPr>
              <w:t>包括纳入数字化碳管理监测的重点排放企业数量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9"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L4P</w:t>
            </w:r>
            <w:r>
              <w:rPr>
                <w:rFonts w:ascii="仿宋_GB2312" w:hAnsi="仿宋_GB2312" w:cs="仿宋_GB2312"/>
                <w:color w:val="000000"/>
                <w:kern w:val="0"/>
                <w:sz w:val="28"/>
                <w:szCs w:val="28"/>
                <w:lang w:bidi="ar"/>
              </w:rPr>
              <w:t>8</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培育数据驱动的新业态新模式</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以数据要素流通应用为核心，推动全要素、全产业链、全价值链的全面链接，实现订单、技工、产能等资源共享，包括供应链金融、平台经济、共享经济、绿色经济等新业态的示范案例数量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5" w:hRule="atLeast"/>
          <w:jc w:val="center"/>
        </w:trPr>
        <w:tc>
          <w:tcPr>
            <w:tcW w:w="792" w:type="dxa"/>
            <w:vMerge w:val="restart"/>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rPr>
            </w:pPr>
            <w:r>
              <w:rPr>
                <w:rFonts w:hint="eastAsia" w:ascii="仿宋_GB2312" w:hAnsi="仿宋_GB2312" w:cs="仿宋_GB2312"/>
                <w:b/>
                <w:bCs/>
                <w:color w:val="000000"/>
                <w:kern w:val="0"/>
                <w:sz w:val="28"/>
                <w:szCs w:val="28"/>
                <w:lang w:bidi="ar"/>
              </w:rPr>
              <w:t>五、</w:t>
            </w:r>
          </w:p>
          <w:p>
            <w:pPr>
              <w:autoSpaceDE w:val="0"/>
              <w:spacing w:line="360" w:lineRule="exact"/>
              <w:ind w:firstLine="0" w:firstLineChars="0"/>
              <w:jc w:val="center"/>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运营保障水平</w:t>
            </w: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lang w:bidi="ar"/>
              </w:rPr>
            </w:pPr>
          </w:p>
          <w:p>
            <w:pPr>
              <w:autoSpaceDE w:val="0"/>
              <w:spacing w:line="360" w:lineRule="exact"/>
              <w:ind w:firstLine="0" w:firstLineChars="0"/>
              <w:jc w:val="center"/>
              <w:rPr>
                <w:rFonts w:ascii="仿宋_GB2312" w:hAnsi="仿宋_GB2312" w:cs="仿宋_GB2312"/>
                <w:b/>
                <w:bCs/>
                <w:color w:val="000000"/>
                <w:kern w:val="0"/>
                <w:sz w:val="28"/>
                <w:szCs w:val="28"/>
              </w:rPr>
            </w:pPr>
            <w:r>
              <w:rPr>
                <w:rFonts w:hint="eastAsia" w:ascii="仿宋_GB2312" w:hAnsi="仿宋_GB2312" w:cs="仿宋_GB2312"/>
                <w:b/>
                <w:bCs/>
                <w:color w:val="000000"/>
                <w:kern w:val="0"/>
                <w:sz w:val="28"/>
                <w:szCs w:val="28"/>
                <w:lang w:bidi="ar"/>
              </w:rPr>
              <w:t>五、</w:t>
            </w:r>
          </w:p>
          <w:p>
            <w:pPr>
              <w:autoSpaceDE w:val="0"/>
              <w:spacing w:line="360" w:lineRule="exact"/>
              <w:ind w:firstLine="0" w:firstLineChars="0"/>
              <w:jc w:val="center"/>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运营保障水平</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L5P1</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组织领导机制</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所在市、县（市、区）人民政府和功能区管理委员会成立由正县级以上领导任组长的产业大脑推进工作小组，统筹推进产业大脑建设</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69"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L5P2</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管理运营专业化</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成立独立运营单位或由产业链“数字经济总部”运营机构运营，管理运营制度、办法健全，形成既具备市场活力、又保持稳定运行和持续迭代的运营管理模式</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ascii="仿宋_GB2312" w:hAnsi="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5"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L5P3</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数据管理制度</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具备完善的企业认证、数据登记、数据上架、数据交易、数据服务等标准规则管理体系；形成企业数据授权使用新模式，实现链主企业与中小企业双向公平授权</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L5P4</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产业大脑平台建设</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平台应实现产业全域数据实时汇聚、监测、治理和分析，面向政府侧提供产业全景图谱、产业作战地图、产业动态监测、沿链精准招商、企业迁移监测、绿色低碳治理等数据服务，面向企业侧提供数字集采、协同制造、产能共享、数字集销、交易撮合、数字金融等数据服务。平台根据统一接入标准规范，具备与山东工业经济大脑进行互联互通的能力，围绕数据资源、算力资源、行业共性算法模型（大模型）等方面进行共享共用</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L5P5</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资金支持强度</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所在市、县(市、区</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人民政府出台支持产业大脑建设专项政策，包括但不限于配套财政资金总额和设立专项基金带动社会资本投入总额</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792" w:type="dxa"/>
            <w:vMerge w:val="continue"/>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ind w:firstLine="400"/>
              <w:rPr>
                <w:rFonts w:ascii="仿宋_GB2312" w:hAnsi="仿宋_GB2312" w:cs="仿宋_GB2312"/>
                <w:sz w:val="20"/>
                <w:szCs w:val="20"/>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L5P6</w:t>
            </w:r>
          </w:p>
        </w:tc>
        <w:tc>
          <w:tcPr>
            <w:tcW w:w="2780"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安全防护水平</w:t>
            </w:r>
          </w:p>
        </w:tc>
        <w:tc>
          <w:tcPr>
            <w:tcW w:w="8869"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网络信息安全、数据安全和工控安全等防护水平，包括信息安全等级保护级别</w:t>
            </w:r>
          </w:p>
        </w:tc>
        <w:tc>
          <w:tcPr>
            <w:tcW w:w="1086" w:type="dxa"/>
            <w:tcBorders>
              <w:top w:val="single" w:color="000000" w:sz="4" w:space="0"/>
              <w:left w:val="single" w:color="000000" w:sz="4" w:space="0"/>
              <w:bottom w:val="single" w:color="000000" w:sz="4" w:space="0"/>
              <w:right w:val="single" w:color="000000" w:sz="4" w:space="0"/>
            </w:tcBorders>
            <w:shd w:val="clear" w:color="FFFFFF" w:fill="FFFFFF"/>
            <w:tcMar>
              <w:top w:w="0" w:type="dxa"/>
              <w:left w:w="108" w:type="dxa"/>
              <w:bottom w:w="0" w:type="dxa"/>
              <w:right w:w="108" w:type="dxa"/>
            </w:tcMar>
            <w:vAlign w:val="center"/>
          </w:tcPr>
          <w:p>
            <w:pPr>
              <w:widowControl/>
              <w:autoSpaceDE w:val="0"/>
              <w:spacing w:line="360" w:lineRule="exact"/>
              <w:ind w:firstLine="0" w:firstLineChars="0"/>
              <w:textAlignment w:val="center"/>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bidi="ar"/>
              </w:rPr>
              <w:t>级</w:t>
            </w:r>
          </w:p>
        </w:tc>
      </w:tr>
    </w:tbl>
    <w:p>
      <w:pPr>
        <w:ind w:firstLine="640"/>
        <w:rPr>
          <w:rFonts w:ascii="仿宋_GB2312" w:hAnsi="仿宋_GB2312" w:cs="仿宋_GB2312"/>
          <w:szCs w:val="32"/>
        </w:rPr>
      </w:pP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627" w:right="1440" w:bottom="1797" w:left="1457" w:header="851" w:footer="992" w:gutter="0"/>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1905" cy="5264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71905" cy="526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41.45pt;width:100.15pt;mso-position-horizontal:center;mso-position-horizontal-relative:margin;z-index:251659264;mso-width-relative:page;mso-height-relative:page;" filled="f" stroked="f" coordsize="21600,21600" o:gfxdata="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KOWc0wAAAAQBAAAPAAAAAAAAAAEAIAAAACIAAABkcnMvZG93bnJldi54bWxQSwEC&#10;FAAUAAAACACHTuJAC5osdzICAABWBAAADgAAAAAAAAABACAAAAAiAQAAZHJzL2Uyb0RvYy54bWxQ&#10;SwUGAAAAAAYABgBZAQAAxgUAAAAA&#10;">
              <v:fill on="f" focussize="0,0"/>
              <v:stroke on="f" weight="0.5pt"/>
              <v:imagedata o:title=""/>
              <o:lock v:ext="edit" aspectratio="f"/>
              <v:textbox inset="0mm,0mm,0mm,0mm">
                <w:txbxContent>
                  <w:p>
                    <w:pPr>
                      <w:pStyle w:val="5"/>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NzgyYzA1NWU0MzBiNzQxNWVhMWFhMjVhMGIwZDEifQ=="/>
  </w:docVars>
  <w:rsids>
    <w:rsidRoot w:val="68070B00"/>
    <w:rsid w:val="00020C9C"/>
    <w:rsid w:val="00085D4B"/>
    <w:rsid w:val="00136662"/>
    <w:rsid w:val="0019011E"/>
    <w:rsid w:val="001B12DE"/>
    <w:rsid w:val="002743BF"/>
    <w:rsid w:val="00291C60"/>
    <w:rsid w:val="002A489E"/>
    <w:rsid w:val="00360D13"/>
    <w:rsid w:val="00443914"/>
    <w:rsid w:val="0053776F"/>
    <w:rsid w:val="005C2C5C"/>
    <w:rsid w:val="005D456D"/>
    <w:rsid w:val="005E5BC1"/>
    <w:rsid w:val="00611E45"/>
    <w:rsid w:val="007057DD"/>
    <w:rsid w:val="007069DE"/>
    <w:rsid w:val="00737244"/>
    <w:rsid w:val="00750B58"/>
    <w:rsid w:val="00764A74"/>
    <w:rsid w:val="0078715D"/>
    <w:rsid w:val="0079276E"/>
    <w:rsid w:val="007C391B"/>
    <w:rsid w:val="007F04A0"/>
    <w:rsid w:val="008B31F4"/>
    <w:rsid w:val="009C4C3B"/>
    <w:rsid w:val="00A06B8D"/>
    <w:rsid w:val="00A25354"/>
    <w:rsid w:val="00A56422"/>
    <w:rsid w:val="00AA5007"/>
    <w:rsid w:val="00C9209D"/>
    <w:rsid w:val="00DA6FC7"/>
    <w:rsid w:val="00E05773"/>
    <w:rsid w:val="00E24547"/>
    <w:rsid w:val="00E85EFF"/>
    <w:rsid w:val="00F04FE7"/>
    <w:rsid w:val="00F255FE"/>
    <w:rsid w:val="00F74211"/>
    <w:rsid w:val="010333FC"/>
    <w:rsid w:val="01633CD3"/>
    <w:rsid w:val="031909FA"/>
    <w:rsid w:val="031F2043"/>
    <w:rsid w:val="03DB240E"/>
    <w:rsid w:val="04D21F67"/>
    <w:rsid w:val="0599432F"/>
    <w:rsid w:val="05D830A9"/>
    <w:rsid w:val="06D33E1C"/>
    <w:rsid w:val="07F92796"/>
    <w:rsid w:val="093F0D49"/>
    <w:rsid w:val="09FA0B60"/>
    <w:rsid w:val="0A5A41CA"/>
    <w:rsid w:val="0A693D18"/>
    <w:rsid w:val="0ADA341F"/>
    <w:rsid w:val="0C0048F0"/>
    <w:rsid w:val="0CE40585"/>
    <w:rsid w:val="0D9744EA"/>
    <w:rsid w:val="1060779A"/>
    <w:rsid w:val="10E02E12"/>
    <w:rsid w:val="121637D2"/>
    <w:rsid w:val="128F4AEF"/>
    <w:rsid w:val="13DB2679"/>
    <w:rsid w:val="14DE58BA"/>
    <w:rsid w:val="14FB21D3"/>
    <w:rsid w:val="176B4F4D"/>
    <w:rsid w:val="17706A87"/>
    <w:rsid w:val="186C1E18"/>
    <w:rsid w:val="18D64A27"/>
    <w:rsid w:val="199D6E3B"/>
    <w:rsid w:val="19CA28B1"/>
    <w:rsid w:val="1ABE6691"/>
    <w:rsid w:val="1BF54602"/>
    <w:rsid w:val="1FB27779"/>
    <w:rsid w:val="20036EC6"/>
    <w:rsid w:val="20345039"/>
    <w:rsid w:val="20784E15"/>
    <w:rsid w:val="216534CC"/>
    <w:rsid w:val="24407FF9"/>
    <w:rsid w:val="247B5AC5"/>
    <w:rsid w:val="24B10A9C"/>
    <w:rsid w:val="24B228BF"/>
    <w:rsid w:val="257D3F90"/>
    <w:rsid w:val="25DD3DEF"/>
    <w:rsid w:val="262502D3"/>
    <w:rsid w:val="26FC3E21"/>
    <w:rsid w:val="27193791"/>
    <w:rsid w:val="27DD5EA5"/>
    <w:rsid w:val="28AE3224"/>
    <w:rsid w:val="28D948BF"/>
    <w:rsid w:val="2A4054D8"/>
    <w:rsid w:val="2A8477CE"/>
    <w:rsid w:val="2B7D1AF3"/>
    <w:rsid w:val="2BC5488F"/>
    <w:rsid w:val="2BCE7FDF"/>
    <w:rsid w:val="2C647B8B"/>
    <w:rsid w:val="2C7371F6"/>
    <w:rsid w:val="2EB370C5"/>
    <w:rsid w:val="2EC1207D"/>
    <w:rsid w:val="2F8B61E7"/>
    <w:rsid w:val="2F9B2DF7"/>
    <w:rsid w:val="307F5D4C"/>
    <w:rsid w:val="309D08C8"/>
    <w:rsid w:val="32290665"/>
    <w:rsid w:val="32590640"/>
    <w:rsid w:val="34404CB4"/>
    <w:rsid w:val="344C4197"/>
    <w:rsid w:val="348B7FAD"/>
    <w:rsid w:val="34A30890"/>
    <w:rsid w:val="34BF0444"/>
    <w:rsid w:val="35702107"/>
    <w:rsid w:val="369A02B7"/>
    <w:rsid w:val="36D3EDBD"/>
    <w:rsid w:val="36FF2ECD"/>
    <w:rsid w:val="376BCEFB"/>
    <w:rsid w:val="37863E63"/>
    <w:rsid w:val="37FE7E9E"/>
    <w:rsid w:val="39CA57FF"/>
    <w:rsid w:val="39DF8A23"/>
    <w:rsid w:val="3A6D7E6D"/>
    <w:rsid w:val="3B5A363D"/>
    <w:rsid w:val="3B64270E"/>
    <w:rsid w:val="3B96663F"/>
    <w:rsid w:val="3BEFCB25"/>
    <w:rsid w:val="3CC640E2"/>
    <w:rsid w:val="3D163AF2"/>
    <w:rsid w:val="3D39542F"/>
    <w:rsid w:val="3D994F8E"/>
    <w:rsid w:val="3DA65768"/>
    <w:rsid w:val="3DBF4A97"/>
    <w:rsid w:val="3DFC1B33"/>
    <w:rsid w:val="3E353E9D"/>
    <w:rsid w:val="3F566811"/>
    <w:rsid w:val="3FB86160"/>
    <w:rsid w:val="3FBD23EC"/>
    <w:rsid w:val="3FBEF4D7"/>
    <w:rsid w:val="3FFD70D2"/>
    <w:rsid w:val="406843C3"/>
    <w:rsid w:val="4083246B"/>
    <w:rsid w:val="41A87E2F"/>
    <w:rsid w:val="41D96474"/>
    <w:rsid w:val="42ED4D97"/>
    <w:rsid w:val="43210EE4"/>
    <w:rsid w:val="435530CD"/>
    <w:rsid w:val="4593218D"/>
    <w:rsid w:val="460E39A2"/>
    <w:rsid w:val="4646138E"/>
    <w:rsid w:val="466FC0A5"/>
    <w:rsid w:val="46AC6D17"/>
    <w:rsid w:val="47E863B9"/>
    <w:rsid w:val="493C0826"/>
    <w:rsid w:val="49AB3CD1"/>
    <w:rsid w:val="49C56A6D"/>
    <w:rsid w:val="4CD137FB"/>
    <w:rsid w:val="4DB70FBE"/>
    <w:rsid w:val="4DD17574"/>
    <w:rsid w:val="4F245FE4"/>
    <w:rsid w:val="4F2F22AC"/>
    <w:rsid w:val="4F2F54D7"/>
    <w:rsid w:val="4F3023ED"/>
    <w:rsid w:val="4FCB2904"/>
    <w:rsid w:val="4FEBC484"/>
    <w:rsid w:val="519353B5"/>
    <w:rsid w:val="535D73C0"/>
    <w:rsid w:val="53773B31"/>
    <w:rsid w:val="53885568"/>
    <w:rsid w:val="56293EE0"/>
    <w:rsid w:val="57EF8A2E"/>
    <w:rsid w:val="58351494"/>
    <w:rsid w:val="58FA4922"/>
    <w:rsid w:val="59D74EA4"/>
    <w:rsid w:val="5A7976DC"/>
    <w:rsid w:val="5A7C4F26"/>
    <w:rsid w:val="5ACF38A1"/>
    <w:rsid w:val="5AF85B05"/>
    <w:rsid w:val="5AFE5F6E"/>
    <w:rsid w:val="5B9725E1"/>
    <w:rsid w:val="5BF907F8"/>
    <w:rsid w:val="5D5E4DB7"/>
    <w:rsid w:val="5DF3DE59"/>
    <w:rsid w:val="5E2D4789"/>
    <w:rsid w:val="5E98020A"/>
    <w:rsid w:val="5F778200"/>
    <w:rsid w:val="5FC34763"/>
    <w:rsid w:val="5FFB89A8"/>
    <w:rsid w:val="5FFFB8C1"/>
    <w:rsid w:val="6111760E"/>
    <w:rsid w:val="618A6E29"/>
    <w:rsid w:val="618F19E3"/>
    <w:rsid w:val="61FE26C5"/>
    <w:rsid w:val="62031A89"/>
    <w:rsid w:val="62EC076F"/>
    <w:rsid w:val="62FB09B2"/>
    <w:rsid w:val="632779F9"/>
    <w:rsid w:val="635B58F5"/>
    <w:rsid w:val="63627A46"/>
    <w:rsid w:val="638C3D00"/>
    <w:rsid w:val="64801EFA"/>
    <w:rsid w:val="65222B6E"/>
    <w:rsid w:val="65596322"/>
    <w:rsid w:val="66173D55"/>
    <w:rsid w:val="66F9203B"/>
    <w:rsid w:val="67AB29C6"/>
    <w:rsid w:val="68070B00"/>
    <w:rsid w:val="685C0145"/>
    <w:rsid w:val="69126A56"/>
    <w:rsid w:val="696574CD"/>
    <w:rsid w:val="69701E89"/>
    <w:rsid w:val="6ABE0C43"/>
    <w:rsid w:val="6B6712DB"/>
    <w:rsid w:val="6BCC3834"/>
    <w:rsid w:val="6CB5251A"/>
    <w:rsid w:val="6CFF2B15"/>
    <w:rsid w:val="6D2E5864"/>
    <w:rsid w:val="6D3C474D"/>
    <w:rsid w:val="6D716441"/>
    <w:rsid w:val="6D747D07"/>
    <w:rsid w:val="6D9FE5BF"/>
    <w:rsid w:val="6EB7F9C1"/>
    <w:rsid w:val="6F5722EA"/>
    <w:rsid w:val="6FF7F6D3"/>
    <w:rsid w:val="701557A9"/>
    <w:rsid w:val="71517A7D"/>
    <w:rsid w:val="71ED1412"/>
    <w:rsid w:val="72D11D1B"/>
    <w:rsid w:val="73373C88"/>
    <w:rsid w:val="73B16886"/>
    <w:rsid w:val="75124723"/>
    <w:rsid w:val="757354ED"/>
    <w:rsid w:val="757FEEC2"/>
    <w:rsid w:val="75F799A8"/>
    <w:rsid w:val="760FDF85"/>
    <w:rsid w:val="77351687"/>
    <w:rsid w:val="77364257"/>
    <w:rsid w:val="784529A4"/>
    <w:rsid w:val="788F277B"/>
    <w:rsid w:val="78D67AA0"/>
    <w:rsid w:val="78E9A5D4"/>
    <w:rsid w:val="793EA196"/>
    <w:rsid w:val="7A9B68AB"/>
    <w:rsid w:val="7BCF94F9"/>
    <w:rsid w:val="7BEB3862"/>
    <w:rsid w:val="7BFF8655"/>
    <w:rsid w:val="7C2B679E"/>
    <w:rsid w:val="7C4C5F36"/>
    <w:rsid w:val="7D0B73B0"/>
    <w:rsid w:val="7D3354C1"/>
    <w:rsid w:val="7DDB9074"/>
    <w:rsid w:val="7DDF5F94"/>
    <w:rsid w:val="7DFF6B8C"/>
    <w:rsid w:val="7E6F21ED"/>
    <w:rsid w:val="7E8B4DC2"/>
    <w:rsid w:val="7E8D5E3B"/>
    <w:rsid w:val="7ECFD7AB"/>
    <w:rsid w:val="7EF3699C"/>
    <w:rsid w:val="7EFFC512"/>
    <w:rsid w:val="7EFFF178"/>
    <w:rsid w:val="7F0F6120"/>
    <w:rsid w:val="7F364163"/>
    <w:rsid w:val="7F57AAE1"/>
    <w:rsid w:val="7F79BEFC"/>
    <w:rsid w:val="7F7F248B"/>
    <w:rsid w:val="7FB464DD"/>
    <w:rsid w:val="7FCFE137"/>
    <w:rsid w:val="7FD92676"/>
    <w:rsid w:val="7FFBF2FA"/>
    <w:rsid w:val="863F291F"/>
    <w:rsid w:val="8BFF8779"/>
    <w:rsid w:val="9F67CA57"/>
    <w:rsid w:val="AFBE7944"/>
    <w:rsid w:val="AFBFD60E"/>
    <w:rsid w:val="AFDF65E4"/>
    <w:rsid w:val="B73F51E9"/>
    <w:rsid w:val="B79D5444"/>
    <w:rsid w:val="BBAF227D"/>
    <w:rsid w:val="BBBEC2BD"/>
    <w:rsid w:val="BBFF2615"/>
    <w:rsid w:val="BD6DA07A"/>
    <w:rsid w:val="BDE59A8B"/>
    <w:rsid w:val="BE777297"/>
    <w:rsid w:val="BF3F3EB5"/>
    <w:rsid w:val="BFAAAD04"/>
    <w:rsid w:val="BFBECE4C"/>
    <w:rsid w:val="BFF543C5"/>
    <w:rsid w:val="CA7D349D"/>
    <w:rsid w:val="CFDCC21F"/>
    <w:rsid w:val="D34C8937"/>
    <w:rsid w:val="D5E7BD21"/>
    <w:rsid w:val="D6DDFF3D"/>
    <w:rsid w:val="D7FD320D"/>
    <w:rsid w:val="D833E4BB"/>
    <w:rsid w:val="DA667BB9"/>
    <w:rsid w:val="DB7B1F3D"/>
    <w:rsid w:val="DC7E5843"/>
    <w:rsid w:val="DD3A7319"/>
    <w:rsid w:val="DD3BC702"/>
    <w:rsid w:val="DD7E6755"/>
    <w:rsid w:val="DD7E995A"/>
    <w:rsid w:val="DDD32FBE"/>
    <w:rsid w:val="DE7F0462"/>
    <w:rsid w:val="DE9E3CF4"/>
    <w:rsid w:val="DFCB31C3"/>
    <w:rsid w:val="DFFF8DF1"/>
    <w:rsid w:val="E7EFF4BE"/>
    <w:rsid w:val="EBAD2E77"/>
    <w:rsid w:val="EDAE2922"/>
    <w:rsid w:val="EE3EEDBE"/>
    <w:rsid w:val="EF7E219A"/>
    <w:rsid w:val="EFBC1ACE"/>
    <w:rsid w:val="EFDE0E25"/>
    <w:rsid w:val="F3ADFFD1"/>
    <w:rsid w:val="F5E9C7FD"/>
    <w:rsid w:val="F70F4638"/>
    <w:rsid w:val="F73F9B1F"/>
    <w:rsid w:val="F7E701B3"/>
    <w:rsid w:val="F7F5F4F1"/>
    <w:rsid w:val="F7F684B3"/>
    <w:rsid w:val="F8DEBB2F"/>
    <w:rsid w:val="F97FADC0"/>
    <w:rsid w:val="FBFF72AE"/>
    <w:rsid w:val="FBFFA5AA"/>
    <w:rsid w:val="FCDDBB9F"/>
    <w:rsid w:val="FDAEBE3C"/>
    <w:rsid w:val="FE3FAFF8"/>
    <w:rsid w:val="FEC77590"/>
    <w:rsid w:val="FF6B6BD9"/>
    <w:rsid w:val="FF7554BF"/>
    <w:rsid w:val="FF77817A"/>
    <w:rsid w:val="FF794F28"/>
    <w:rsid w:val="FF7AC195"/>
    <w:rsid w:val="FF7BA5AD"/>
    <w:rsid w:val="FF7E9BC6"/>
    <w:rsid w:val="FF932B59"/>
    <w:rsid w:val="FFAD7A10"/>
    <w:rsid w:val="FFBDAB7B"/>
    <w:rsid w:val="FFDFCC08"/>
    <w:rsid w:val="FFEFE330"/>
    <w:rsid w:val="FFF95542"/>
    <w:rsid w:val="FFFB90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outlineLvl w:val="0"/>
    </w:pPr>
    <w:rPr>
      <w:rFonts w:eastAsia="黑体" w:asciiTheme="minorHAnsi" w:hAnsiTheme="minorHAnsi"/>
      <w:b/>
      <w:kern w:val="44"/>
    </w:rPr>
  </w:style>
  <w:style w:type="paragraph" w:styleId="3">
    <w:name w:val="heading 2"/>
    <w:basedOn w:val="1"/>
    <w:next w:val="1"/>
    <w:semiHidden/>
    <w:unhideWhenUsed/>
    <w:qFormat/>
    <w:uiPriority w:val="0"/>
    <w:pPr>
      <w:keepNext/>
      <w:keepLines/>
      <w:outlineLvl w:val="1"/>
    </w:pPr>
    <w:rPr>
      <w:rFonts w:ascii="Arial" w:hAnsi="Arial" w:eastAsia="楷体_GB2312"/>
      <w:b/>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rPr>
      <w:rFonts w:cs="Times New Roman"/>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customStyle="1" w:styleId="12">
    <w:name w:val="font51"/>
    <w:qFormat/>
    <w:uiPriority w:val="0"/>
    <w:rPr>
      <w:rFonts w:hint="eastAsia" w:ascii="宋体" w:hAnsi="宋体" w:eastAsia="宋体" w:cs="宋体"/>
      <w:color w:val="000000"/>
      <w:sz w:val="18"/>
      <w:szCs w:val="18"/>
      <w:u w:val="none"/>
    </w:rPr>
  </w:style>
  <w:style w:type="paragraph" w:customStyle="1" w:styleId="13">
    <w:name w:val="修订1"/>
    <w:hidden/>
    <w:semiHidden/>
    <w:qFormat/>
    <w:uiPriority w:val="99"/>
    <w:rPr>
      <w:rFonts w:ascii="Times New Roman" w:hAnsi="Times New Roman" w:eastAsia="仿宋_GB2312" w:cstheme="minorBidi"/>
      <w:kern w:val="2"/>
      <w:sz w:val="32"/>
      <w:szCs w:val="22"/>
      <w:lang w:val="en-US" w:eastAsia="zh-CN" w:bidi="ar-SA"/>
    </w:rPr>
  </w:style>
  <w:style w:type="paragraph" w:customStyle="1" w:styleId="14">
    <w:name w:val="修订2"/>
    <w:hidden/>
    <w:semiHidden/>
    <w:qFormat/>
    <w:uiPriority w:val="99"/>
    <w:rPr>
      <w:rFonts w:ascii="Times New Roman" w:hAnsi="Times New Roman" w:eastAsia="仿宋_GB2312" w:cstheme="minorBidi"/>
      <w:kern w:val="2"/>
      <w:sz w:val="32"/>
      <w:szCs w:val="22"/>
      <w:lang w:val="en-US" w:eastAsia="zh-CN" w:bidi="ar-SA"/>
    </w:rPr>
  </w:style>
  <w:style w:type="paragraph" w:customStyle="1" w:styleId="15">
    <w:name w:val="修订3"/>
    <w:hidden/>
    <w:semiHidden/>
    <w:uiPriority w:val="99"/>
    <w:rPr>
      <w:rFonts w:ascii="Times New Roman" w:hAnsi="Times New Roman" w:eastAsia="仿宋_GB2312" w:cstheme="minorBidi"/>
      <w:kern w:val="2"/>
      <w:sz w:val="32"/>
      <w:szCs w:val="22"/>
      <w:lang w:val="en-US" w:eastAsia="zh-CN" w:bidi="ar-SA"/>
    </w:rPr>
  </w:style>
  <w:style w:type="paragraph" w:customStyle="1" w:styleId="16">
    <w:name w:val="Revision"/>
    <w:hidden/>
    <w:semiHidden/>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2497</Words>
  <Characters>2627</Characters>
  <Lines>21</Lines>
  <Paragraphs>6</Paragraphs>
  <TotalTime>47</TotalTime>
  <ScaleCrop>false</ScaleCrop>
  <LinksUpToDate>false</LinksUpToDate>
  <CharactersWithSpaces>2627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2023-04-04T03:44:00Z</dcterms:created>
  <dc:creator>鑫</dc:creator>
  <cp:lastModifiedBy>蒿云鹏</cp:lastModifiedBy>
  <cp:lastPrinted>2023-04-06T01:56:19Z</cp:lastPrinted>
  <dcterms:modified xsi:type="dcterms:W3CDTF">2023-04-06T03:13:40Z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4FDA6A92044649C7BF375A5A4DB33B8A</vt:lpwstr>
  </property>
</Properties>
</file>