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9"/>
        <w:rPr>
          <w:rFonts w:hint="default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2</w:t>
      </w:r>
    </w:p>
    <w:p>
      <w:pPr>
        <w:jc w:val="left"/>
        <w:outlineLvl w:val="9"/>
        <w:rPr>
          <w:rFonts w:hint="default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智能制造系统解决方案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揭榜挂帅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”重点行业</w:t>
      </w:r>
    </w:p>
    <w:p>
      <w:pPr>
        <w:jc w:val="left"/>
        <w:outlineLvl w:val="9"/>
        <w:rPr>
          <w:rFonts w:hint="default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一、原材料</w:t>
      </w:r>
    </w:p>
    <w:p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石化化工、钢铁、有色金属、建材等。</w:t>
      </w:r>
    </w:p>
    <w:p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二、高端装备</w:t>
      </w:r>
    </w:p>
    <w:p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传感器及仪器仪表、工业母机、机器人、汽车及汽车零部件、轨道交通装备、医疗装备、工程机械、农业机械、航空航天装备、船舶及海洋工程装备、能源装备、基础零部件等。</w:t>
      </w:r>
    </w:p>
    <w:p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三、消费品</w:t>
      </w:r>
    </w:p>
    <w:p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轻工、纺织、食品、医药等。</w:t>
      </w:r>
    </w:p>
    <w:p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四、电子信息</w:t>
      </w:r>
    </w:p>
    <w:p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电子设备、光伏、集成电路等。</w:t>
      </w:r>
    </w:p>
    <w:p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五、其他</w:t>
      </w:r>
    </w:p>
    <w:p>
      <w:pPr>
        <w:pStyle w:val="7"/>
        <w:spacing w:before="0" w:beforeAutospacing="0" w:after="0" w:afterAutospacing="0"/>
        <w:ind w:firstLine="640" w:firstLineChars="200"/>
        <w:jc w:val="both"/>
        <w:outlineLvl w:val="9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民爆、矿业、印刷等。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9530CD"/>
    <w:rsid w:val="01FFEF52"/>
    <w:rsid w:val="1DE304F8"/>
    <w:rsid w:val="6EF7FB2C"/>
    <w:rsid w:val="741009F5"/>
    <w:rsid w:val="8B2F3C43"/>
    <w:rsid w:val="979530CD"/>
    <w:rsid w:val="9BBF57B3"/>
    <w:rsid w:val="DDBD1739"/>
    <w:rsid w:val="DFF755C9"/>
    <w:rsid w:val="FD7F3024"/>
    <w:rsid w:val="FFFE4F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2024-09-29T18:37:00Z</dcterms:created>
  <dc:creator>赵奉杰</dc:creator>
  <cp:lastModifiedBy>Administrator</cp:lastModifiedBy>
  <dcterms:modified xsi:type="dcterms:W3CDTF">2024-11-01T07:45:39Z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